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AB" w:rsidRDefault="009345AB" w:rsidP="009345AB">
      <w:pPr>
        <w:pStyle w:val="Default"/>
        <w:rPr>
          <w:sz w:val="28"/>
          <w:szCs w:val="28"/>
        </w:rPr>
      </w:pPr>
      <w:r>
        <w:rPr>
          <w:sz w:val="28"/>
          <w:szCs w:val="28"/>
        </w:rPr>
        <w:t xml:space="preserve">Ricognizione degli enti ai fini degli obblighi di pubblicazione di cui all’art. 22 d. </w:t>
      </w:r>
      <w:proofErr w:type="spellStart"/>
      <w:r>
        <w:rPr>
          <w:sz w:val="28"/>
          <w:szCs w:val="28"/>
        </w:rPr>
        <w:t>lgs</w:t>
      </w:r>
      <w:proofErr w:type="spellEnd"/>
      <w:r>
        <w:rPr>
          <w:sz w:val="28"/>
          <w:szCs w:val="28"/>
        </w:rPr>
        <w:t xml:space="preserve">. n. 33/2013. </w:t>
      </w:r>
    </w:p>
    <w:p w:rsidR="009345AB" w:rsidRDefault="009345AB" w:rsidP="009345AB">
      <w:pPr>
        <w:pStyle w:val="Default"/>
        <w:rPr>
          <w:b/>
          <w:sz w:val="28"/>
          <w:szCs w:val="28"/>
        </w:rPr>
      </w:pPr>
    </w:p>
    <w:p w:rsidR="009345AB" w:rsidRPr="00D922B3" w:rsidRDefault="009345AB" w:rsidP="009345AB">
      <w:pPr>
        <w:pStyle w:val="Default"/>
        <w:rPr>
          <w:b/>
          <w:sz w:val="28"/>
          <w:szCs w:val="28"/>
        </w:rPr>
      </w:pPr>
      <w:r w:rsidRPr="00D922B3">
        <w:rPr>
          <w:b/>
          <w:sz w:val="28"/>
          <w:szCs w:val="28"/>
        </w:rPr>
        <w:t xml:space="preserve">ENTI PUBBLICI </w:t>
      </w:r>
      <w:r w:rsidR="005B3F68">
        <w:rPr>
          <w:b/>
          <w:sz w:val="28"/>
          <w:szCs w:val="28"/>
        </w:rPr>
        <w:t xml:space="preserve">E ALTRI SOGGETTI PUBBLICI </w:t>
      </w:r>
      <w:r w:rsidRPr="00D922B3">
        <w:rPr>
          <w:b/>
          <w:sz w:val="28"/>
          <w:szCs w:val="28"/>
        </w:rPr>
        <w:t>VIGILATI</w:t>
      </w:r>
    </w:p>
    <w:p w:rsidR="009345AB" w:rsidRDefault="009345AB" w:rsidP="009345AB">
      <w:pPr>
        <w:pStyle w:val="Default"/>
        <w:rPr>
          <w:sz w:val="28"/>
          <w:szCs w:val="28"/>
        </w:rPr>
      </w:pPr>
    </w:p>
    <w:tbl>
      <w:tblPr>
        <w:tblStyle w:val="Grigliatabella"/>
        <w:tblW w:w="15277" w:type="dxa"/>
        <w:tblLayout w:type="fixed"/>
        <w:tblLook w:val="04A0" w:firstRow="1" w:lastRow="0" w:firstColumn="1" w:lastColumn="0" w:noHBand="0" w:noVBand="1"/>
      </w:tblPr>
      <w:tblGrid>
        <w:gridCol w:w="1242"/>
        <w:gridCol w:w="1985"/>
        <w:gridCol w:w="1417"/>
        <w:gridCol w:w="2126"/>
        <w:gridCol w:w="1560"/>
        <w:gridCol w:w="1843"/>
        <w:gridCol w:w="2552"/>
        <w:gridCol w:w="1309"/>
        <w:gridCol w:w="1243"/>
      </w:tblGrid>
      <w:tr w:rsidR="00D8009A" w:rsidTr="005B3F68">
        <w:tc>
          <w:tcPr>
            <w:tcW w:w="1242" w:type="dxa"/>
          </w:tcPr>
          <w:p w:rsidR="009345AB" w:rsidRPr="000B1947" w:rsidRDefault="009345AB" w:rsidP="00795903">
            <w:pPr>
              <w:pStyle w:val="Default"/>
              <w:rPr>
                <w:sz w:val="20"/>
                <w:szCs w:val="28"/>
              </w:rPr>
            </w:pPr>
            <w:r w:rsidRPr="000B1947">
              <w:rPr>
                <w:b/>
                <w:bCs/>
                <w:sz w:val="20"/>
                <w:szCs w:val="20"/>
              </w:rPr>
              <w:t>Struttura dirigenziale competente</w:t>
            </w:r>
          </w:p>
        </w:tc>
        <w:tc>
          <w:tcPr>
            <w:tcW w:w="1985" w:type="dxa"/>
          </w:tcPr>
          <w:p w:rsidR="009345AB" w:rsidRPr="000B1947" w:rsidRDefault="009345AB" w:rsidP="00795903">
            <w:pPr>
              <w:pStyle w:val="Default"/>
              <w:rPr>
                <w:sz w:val="20"/>
                <w:szCs w:val="28"/>
              </w:rPr>
            </w:pPr>
            <w:r w:rsidRPr="000B1947">
              <w:rPr>
                <w:b/>
                <w:bCs/>
                <w:sz w:val="20"/>
                <w:szCs w:val="20"/>
              </w:rPr>
              <w:t>Ragione Sociale</w:t>
            </w:r>
          </w:p>
        </w:tc>
        <w:tc>
          <w:tcPr>
            <w:tcW w:w="1417" w:type="dxa"/>
          </w:tcPr>
          <w:p w:rsidR="009345AB" w:rsidRPr="000B1947" w:rsidRDefault="009345AB" w:rsidP="00795903">
            <w:pPr>
              <w:pStyle w:val="Default"/>
              <w:rPr>
                <w:sz w:val="20"/>
                <w:szCs w:val="28"/>
              </w:rPr>
            </w:pPr>
            <w:r w:rsidRPr="000B1947">
              <w:rPr>
                <w:b/>
                <w:bCs/>
                <w:sz w:val="20"/>
                <w:szCs w:val="20"/>
              </w:rPr>
              <w:t>Nome Ente</w:t>
            </w:r>
          </w:p>
        </w:tc>
        <w:tc>
          <w:tcPr>
            <w:tcW w:w="2126" w:type="dxa"/>
          </w:tcPr>
          <w:p w:rsidR="009345AB" w:rsidRPr="000B1947" w:rsidRDefault="009345AB" w:rsidP="00795903">
            <w:pPr>
              <w:pStyle w:val="Default"/>
              <w:rPr>
                <w:b/>
                <w:bCs/>
                <w:sz w:val="20"/>
                <w:szCs w:val="20"/>
              </w:rPr>
            </w:pPr>
            <w:r w:rsidRPr="000B1947">
              <w:rPr>
                <w:b/>
                <w:bCs/>
                <w:sz w:val="20"/>
                <w:szCs w:val="20"/>
              </w:rPr>
              <w:t>Funzioni Svolte per il MAECI</w:t>
            </w:r>
          </w:p>
        </w:tc>
        <w:tc>
          <w:tcPr>
            <w:tcW w:w="1560" w:type="dxa"/>
          </w:tcPr>
          <w:p w:rsidR="00AD7F70" w:rsidRPr="000B1947" w:rsidRDefault="00AD7F70" w:rsidP="00AD7F70">
            <w:pPr>
              <w:autoSpaceDE w:val="0"/>
              <w:autoSpaceDN w:val="0"/>
              <w:adjustRightInd w:val="0"/>
              <w:rPr>
                <w:rFonts w:ascii="Calibri" w:hAnsi="Calibri" w:cs="Calibri"/>
                <w:b/>
                <w:bCs/>
                <w:color w:val="000000"/>
                <w:sz w:val="20"/>
                <w:szCs w:val="20"/>
              </w:rPr>
            </w:pPr>
            <w:r w:rsidRPr="000B1947">
              <w:rPr>
                <w:rFonts w:ascii="Calibri" w:hAnsi="Calibri" w:cs="Calibri"/>
                <w:b/>
                <w:bCs/>
                <w:color w:val="000000"/>
                <w:sz w:val="20"/>
                <w:szCs w:val="20"/>
              </w:rPr>
              <w:t>Misura della partecipazione del MAECI</w:t>
            </w:r>
          </w:p>
          <w:p w:rsidR="009345AB" w:rsidRPr="000B1947" w:rsidRDefault="00AD7F70" w:rsidP="00E134C4">
            <w:pPr>
              <w:pStyle w:val="Default"/>
              <w:rPr>
                <w:b/>
                <w:bCs/>
                <w:sz w:val="20"/>
                <w:szCs w:val="20"/>
              </w:rPr>
            </w:pPr>
            <w:r w:rsidRPr="000B1947">
              <w:rPr>
                <w:rFonts w:asciiTheme="minorHAnsi" w:hAnsiTheme="minorHAnsi" w:cstheme="minorBidi"/>
                <w:b/>
                <w:bCs/>
                <w:color w:val="auto"/>
                <w:sz w:val="20"/>
                <w:szCs w:val="20"/>
              </w:rPr>
              <w:t>(Anno 2014)</w:t>
            </w:r>
          </w:p>
        </w:tc>
        <w:tc>
          <w:tcPr>
            <w:tcW w:w="1843" w:type="dxa"/>
          </w:tcPr>
          <w:p w:rsidR="009345AB" w:rsidRPr="000B1947" w:rsidRDefault="009345AB" w:rsidP="00795903">
            <w:pPr>
              <w:pStyle w:val="Default"/>
              <w:rPr>
                <w:b/>
                <w:bCs/>
                <w:sz w:val="20"/>
                <w:szCs w:val="20"/>
              </w:rPr>
            </w:pPr>
            <w:r w:rsidRPr="000B1947">
              <w:rPr>
                <w:b/>
                <w:bCs/>
                <w:sz w:val="20"/>
                <w:szCs w:val="20"/>
              </w:rPr>
              <w:t>Eventuali rappresentanti MAECI negli organi statutari e trattamento economico eventualmente loro spettante</w:t>
            </w:r>
          </w:p>
        </w:tc>
        <w:tc>
          <w:tcPr>
            <w:tcW w:w="2552" w:type="dxa"/>
          </w:tcPr>
          <w:p w:rsidR="009345AB" w:rsidRPr="000B1947" w:rsidRDefault="009345AB" w:rsidP="00795903">
            <w:pPr>
              <w:pStyle w:val="Default"/>
              <w:rPr>
                <w:b/>
                <w:bCs/>
                <w:sz w:val="20"/>
                <w:szCs w:val="20"/>
              </w:rPr>
            </w:pPr>
            <w:r w:rsidRPr="000B1947">
              <w:rPr>
                <w:b/>
                <w:bCs/>
                <w:sz w:val="20"/>
                <w:szCs w:val="20"/>
              </w:rPr>
              <w:t>Risultati di bilancio negli ultimi tre esercizi finanziari</w:t>
            </w:r>
          </w:p>
        </w:tc>
        <w:tc>
          <w:tcPr>
            <w:tcW w:w="1309" w:type="dxa"/>
          </w:tcPr>
          <w:p w:rsidR="009345AB" w:rsidRPr="000B1947" w:rsidRDefault="009345AB" w:rsidP="00795903">
            <w:pPr>
              <w:pStyle w:val="Default"/>
              <w:rPr>
                <w:b/>
                <w:bCs/>
                <w:sz w:val="20"/>
                <w:szCs w:val="20"/>
              </w:rPr>
            </w:pPr>
            <w:r w:rsidRPr="000B1947">
              <w:rPr>
                <w:b/>
                <w:bCs/>
                <w:sz w:val="20"/>
                <w:szCs w:val="20"/>
              </w:rPr>
              <w:t>Incarichi di amministratore dell’ente e relativo trattamento economico complessivo</w:t>
            </w:r>
          </w:p>
        </w:tc>
        <w:tc>
          <w:tcPr>
            <w:tcW w:w="1243" w:type="dxa"/>
          </w:tcPr>
          <w:p w:rsidR="009345AB" w:rsidRPr="000B1947" w:rsidRDefault="009345AB" w:rsidP="00795903">
            <w:pPr>
              <w:pStyle w:val="Default"/>
              <w:rPr>
                <w:b/>
                <w:bCs/>
                <w:sz w:val="20"/>
                <w:szCs w:val="20"/>
              </w:rPr>
            </w:pPr>
            <w:r w:rsidRPr="000B1947">
              <w:rPr>
                <w:b/>
                <w:bCs/>
                <w:sz w:val="20"/>
                <w:szCs w:val="20"/>
              </w:rPr>
              <w:t>Link al sito dell’Ente</w:t>
            </w:r>
          </w:p>
        </w:tc>
      </w:tr>
      <w:tr w:rsidR="00D45108" w:rsidTr="005B3F68">
        <w:tc>
          <w:tcPr>
            <w:tcW w:w="1242" w:type="dxa"/>
          </w:tcPr>
          <w:p w:rsidR="00D45108" w:rsidRPr="000B1947" w:rsidRDefault="00D45108">
            <w:pPr>
              <w:pStyle w:val="Default"/>
              <w:rPr>
                <w:rFonts w:asciiTheme="minorHAnsi" w:hAnsiTheme="minorHAnsi"/>
                <w:bCs/>
                <w:sz w:val="20"/>
                <w:szCs w:val="20"/>
              </w:rPr>
            </w:pPr>
            <w:r w:rsidRPr="000B1947">
              <w:rPr>
                <w:rFonts w:asciiTheme="minorHAnsi" w:hAnsiTheme="minorHAnsi"/>
                <w:bCs/>
                <w:sz w:val="20"/>
                <w:szCs w:val="20"/>
              </w:rPr>
              <w:t>DGCS</w:t>
            </w:r>
          </w:p>
          <w:p w:rsidR="00D45108" w:rsidRPr="000B1947" w:rsidRDefault="00D45108">
            <w:pPr>
              <w:pStyle w:val="Default"/>
              <w:rPr>
                <w:rFonts w:asciiTheme="minorHAnsi" w:hAnsiTheme="minorHAnsi"/>
                <w:sz w:val="20"/>
                <w:szCs w:val="20"/>
              </w:rPr>
            </w:pPr>
            <w:r w:rsidRPr="000B1947">
              <w:rPr>
                <w:rFonts w:asciiTheme="minorHAnsi" w:hAnsiTheme="minorHAnsi"/>
                <w:bCs/>
                <w:sz w:val="20"/>
                <w:szCs w:val="20"/>
              </w:rPr>
              <w:t>D.M. nr 0038/bis del 19/1/2012</w:t>
            </w:r>
          </w:p>
        </w:tc>
        <w:tc>
          <w:tcPr>
            <w:tcW w:w="1985" w:type="dxa"/>
          </w:tcPr>
          <w:p w:rsidR="00D45108" w:rsidRPr="000B1947" w:rsidRDefault="00D45108">
            <w:pPr>
              <w:pStyle w:val="Default"/>
              <w:rPr>
                <w:rFonts w:asciiTheme="minorHAnsi" w:hAnsiTheme="minorHAnsi"/>
                <w:sz w:val="20"/>
                <w:szCs w:val="20"/>
              </w:rPr>
            </w:pPr>
            <w:r w:rsidRPr="000B1947">
              <w:rPr>
                <w:rFonts w:asciiTheme="minorHAnsi" w:hAnsiTheme="minorHAnsi"/>
                <w:sz w:val="20"/>
                <w:szCs w:val="20"/>
              </w:rPr>
              <w:t>Ai sensi dell’art. 2. L. n. 1612/62: “L'Istituto agronomico per l'oltremare, fermo restando quanto disposto dall'articolo 2, lettera e), della legge 29 aprile 1953, n. 430, è l'organo di consulenza ed assistenza del Ministero degli affari esteri nel campo tecnico, scientifico agrario.”</w:t>
            </w:r>
          </w:p>
          <w:p w:rsidR="00D45108" w:rsidRPr="000B1947" w:rsidRDefault="00D45108">
            <w:pPr>
              <w:pStyle w:val="Default"/>
              <w:rPr>
                <w:rFonts w:asciiTheme="minorHAnsi" w:hAnsiTheme="minorHAnsi"/>
                <w:sz w:val="20"/>
                <w:szCs w:val="20"/>
              </w:rPr>
            </w:pPr>
          </w:p>
          <w:p w:rsidR="00D45108" w:rsidRPr="000B1947" w:rsidRDefault="00D45108">
            <w:pPr>
              <w:pStyle w:val="Default"/>
              <w:rPr>
                <w:rFonts w:asciiTheme="minorHAnsi" w:hAnsiTheme="minorHAnsi"/>
                <w:sz w:val="20"/>
                <w:szCs w:val="20"/>
              </w:rPr>
            </w:pPr>
            <w:r w:rsidRPr="000B1947">
              <w:rPr>
                <w:rFonts w:asciiTheme="minorHAnsi" w:hAnsiTheme="minorHAnsi"/>
                <w:sz w:val="20"/>
                <w:szCs w:val="20"/>
              </w:rPr>
              <w:t>C.F. 80020250488</w:t>
            </w:r>
          </w:p>
          <w:p w:rsidR="00D45108" w:rsidRPr="000B1947" w:rsidRDefault="00D45108">
            <w:pPr>
              <w:pStyle w:val="Default"/>
              <w:rPr>
                <w:rFonts w:asciiTheme="minorHAnsi" w:hAnsiTheme="minorHAnsi"/>
                <w:sz w:val="20"/>
                <w:szCs w:val="20"/>
              </w:rPr>
            </w:pPr>
          </w:p>
        </w:tc>
        <w:tc>
          <w:tcPr>
            <w:tcW w:w="1417" w:type="dxa"/>
          </w:tcPr>
          <w:p w:rsidR="00D45108" w:rsidRDefault="00D45108">
            <w:pPr>
              <w:pStyle w:val="Default"/>
              <w:ind w:right="-167"/>
              <w:rPr>
                <w:rFonts w:asciiTheme="minorHAnsi" w:hAnsiTheme="minorHAnsi"/>
                <w:bCs/>
                <w:sz w:val="20"/>
                <w:szCs w:val="20"/>
              </w:rPr>
            </w:pPr>
            <w:r w:rsidRPr="000B1947">
              <w:rPr>
                <w:rFonts w:asciiTheme="minorHAnsi" w:hAnsiTheme="minorHAnsi"/>
                <w:bCs/>
                <w:sz w:val="20"/>
                <w:szCs w:val="20"/>
              </w:rPr>
              <w:t>IAO – Istituto Agronomico per l’Oltremare</w:t>
            </w:r>
          </w:p>
          <w:p w:rsidR="00F11BBA" w:rsidRDefault="00F11BBA">
            <w:pPr>
              <w:pStyle w:val="Default"/>
              <w:ind w:right="-167"/>
              <w:rPr>
                <w:rFonts w:asciiTheme="minorHAnsi" w:hAnsiTheme="minorHAnsi"/>
                <w:bCs/>
                <w:sz w:val="20"/>
                <w:szCs w:val="20"/>
              </w:rPr>
            </w:pPr>
          </w:p>
          <w:p w:rsidR="00F11BBA" w:rsidRDefault="00F11BBA" w:rsidP="00F11BBA">
            <w:pPr>
              <w:pStyle w:val="Default"/>
              <w:ind w:right="-167"/>
              <w:rPr>
                <w:rFonts w:asciiTheme="minorHAnsi" w:hAnsiTheme="minorHAnsi"/>
                <w:b/>
                <w:bCs/>
                <w:sz w:val="20"/>
                <w:szCs w:val="20"/>
                <w:u w:val="single"/>
              </w:rPr>
            </w:pPr>
            <w:r w:rsidRPr="00F11BBA">
              <w:rPr>
                <w:rFonts w:asciiTheme="minorHAnsi" w:hAnsiTheme="minorHAnsi"/>
                <w:b/>
                <w:bCs/>
                <w:sz w:val="20"/>
                <w:szCs w:val="20"/>
                <w:u w:val="single"/>
              </w:rPr>
              <w:t xml:space="preserve">Dal 1 gennaio 2016 lo IAO è stato </w:t>
            </w:r>
            <w:r>
              <w:rPr>
                <w:rFonts w:asciiTheme="minorHAnsi" w:hAnsiTheme="minorHAnsi"/>
                <w:b/>
                <w:bCs/>
                <w:sz w:val="20"/>
                <w:szCs w:val="20"/>
                <w:u w:val="single"/>
              </w:rPr>
              <w:t>soppresso e le relative funzioni e risorse nonché i rapporti giuridici sono stati trasferiti a</w:t>
            </w:r>
            <w:r w:rsidRPr="00F11BBA">
              <w:rPr>
                <w:rFonts w:asciiTheme="minorHAnsi" w:hAnsiTheme="minorHAnsi"/>
                <w:b/>
                <w:bCs/>
                <w:sz w:val="20"/>
                <w:szCs w:val="20"/>
                <w:u w:val="single"/>
              </w:rPr>
              <w:t>lla Agenzia Italiana per la Cooperazione allo Sviluppo</w:t>
            </w:r>
          </w:p>
          <w:p w:rsidR="00F11BBA" w:rsidRPr="00F11BBA" w:rsidRDefault="00F11BBA" w:rsidP="00F11BBA">
            <w:pPr>
              <w:pStyle w:val="Default"/>
              <w:ind w:right="-167"/>
              <w:rPr>
                <w:rFonts w:asciiTheme="minorHAnsi" w:hAnsiTheme="minorHAnsi"/>
                <w:b/>
                <w:sz w:val="20"/>
                <w:szCs w:val="20"/>
                <w:u w:val="single"/>
              </w:rPr>
            </w:pPr>
            <w:r>
              <w:rPr>
                <w:rFonts w:asciiTheme="minorHAnsi" w:hAnsiTheme="minorHAnsi"/>
                <w:b/>
                <w:bCs/>
                <w:sz w:val="20"/>
                <w:szCs w:val="20"/>
                <w:u w:val="single"/>
              </w:rPr>
              <w:t>(art. 32, comma 6, della L. 125/2014)</w:t>
            </w:r>
          </w:p>
        </w:tc>
        <w:tc>
          <w:tcPr>
            <w:tcW w:w="2126" w:type="dxa"/>
          </w:tcPr>
          <w:p w:rsidR="00D45108" w:rsidRPr="000B1947" w:rsidRDefault="00D45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20"/>
                <w:szCs w:val="20"/>
                <w:lang w:eastAsia="it-IT"/>
              </w:rPr>
            </w:pPr>
            <w:r w:rsidRPr="000B1947">
              <w:rPr>
                <w:rFonts w:eastAsia="Times New Roman" w:cs="Courier New"/>
                <w:color w:val="000000"/>
                <w:sz w:val="20"/>
                <w:szCs w:val="20"/>
                <w:lang w:eastAsia="it-IT"/>
              </w:rPr>
              <w:t>Organo  tecnico-scientifico del  Ministero</w:t>
            </w:r>
          </w:p>
          <w:p w:rsidR="00D45108" w:rsidRPr="000B1947" w:rsidRDefault="00D45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20"/>
                <w:szCs w:val="20"/>
                <w:lang w:eastAsia="it-IT"/>
              </w:rPr>
            </w:pPr>
            <w:r w:rsidRPr="000B1947">
              <w:rPr>
                <w:rFonts w:eastAsia="Times New Roman" w:cs="Courier New"/>
                <w:color w:val="000000"/>
                <w:sz w:val="20"/>
                <w:szCs w:val="20"/>
                <w:lang w:eastAsia="it-IT"/>
              </w:rPr>
              <w:t>degli Affari Esteri,  oltre  che  per  servizi  di  consulenza  e  di</w:t>
            </w:r>
          </w:p>
          <w:p w:rsidR="00D45108" w:rsidRPr="000B1947" w:rsidRDefault="00D45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20"/>
                <w:szCs w:val="20"/>
                <w:lang w:eastAsia="it-IT"/>
              </w:rPr>
            </w:pPr>
            <w:r w:rsidRPr="000B1947">
              <w:rPr>
                <w:rFonts w:eastAsia="Times New Roman" w:cs="Courier New"/>
                <w:color w:val="000000"/>
                <w:sz w:val="20"/>
                <w:szCs w:val="20"/>
                <w:lang w:eastAsia="it-IT"/>
              </w:rPr>
              <w:t>assistenza nel campo dell</w:t>
            </w:r>
            <w:r w:rsidR="00F11BBA">
              <w:rPr>
                <w:rFonts w:eastAsia="Times New Roman" w:cs="Courier New"/>
                <w:color w:val="000000"/>
                <w:sz w:val="20"/>
                <w:szCs w:val="20"/>
                <w:lang w:eastAsia="it-IT"/>
              </w:rPr>
              <w:t>’</w:t>
            </w:r>
            <w:r w:rsidRPr="000B1947">
              <w:rPr>
                <w:rFonts w:eastAsia="Times New Roman" w:cs="Courier New"/>
                <w:color w:val="000000"/>
                <w:sz w:val="20"/>
                <w:szCs w:val="20"/>
                <w:lang w:eastAsia="it-IT"/>
              </w:rPr>
              <w:t>agricoltura, anche per  l</w:t>
            </w:r>
            <w:r w:rsidR="00F11BBA">
              <w:rPr>
                <w:rFonts w:eastAsia="Times New Roman" w:cs="Courier New"/>
                <w:color w:val="000000"/>
                <w:sz w:val="20"/>
                <w:szCs w:val="20"/>
                <w:lang w:eastAsia="it-IT"/>
              </w:rPr>
              <w:t>’</w:t>
            </w:r>
            <w:r w:rsidRPr="000B1947">
              <w:rPr>
                <w:rFonts w:eastAsia="Times New Roman" w:cs="Courier New"/>
                <w:color w:val="000000"/>
                <w:sz w:val="20"/>
                <w:szCs w:val="20"/>
                <w:lang w:eastAsia="it-IT"/>
              </w:rPr>
              <w:t>attuazione  e  la</w:t>
            </w:r>
          </w:p>
          <w:p w:rsidR="00D45108" w:rsidRPr="000B1947" w:rsidRDefault="00D45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20"/>
                <w:szCs w:val="20"/>
                <w:lang w:eastAsia="it-IT"/>
              </w:rPr>
            </w:pPr>
            <w:r w:rsidRPr="000B1947">
              <w:rPr>
                <w:rFonts w:eastAsia="Times New Roman" w:cs="Courier New"/>
                <w:color w:val="000000"/>
                <w:sz w:val="20"/>
                <w:szCs w:val="20"/>
                <w:lang w:eastAsia="it-IT"/>
              </w:rPr>
              <w:t>gestione di  iniziative  di  sviluppo  nei  settori  agro-zootecnico,</w:t>
            </w:r>
          </w:p>
          <w:p w:rsidR="00D45108" w:rsidRPr="000B1947" w:rsidRDefault="00D45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20"/>
                <w:szCs w:val="20"/>
                <w:lang w:eastAsia="it-IT"/>
              </w:rPr>
            </w:pPr>
            <w:r w:rsidRPr="000B1947">
              <w:rPr>
                <w:rFonts w:eastAsia="Times New Roman" w:cs="Courier New"/>
                <w:color w:val="000000"/>
                <w:sz w:val="20"/>
                <w:szCs w:val="20"/>
                <w:lang w:eastAsia="it-IT"/>
              </w:rPr>
              <w:t xml:space="preserve">forestale e agro-industriale. </w:t>
            </w:r>
          </w:p>
          <w:p w:rsidR="00D45108" w:rsidRPr="000B1947" w:rsidRDefault="00D45108">
            <w:pPr>
              <w:ind w:right="-126"/>
              <w:rPr>
                <w:sz w:val="20"/>
                <w:szCs w:val="20"/>
              </w:rPr>
            </w:pPr>
            <w:r w:rsidRPr="000B1947">
              <w:rPr>
                <w:sz w:val="20"/>
                <w:szCs w:val="20"/>
              </w:rPr>
              <w:t>(</w:t>
            </w:r>
            <w:r w:rsidRPr="000B1947">
              <w:rPr>
                <w:i/>
                <w:sz w:val="20"/>
                <w:szCs w:val="20"/>
              </w:rPr>
              <w:t>art.10 comma 5 Legge 49/87</w:t>
            </w:r>
            <w:r w:rsidRPr="000B1947">
              <w:rPr>
                <w:sz w:val="20"/>
                <w:szCs w:val="20"/>
              </w:rPr>
              <w:t>)</w:t>
            </w:r>
          </w:p>
          <w:p w:rsidR="00D45108" w:rsidRPr="000B1947" w:rsidRDefault="00D45108">
            <w:pPr>
              <w:pStyle w:val="Default"/>
              <w:rPr>
                <w:rFonts w:asciiTheme="minorHAnsi" w:hAnsiTheme="minorHAnsi"/>
                <w:bCs/>
                <w:sz w:val="20"/>
                <w:szCs w:val="20"/>
              </w:rPr>
            </w:pPr>
          </w:p>
        </w:tc>
        <w:tc>
          <w:tcPr>
            <w:tcW w:w="1560" w:type="dxa"/>
          </w:tcPr>
          <w:p w:rsidR="00D45108" w:rsidRPr="000B1947" w:rsidRDefault="00D45108">
            <w:pPr>
              <w:pStyle w:val="Default"/>
              <w:ind w:right="-113"/>
              <w:rPr>
                <w:rFonts w:asciiTheme="minorHAnsi" w:hAnsiTheme="minorHAnsi"/>
                <w:bCs/>
                <w:sz w:val="20"/>
                <w:szCs w:val="20"/>
              </w:rPr>
            </w:pPr>
            <w:r w:rsidRPr="000B1947">
              <w:rPr>
                <w:rFonts w:asciiTheme="minorHAnsi" w:hAnsiTheme="minorHAnsi"/>
                <w:bCs/>
                <w:sz w:val="20"/>
                <w:szCs w:val="20"/>
              </w:rPr>
              <w:t xml:space="preserve">- Personale:      </w:t>
            </w:r>
          </w:p>
          <w:p w:rsidR="00D45108" w:rsidRPr="000B1947" w:rsidRDefault="00D45108">
            <w:pPr>
              <w:pStyle w:val="Default"/>
              <w:ind w:right="-113"/>
              <w:rPr>
                <w:rFonts w:asciiTheme="minorHAnsi" w:hAnsiTheme="minorHAnsi"/>
                <w:bCs/>
                <w:sz w:val="20"/>
                <w:szCs w:val="20"/>
              </w:rPr>
            </w:pPr>
            <w:r w:rsidRPr="000B1947">
              <w:rPr>
                <w:rFonts w:asciiTheme="minorHAnsi" w:hAnsiTheme="minorHAnsi"/>
                <w:bCs/>
                <w:sz w:val="20"/>
                <w:szCs w:val="20"/>
              </w:rPr>
              <w:t xml:space="preserve">€ 1.521.000 </w:t>
            </w:r>
          </w:p>
          <w:p w:rsidR="00D45108" w:rsidRPr="000B1947" w:rsidRDefault="00D45108">
            <w:pPr>
              <w:pStyle w:val="Default"/>
              <w:rPr>
                <w:rFonts w:asciiTheme="minorHAnsi" w:hAnsiTheme="minorHAnsi"/>
                <w:bCs/>
                <w:sz w:val="20"/>
                <w:szCs w:val="20"/>
              </w:rPr>
            </w:pPr>
            <w:r w:rsidRPr="000B1947">
              <w:rPr>
                <w:rFonts w:asciiTheme="minorHAnsi" w:hAnsiTheme="minorHAnsi"/>
                <w:bCs/>
                <w:sz w:val="20"/>
                <w:szCs w:val="20"/>
              </w:rPr>
              <w:t>-Funzionamento:</w:t>
            </w:r>
          </w:p>
          <w:p w:rsidR="00D45108" w:rsidRPr="000B1947" w:rsidRDefault="00D45108">
            <w:pPr>
              <w:pStyle w:val="Default"/>
              <w:rPr>
                <w:rFonts w:asciiTheme="minorHAnsi" w:hAnsiTheme="minorHAnsi"/>
                <w:bCs/>
                <w:sz w:val="20"/>
                <w:szCs w:val="20"/>
              </w:rPr>
            </w:pPr>
            <w:r w:rsidRPr="000B1947">
              <w:rPr>
                <w:rFonts w:asciiTheme="minorHAnsi" w:hAnsiTheme="minorHAnsi"/>
                <w:bCs/>
                <w:sz w:val="20"/>
                <w:szCs w:val="20"/>
              </w:rPr>
              <w:t>€ 415.394</w:t>
            </w:r>
          </w:p>
        </w:tc>
        <w:tc>
          <w:tcPr>
            <w:tcW w:w="1843" w:type="dxa"/>
            <w:hideMark/>
          </w:tcPr>
          <w:p w:rsidR="00D45108" w:rsidRPr="000B1947" w:rsidRDefault="00D45108">
            <w:pPr>
              <w:pStyle w:val="Default"/>
              <w:rPr>
                <w:rFonts w:asciiTheme="minorHAnsi" w:hAnsiTheme="minorHAnsi"/>
                <w:sz w:val="20"/>
                <w:szCs w:val="20"/>
              </w:rPr>
            </w:pPr>
            <w:r w:rsidRPr="000B1947">
              <w:rPr>
                <w:rFonts w:asciiTheme="minorHAnsi" w:hAnsiTheme="minorHAnsi"/>
                <w:sz w:val="20"/>
                <w:szCs w:val="20"/>
              </w:rPr>
              <w:t xml:space="preserve">Membri del Comitato di Gestione dell’Istituto Agronomico per l’Oltremare : </w:t>
            </w:r>
          </w:p>
          <w:p w:rsidR="00D45108" w:rsidRPr="000B1947" w:rsidRDefault="00D45108">
            <w:pPr>
              <w:pStyle w:val="Default"/>
              <w:rPr>
                <w:rFonts w:asciiTheme="minorHAnsi" w:hAnsiTheme="minorHAnsi"/>
                <w:sz w:val="20"/>
                <w:szCs w:val="20"/>
              </w:rPr>
            </w:pPr>
            <w:r w:rsidRPr="000B1947">
              <w:rPr>
                <w:rFonts w:asciiTheme="minorHAnsi" w:hAnsiTheme="minorHAnsi"/>
                <w:sz w:val="20"/>
                <w:szCs w:val="20"/>
              </w:rPr>
              <w:t xml:space="preserve">- Dott. MAURO GHIROTTI </w:t>
            </w:r>
          </w:p>
          <w:p w:rsidR="00D45108" w:rsidRPr="000B1947" w:rsidRDefault="00D45108">
            <w:pPr>
              <w:pStyle w:val="Default"/>
              <w:rPr>
                <w:rFonts w:asciiTheme="minorHAnsi" w:hAnsiTheme="minorHAnsi"/>
                <w:sz w:val="20"/>
                <w:szCs w:val="20"/>
              </w:rPr>
            </w:pPr>
            <w:r w:rsidRPr="000B1947">
              <w:rPr>
                <w:rFonts w:asciiTheme="minorHAnsi" w:hAnsiTheme="minorHAnsi"/>
                <w:sz w:val="20"/>
                <w:szCs w:val="20"/>
              </w:rPr>
              <w:t xml:space="preserve">- Min. </w:t>
            </w:r>
            <w:proofErr w:type="spellStart"/>
            <w:r w:rsidRPr="000B1947">
              <w:rPr>
                <w:rFonts w:asciiTheme="minorHAnsi" w:hAnsiTheme="minorHAnsi"/>
                <w:sz w:val="20"/>
                <w:szCs w:val="20"/>
              </w:rPr>
              <w:t>Plen</w:t>
            </w:r>
            <w:proofErr w:type="spellEnd"/>
            <w:r w:rsidRPr="000B1947">
              <w:rPr>
                <w:rFonts w:asciiTheme="minorHAnsi" w:hAnsiTheme="minorHAnsi"/>
                <w:sz w:val="20"/>
                <w:szCs w:val="20"/>
              </w:rPr>
              <w:t>. CRISTIANO MAGGIPINTO</w:t>
            </w:r>
          </w:p>
          <w:p w:rsidR="00D45108" w:rsidRPr="000B1947" w:rsidRDefault="00D45108">
            <w:pPr>
              <w:pStyle w:val="Default"/>
              <w:rPr>
                <w:rFonts w:asciiTheme="minorHAnsi" w:hAnsiTheme="minorHAnsi"/>
                <w:bCs/>
                <w:sz w:val="20"/>
                <w:szCs w:val="20"/>
              </w:rPr>
            </w:pPr>
            <w:r w:rsidRPr="000B1947">
              <w:rPr>
                <w:rFonts w:asciiTheme="minorHAnsi" w:hAnsiTheme="minorHAnsi"/>
                <w:sz w:val="20"/>
                <w:szCs w:val="20"/>
              </w:rPr>
              <w:t>Nessun compenso è dovuto (fatti salvi eventuali rimborsi per spese di missione) ex art.5, c.6, DPR 243/2010</w:t>
            </w:r>
          </w:p>
        </w:tc>
        <w:tc>
          <w:tcPr>
            <w:tcW w:w="2552" w:type="dxa"/>
          </w:tcPr>
          <w:p w:rsidR="00D45108" w:rsidRPr="000B1947" w:rsidRDefault="00D45108">
            <w:pPr>
              <w:pStyle w:val="Default"/>
              <w:rPr>
                <w:rFonts w:asciiTheme="minorHAnsi" w:hAnsiTheme="minorHAnsi"/>
                <w:bCs/>
                <w:sz w:val="20"/>
                <w:szCs w:val="20"/>
              </w:rPr>
            </w:pPr>
            <w:r w:rsidRPr="000B1947">
              <w:rPr>
                <w:rFonts w:asciiTheme="minorHAnsi" w:hAnsiTheme="minorHAnsi"/>
                <w:bCs/>
                <w:sz w:val="20"/>
                <w:szCs w:val="20"/>
              </w:rPr>
              <w:t>Gli ultimi bilanci dello IAO sono disponibili al seguente</w:t>
            </w:r>
          </w:p>
          <w:p w:rsidR="00D45108" w:rsidRPr="000B1947" w:rsidRDefault="00BC3528">
            <w:pPr>
              <w:pStyle w:val="Default"/>
              <w:rPr>
                <w:rFonts w:asciiTheme="minorHAnsi" w:hAnsiTheme="minorHAnsi"/>
                <w:bCs/>
                <w:sz w:val="20"/>
                <w:szCs w:val="20"/>
              </w:rPr>
            </w:pPr>
            <w:hyperlink r:id="rId8" w:history="1">
              <w:r w:rsidR="00D45108" w:rsidRPr="000B1947">
                <w:rPr>
                  <w:rStyle w:val="Collegamentoipertestuale"/>
                  <w:rFonts w:asciiTheme="minorHAnsi" w:hAnsiTheme="minorHAnsi"/>
                  <w:sz w:val="20"/>
                  <w:szCs w:val="20"/>
                </w:rPr>
                <w:t>http://www.gazzettaamministrativa.it/opencms/opencms/_gazzetta_amministrativa/amministrazione_trasparente/_toscana/_istituto_agronomico_per_l__Oltremare/130_bila/010_bil_pre_con/</w:t>
              </w:r>
            </w:hyperlink>
          </w:p>
          <w:p w:rsidR="00D45108" w:rsidRPr="000B1947" w:rsidRDefault="00D45108">
            <w:pPr>
              <w:pStyle w:val="Default"/>
              <w:rPr>
                <w:rFonts w:asciiTheme="minorHAnsi" w:hAnsiTheme="minorHAnsi"/>
                <w:bCs/>
                <w:sz w:val="20"/>
                <w:szCs w:val="20"/>
              </w:rPr>
            </w:pPr>
          </w:p>
          <w:p w:rsidR="00D45108" w:rsidRPr="000B1947" w:rsidRDefault="00D45108">
            <w:pPr>
              <w:pStyle w:val="Default"/>
              <w:rPr>
                <w:rFonts w:asciiTheme="minorHAnsi" w:hAnsiTheme="minorHAnsi"/>
                <w:bCs/>
                <w:sz w:val="20"/>
                <w:szCs w:val="20"/>
              </w:rPr>
            </w:pPr>
          </w:p>
        </w:tc>
        <w:tc>
          <w:tcPr>
            <w:tcW w:w="1309" w:type="dxa"/>
          </w:tcPr>
          <w:p w:rsidR="00D45108" w:rsidRPr="000B1947" w:rsidRDefault="00D45108">
            <w:pPr>
              <w:pStyle w:val="Default"/>
              <w:rPr>
                <w:rFonts w:asciiTheme="minorHAnsi" w:hAnsiTheme="minorHAnsi"/>
                <w:bCs/>
                <w:sz w:val="20"/>
                <w:szCs w:val="20"/>
              </w:rPr>
            </w:pPr>
            <w:r w:rsidRPr="000B1947">
              <w:rPr>
                <w:rFonts w:asciiTheme="minorHAnsi" w:hAnsiTheme="minorHAnsi"/>
                <w:bCs/>
                <w:sz w:val="20"/>
                <w:szCs w:val="20"/>
              </w:rPr>
              <w:t>Direttore Generale dello IAO:</w:t>
            </w:r>
          </w:p>
          <w:p w:rsidR="00D45108" w:rsidRPr="000B1947" w:rsidRDefault="00D45108">
            <w:pPr>
              <w:pStyle w:val="Default"/>
              <w:ind w:right="-151"/>
              <w:rPr>
                <w:rFonts w:asciiTheme="minorHAnsi" w:hAnsiTheme="minorHAnsi"/>
                <w:bCs/>
                <w:sz w:val="20"/>
                <w:szCs w:val="20"/>
              </w:rPr>
            </w:pPr>
            <w:r w:rsidRPr="000B1947">
              <w:rPr>
                <w:rFonts w:asciiTheme="minorHAnsi" w:hAnsiTheme="minorHAnsi"/>
                <w:bCs/>
                <w:sz w:val="20"/>
                <w:szCs w:val="20"/>
              </w:rPr>
              <w:t>Dr.ssa Mariarosa Stevan</w:t>
            </w:r>
          </w:p>
          <w:p w:rsidR="00D45108" w:rsidRPr="000B1947" w:rsidRDefault="00D45108">
            <w:pPr>
              <w:pStyle w:val="Default"/>
              <w:ind w:right="-151"/>
              <w:rPr>
                <w:rFonts w:asciiTheme="minorHAnsi" w:hAnsiTheme="minorHAnsi"/>
                <w:bCs/>
                <w:sz w:val="20"/>
                <w:szCs w:val="20"/>
              </w:rPr>
            </w:pPr>
            <w:r w:rsidRPr="000B1947">
              <w:rPr>
                <w:rFonts w:asciiTheme="minorHAnsi" w:hAnsiTheme="minorHAnsi"/>
                <w:bCs/>
                <w:sz w:val="20"/>
                <w:szCs w:val="20"/>
              </w:rPr>
              <w:t>Indennità annua lorda € 159.897</w:t>
            </w:r>
          </w:p>
          <w:p w:rsidR="00D45108" w:rsidRPr="000B1947" w:rsidRDefault="00D45108">
            <w:pPr>
              <w:pStyle w:val="Default"/>
              <w:rPr>
                <w:rFonts w:asciiTheme="minorHAnsi" w:hAnsiTheme="minorHAnsi"/>
                <w:bCs/>
                <w:i/>
                <w:sz w:val="20"/>
                <w:szCs w:val="20"/>
              </w:rPr>
            </w:pPr>
            <w:r w:rsidRPr="000B1947">
              <w:rPr>
                <w:rFonts w:asciiTheme="minorHAnsi" w:hAnsiTheme="minorHAnsi"/>
                <w:bCs/>
                <w:i/>
                <w:sz w:val="20"/>
                <w:szCs w:val="20"/>
              </w:rPr>
              <w:t xml:space="preserve">(D.M. n 2015/330/000002/5 </w:t>
            </w:r>
          </w:p>
          <w:p w:rsidR="00D45108" w:rsidRPr="000B1947" w:rsidRDefault="00D45108">
            <w:pPr>
              <w:pStyle w:val="Default"/>
              <w:rPr>
                <w:rFonts w:asciiTheme="minorHAnsi" w:hAnsiTheme="minorHAnsi"/>
                <w:bCs/>
                <w:i/>
                <w:sz w:val="20"/>
                <w:szCs w:val="20"/>
              </w:rPr>
            </w:pPr>
            <w:r w:rsidRPr="000B1947">
              <w:rPr>
                <w:rFonts w:asciiTheme="minorHAnsi" w:hAnsiTheme="minorHAnsi"/>
                <w:bCs/>
                <w:i/>
                <w:sz w:val="20"/>
                <w:szCs w:val="20"/>
              </w:rPr>
              <w:t>del 30/12/2014)</w:t>
            </w:r>
          </w:p>
          <w:p w:rsidR="00D45108" w:rsidRPr="000B1947" w:rsidRDefault="00D45108">
            <w:pPr>
              <w:pStyle w:val="Default"/>
              <w:rPr>
                <w:rFonts w:asciiTheme="minorHAnsi" w:hAnsiTheme="minorHAnsi"/>
                <w:bCs/>
                <w:sz w:val="20"/>
                <w:szCs w:val="20"/>
              </w:rPr>
            </w:pPr>
          </w:p>
        </w:tc>
        <w:tc>
          <w:tcPr>
            <w:tcW w:w="1243" w:type="dxa"/>
          </w:tcPr>
          <w:p w:rsidR="00D45108" w:rsidRPr="000B1947" w:rsidRDefault="00BC3528">
            <w:pPr>
              <w:pStyle w:val="Default"/>
              <w:rPr>
                <w:rFonts w:asciiTheme="minorHAnsi" w:hAnsiTheme="minorHAnsi"/>
                <w:sz w:val="20"/>
                <w:szCs w:val="20"/>
              </w:rPr>
            </w:pPr>
            <w:hyperlink r:id="rId9" w:history="1">
              <w:r w:rsidR="00D45108" w:rsidRPr="000B1947">
                <w:rPr>
                  <w:rStyle w:val="Collegamentoipertestuale"/>
                  <w:rFonts w:asciiTheme="minorHAnsi" w:hAnsiTheme="minorHAnsi"/>
                  <w:sz w:val="20"/>
                  <w:szCs w:val="20"/>
                </w:rPr>
                <w:t>http://www.iao.florence.it/</w:t>
              </w:r>
            </w:hyperlink>
          </w:p>
          <w:p w:rsidR="00D45108" w:rsidRPr="000B1947" w:rsidRDefault="00D45108">
            <w:pPr>
              <w:pStyle w:val="Default"/>
              <w:rPr>
                <w:rFonts w:asciiTheme="minorHAnsi" w:hAnsiTheme="minorHAnsi"/>
                <w:bCs/>
                <w:sz w:val="20"/>
                <w:szCs w:val="20"/>
              </w:rPr>
            </w:pPr>
          </w:p>
          <w:p w:rsidR="00D45108" w:rsidRPr="000B1947" w:rsidRDefault="00D45108">
            <w:pPr>
              <w:pStyle w:val="Default"/>
              <w:rPr>
                <w:rFonts w:asciiTheme="minorHAnsi" w:hAnsiTheme="minorHAnsi"/>
                <w:bCs/>
                <w:sz w:val="20"/>
                <w:szCs w:val="20"/>
              </w:rPr>
            </w:pPr>
          </w:p>
          <w:p w:rsidR="00D45108" w:rsidRPr="000B1947" w:rsidRDefault="00D45108">
            <w:pPr>
              <w:pStyle w:val="Default"/>
              <w:rPr>
                <w:rFonts w:asciiTheme="minorHAnsi" w:hAnsiTheme="minorHAnsi"/>
                <w:bCs/>
                <w:sz w:val="20"/>
                <w:szCs w:val="20"/>
              </w:rPr>
            </w:pPr>
          </w:p>
        </w:tc>
      </w:tr>
      <w:tr w:rsidR="005B3F68" w:rsidTr="005B3F68">
        <w:tc>
          <w:tcPr>
            <w:tcW w:w="1242" w:type="dxa"/>
            <w:hideMark/>
          </w:tcPr>
          <w:p w:rsidR="005B3F68" w:rsidRPr="005B3F68" w:rsidRDefault="005B3F68">
            <w:pPr>
              <w:pStyle w:val="Default"/>
              <w:rPr>
                <w:color w:val="auto"/>
                <w:sz w:val="20"/>
                <w:szCs w:val="20"/>
              </w:rPr>
            </w:pPr>
            <w:r w:rsidRPr="005B3F68">
              <w:rPr>
                <w:color w:val="auto"/>
                <w:sz w:val="20"/>
                <w:szCs w:val="20"/>
              </w:rPr>
              <w:t>DGCS</w:t>
            </w:r>
          </w:p>
        </w:tc>
        <w:tc>
          <w:tcPr>
            <w:tcW w:w="1985" w:type="dxa"/>
            <w:hideMark/>
          </w:tcPr>
          <w:p w:rsidR="005B3F68" w:rsidRPr="005B3F68" w:rsidRDefault="005B3F68">
            <w:pPr>
              <w:pStyle w:val="Default"/>
              <w:rPr>
                <w:color w:val="auto"/>
                <w:sz w:val="20"/>
                <w:szCs w:val="20"/>
              </w:rPr>
            </w:pPr>
            <w:r w:rsidRPr="005B3F68">
              <w:rPr>
                <w:color w:val="auto"/>
                <w:sz w:val="20"/>
                <w:szCs w:val="20"/>
              </w:rPr>
              <w:t>DECRETO 22 luglio 2015, n. 113.</w:t>
            </w:r>
          </w:p>
          <w:p w:rsidR="005B3F68" w:rsidRPr="005B3F68" w:rsidRDefault="005B3F68">
            <w:pPr>
              <w:pStyle w:val="Default"/>
              <w:rPr>
                <w:color w:val="auto"/>
                <w:sz w:val="20"/>
                <w:szCs w:val="20"/>
              </w:rPr>
            </w:pPr>
            <w:r w:rsidRPr="005B3F68">
              <w:rPr>
                <w:color w:val="auto"/>
                <w:sz w:val="20"/>
                <w:szCs w:val="20"/>
              </w:rPr>
              <w:t xml:space="preserve">Regolamento recante: «Statuto dell’Agenzia italiana </w:t>
            </w:r>
            <w:r w:rsidRPr="005B3F68">
              <w:rPr>
                <w:color w:val="auto"/>
                <w:sz w:val="20"/>
                <w:szCs w:val="20"/>
              </w:rPr>
              <w:lastRenderedPageBreak/>
              <w:t>per</w:t>
            </w:r>
          </w:p>
          <w:p w:rsidR="005B3F68" w:rsidRPr="005B3F68" w:rsidRDefault="005B3F68" w:rsidP="005B3F68">
            <w:pPr>
              <w:pStyle w:val="Default"/>
              <w:rPr>
                <w:color w:val="auto"/>
                <w:sz w:val="20"/>
                <w:szCs w:val="20"/>
              </w:rPr>
            </w:pPr>
            <w:r w:rsidRPr="005B3F68">
              <w:rPr>
                <w:color w:val="auto"/>
                <w:sz w:val="20"/>
                <w:szCs w:val="20"/>
              </w:rPr>
              <w:t xml:space="preserve">la cooperazione allo sviluppo.». </w:t>
            </w:r>
          </w:p>
        </w:tc>
        <w:tc>
          <w:tcPr>
            <w:tcW w:w="1417" w:type="dxa"/>
            <w:hideMark/>
          </w:tcPr>
          <w:p w:rsidR="005B3F68" w:rsidRPr="005B3F68" w:rsidRDefault="005B3F68">
            <w:pPr>
              <w:pStyle w:val="Default"/>
              <w:ind w:right="-167"/>
              <w:rPr>
                <w:color w:val="auto"/>
                <w:sz w:val="20"/>
                <w:szCs w:val="20"/>
              </w:rPr>
            </w:pPr>
            <w:r w:rsidRPr="005B3F68">
              <w:rPr>
                <w:color w:val="auto"/>
                <w:sz w:val="20"/>
                <w:szCs w:val="20"/>
              </w:rPr>
              <w:lastRenderedPageBreak/>
              <w:t>Agenzia Italiana per la cooperazione allo sviluppo</w:t>
            </w:r>
          </w:p>
        </w:tc>
        <w:tc>
          <w:tcPr>
            <w:tcW w:w="2126" w:type="dxa"/>
            <w:hideMark/>
          </w:tcPr>
          <w:p w:rsidR="005B3F68" w:rsidRPr="005B3F68" w:rsidRDefault="005B3F68">
            <w:pPr>
              <w:rPr>
                <w:sz w:val="20"/>
                <w:szCs w:val="20"/>
                <w:lang w:eastAsia="it-IT"/>
              </w:rPr>
            </w:pPr>
            <w:r w:rsidRPr="005B3F68">
              <w:rPr>
                <w:sz w:val="20"/>
                <w:szCs w:val="20"/>
                <w:lang w:eastAsia="it-IT"/>
              </w:rPr>
              <w:t xml:space="preserve">L’Agenzia svolge, nel quadro degli indirizzi politici di cui al comma 2 dell’art. 17 della L n. 125/2014, le attività a </w:t>
            </w:r>
            <w:r w:rsidRPr="005B3F68">
              <w:rPr>
                <w:sz w:val="20"/>
                <w:szCs w:val="20"/>
                <w:lang w:eastAsia="it-IT"/>
              </w:rPr>
              <w:lastRenderedPageBreak/>
              <w:t xml:space="preserve">carattere tecnico-operativo  connesse  alle  fasi  di  istruttoria,  formulazione,  </w:t>
            </w:r>
          </w:p>
          <w:p w:rsidR="005B3F68" w:rsidRPr="005B3F68" w:rsidRDefault="005B3F68">
            <w:pPr>
              <w:rPr>
                <w:sz w:val="20"/>
                <w:szCs w:val="20"/>
                <w:lang w:eastAsia="it-IT"/>
              </w:rPr>
            </w:pPr>
            <w:r w:rsidRPr="005B3F68">
              <w:rPr>
                <w:sz w:val="20"/>
                <w:szCs w:val="20"/>
                <w:lang w:eastAsia="it-IT"/>
              </w:rPr>
              <w:t>finanziamento, gestione e controllo delle iniziative di cooperazione di cui alla citata legge. Su richiesta del Ministro degli affari esteri e della cooperazione internazionale o del vice ministro della cooperazione allo sviluppo, l’Agenzia contribuisce altresì alla definizione della programmazione annuale dell’azione di cooperazione allo sviluppo. Per la realizzazione  delle singole  iniziative,</w:t>
            </w:r>
          </w:p>
          <w:p w:rsidR="005B3F68" w:rsidRPr="005B3F68" w:rsidRDefault="005B3F68">
            <w:pPr>
              <w:rPr>
                <w:sz w:val="20"/>
                <w:szCs w:val="20"/>
                <w:lang w:eastAsia="it-IT"/>
              </w:rPr>
            </w:pPr>
            <w:r w:rsidRPr="005B3F68">
              <w:rPr>
                <w:sz w:val="20"/>
                <w:szCs w:val="20"/>
                <w:lang w:eastAsia="it-IT"/>
              </w:rPr>
              <w:t>l’agenzia opera attraverso i soggetti di cui al capo VI della legge 125/2014, selezionati mediante  procedure</w:t>
            </w:r>
          </w:p>
          <w:p w:rsidR="005B3F68" w:rsidRPr="005B3F68" w:rsidRDefault="005B3F68">
            <w:pPr>
              <w:rPr>
                <w:sz w:val="20"/>
                <w:szCs w:val="20"/>
                <w:lang w:eastAsia="it-IT"/>
              </w:rPr>
            </w:pPr>
            <w:r w:rsidRPr="005B3F68">
              <w:rPr>
                <w:sz w:val="20"/>
                <w:szCs w:val="20"/>
                <w:lang w:eastAsia="it-IT"/>
              </w:rPr>
              <w:t xml:space="preserve">comparative  in  linea  con  la  normativa  </w:t>
            </w:r>
          </w:p>
          <w:p w:rsidR="005B3F68" w:rsidRPr="005B3F68" w:rsidRDefault="005B3F68">
            <w:pPr>
              <w:rPr>
                <w:sz w:val="20"/>
                <w:szCs w:val="20"/>
                <w:lang w:eastAsia="it-IT"/>
              </w:rPr>
            </w:pPr>
            <w:r w:rsidRPr="005B3F68">
              <w:rPr>
                <w:sz w:val="20"/>
                <w:szCs w:val="20"/>
                <w:lang w:eastAsia="it-IT"/>
              </w:rPr>
              <w:t>vigente  e  con  i </w:t>
            </w:r>
          </w:p>
          <w:p w:rsidR="005B3F68" w:rsidRPr="005B3F68" w:rsidRDefault="005B3F68">
            <w:pPr>
              <w:rPr>
                <w:sz w:val="20"/>
                <w:szCs w:val="20"/>
                <w:lang w:eastAsia="it-IT"/>
              </w:rPr>
            </w:pPr>
            <w:r w:rsidRPr="005B3F68">
              <w:rPr>
                <w:sz w:val="20"/>
                <w:szCs w:val="20"/>
                <w:lang w:eastAsia="it-IT"/>
              </w:rPr>
              <w:t xml:space="preserve">principi stabiliti  dall’Unione  europea,  o  attraverso partner internazionali, salvo quando si richieda </w:t>
            </w:r>
          </w:p>
          <w:p w:rsidR="005B3F68" w:rsidRPr="005B3F68" w:rsidRDefault="005B3F68">
            <w:pPr>
              <w:rPr>
                <w:rFonts w:ascii="Calibri" w:hAnsi="Calibri"/>
                <w:sz w:val="20"/>
                <w:szCs w:val="20"/>
                <w:lang w:eastAsia="it-IT"/>
              </w:rPr>
            </w:pPr>
            <w:r w:rsidRPr="005B3F68">
              <w:rPr>
                <w:sz w:val="20"/>
                <w:szCs w:val="20"/>
                <w:lang w:eastAsia="it-IT"/>
              </w:rPr>
              <w:t xml:space="preserve">il suo intervento </w:t>
            </w:r>
            <w:r w:rsidRPr="005B3F68">
              <w:rPr>
                <w:sz w:val="20"/>
                <w:szCs w:val="20"/>
                <w:lang w:eastAsia="it-IT"/>
              </w:rPr>
              <w:lastRenderedPageBreak/>
              <w:t>diretto.</w:t>
            </w:r>
          </w:p>
        </w:tc>
        <w:tc>
          <w:tcPr>
            <w:tcW w:w="1560" w:type="dxa"/>
            <w:hideMark/>
          </w:tcPr>
          <w:p w:rsidR="005B3F68" w:rsidRPr="005B3F68" w:rsidRDefault="005B3F68">
            <w:pPr>
              <w:pStyle w:val="Default"/>
              <w:ind w:right="-113"/>
              <w:rPr>
                <w:color w:val="auto"/>
                <w:sz w:val="20"/>
                <w:szCs w:val="20"/>
              </w:rPr>
            </w:pPr>
            <w:r w:rsidRPr="005B3F68">
              <w:rPr>
                <w:color w:val="auto"/>
                <w:sz w:val="20"/>
                <w:szCs w:val="20"/>
              </w:rPr>
              <w:lastRenderedPageBreak/>
              <w:t>NESSUNA</w:t>
            </w:r>
          </w:p>
        </w:tc>
        <w:tc>
          <w:tcPr>
            <w:tcW w:w="1843" w:type="dxa"/>
            <w:hideMark/>
          </w:tcPr>
          <w:p w:rsidR="005B3F68" w:rsidRPr="005B3F68" w:rsidRDefault="005B3F68">
            <w:pPr>
              <w:pStyle w:val="Default"/>
              <w:rPr>
                <w:color w:val="auto"/>
                <w:sz w:val="20"/>
                <w:szCs w:val="20"/>
              </w:rPr>
            </w:pPr>
            <w:r w:rsidRPr="005B3F68">
              <w:rPr>
                <w:color w:val="auto"/>
                <w:sz w:val="20"/>
                <w:szCs w:val="20"/>
              </w:rPr>
              <w:t xml:space="preserve">Dott. Gerardo Bellantone, Dirigente MAECI, quale componente del Collegio dei </w:t>
            </w:r>
            <w:r w:rsidRPr="005B3F68">
              <w:rPr>
                <w:color w:val="auto"/>
                <w:sz w:val="20"/>
                <w:szCs w:val="20"/>
              </w:rPr>
              <w:lastRenderedPageBreak/>
              <w:t>Revisori dei Conti dell’AICS. Nessun trattamento economico spettante.</w:t>
            </w:r>
          </w:p>
        </w:tc>
        <w:tc>
          <w:tcPr>
            <w:tcW w:w="2552" w:type="dxa"/>
            <w:hideMark/>
          </w:tcPr>
          <w:p w:rsidR="005B3F68" w:rsidRPr="005B3F68" w:rsidRDefault="005B3F68">
            <w:pPr>
              <w:pStyle w:val="Default"/>
              <w:rPr>
                <w:color w:val="auto"/>
                <w:sz w:val="20"/>
                <w:szCs w:val="20"/>
              </w:rPr>
            </w:pPr>
            <w:r w:rsidRPr="005B3F68">
              <w:rPr>
                <w:color w:val="auto"/>
                <w:sz w:val="20"/>
                <w:szCs w:val="20"/>
              </w:rPr>
              <w:lastRenderedPageBreak/>
              <w:t>Non applicabile</w:t>
            </w:r>
          </w:p>
        </w:tc>
        <w:tc>
          <w:tcPr>
            <w:tcW w:w="1309" w:type="dxa"/>
            <w:hideMark/>
          </w:tcPr>
          <w:p w:rsidR="005B3F68" w:rsidRPr="005B3F68" w:rsidRDefault="005B3F68">
            <w:pPr>
              <w:pStyle w:val="Default"/>
              <w:rPr>
                <w:color w:val="auto"/>
                <w:sz w:val="20"/>
                <w:szCs w:val="20"/>
              </w:rPr>
            </w:pPr>
            <w:r w:rsidRPr="005B3F68">
              <w:rPr>
                <w:color w:val="auto"/>
                <w:sz w:val="20"/>
                <w:szCs w:val="20"/>
              </w:rPr>
              <w:t xml:space="preserve">Direttrice Laura </w:t>
            </w:r>
            <w:proofErr w:type="spellStart"/>
            <w:r w:rsidRPr="005B3F68">
              <w:rPr>
                <w:color w:val="auto"/>
                <w:sz w:val="20"/>
                <w:szCs w:val="20"/>
              </w:rPr>
              <w:t>Frigenti</w:t>
            </w:r>
            <w:proofErr w:type="spellEnd"/>
            <w:r w:rsidRPr="005B3F68">
              <w:rPr>
                <w:color w:val="auto"/>
                <w:sz w:val="20"/>
                <w:szCs w:val="20"/>
              </w:rPr>
              <w:t xml:space="preserve">, 218.248,04 Euro, </w:t>
            </w:r>
            <w:r w:rsidRPr="005B3F68">
              <w:rPr>
                <w:color w:val="auto"/>
                <w:sz w:val="20"/>
                <w:szCs w:val="20"/>
              </w:rPr>
              <w:lastRenderedPageBreak/>
              <w:t>trattamento annuo lordo comprensivo della tredicesima mensilità e della retribuzione di risultato nella misura del 30 per cento di tale importo.</w:t>
            </w:r>
          </w:p>
        </w:tc>
        <w:tc>
          <w:tcPr>
            <w:tcW w:w="1243" w:type="dxa"/>
            <w:hideMark/>
          </w:tcPr>
          <w:p w:rsidR="005B3F68" w:rsidRDefault="00BC3528">
            <w:pPr>
              <w:pStyle w:val="Default"/>
              <w:rPr>
                <w:sz w:val="22"/>
                <w:szCs w:val="22"/>
              </w:rPr>
            </w:pPr>
            <w:hyperlink r:id="rId10" w:history="1">
              <w:r w:rsidR="005B3F68">
                <w:rPr>
                  <w:rStyle w:val="Collegamentoipertestuale"/>
                  <w:sz w:val="22"/>
                  <w:szCs w:val="22"/>
                </w:rPr>
                <w:t>http://www.agenziacooperazione.gov.it/</w:t>
              </w:r>
            </w:hyperlink>
            <w:r w:rsidR="005B3F68">
              <w:rPr>
                <w:sz w:val="22"/>
                <w:szCs w:val="22"/>
              </w:rPr>
              <w:t xml:space="preserve"> </w:t>
            </w:r>
          </w:p>
        </w:tc>
      </w:tr>
      <w:tr w:rsidR="00050D22" w:rsidTr="005B3F68">
        <w:tc>
          <w:tcPr>
            <w:tcW w:w="1242" w:type="dxa"/>
          </w:tcPr>
          <w:p w:rsidR="00050D22" w:rsidRPr="000B1947" w:rsidRDefault="00050D22">
            <w:pPr>
              <w:pStyle w:val="Default"/>
              <w:rPr>
                <w:rFonts w:asciiTheme="minorHAnsi" w:hAnsiTheme="minorHAnsi"/>
                <w:bCs/>
                <w:sz w:val="20"/>
                <w:szCs w:val="20"/>
              </w:rPr>
            </w:pPr>
            <w:bookmarkStart w:id="0" w:name="_GoBack"/>
            <w:bookmarkEnd w:id="0"/>
            <w:r w:rsidRPr="000B1947">
              <w:rPr>
                <w:rFonts w:asciiTheme="minorHAnsi" w:hAnsiTheme="minorHAnsi"/>
                <w:bCs/>
                <w:sz w:val="20"/>
                <w:szCs w:val="20"/>
              </w:rPr>
              <w:lastRenderedPageBreak/>
              <w:t>DGSP</w:t>
            </w:r>
          </w:p>
        </w:tc>
        <w:tc>
          <w:tcPr>
            <w:tcW w:w="1985" w:type="dxa"/>
          </w:tcPr>
          <w:p w:rsidR="00050D22" w:rsidRPr="000B1947" w:rsidRDefault="00050D22">
            <w:pPr>
              <w:pStyle w:val="Default"/>
              <w:rPr>
                <w:rFonts w:asciiTheme="minorHAnsi" w:hAnsiTheme="minorHAnsi"/>
                <w:sz w:val="20"/>
                <w:szCs w:val="20"/>
              </w:rPr>
            </w:pPr>
            <w:r w:rsidRPr="000B1947">
              <w:rPr>
                <w:rFonts w:asciiTheme="minorHAnsi" w:hAnsiTheme="minorHAnsi"/>
                <w:sz w:val="20"/>
                <w:szCs w:val="20"/>
              </w:rPr>
              <w:t>La Commissione è stata istituita con Decreto Interministeriale dell'11 febbraio 1950, dopo che l'Italia, ammessa in qualità di Stato membro dell'UNESCO l'8 novembre 1947, ne legittimò la sua istituzione, rendendo esecutiva la Convenzione di Londra del 16 novembre 1945 relativa alla costituzione dell'Organizzazione delle Nazioni Unite per l'Educazione, la Scienza e la Cultura, con D.P.R. del 12 luglio 1949.</w:t>
            </w:r>
          </w:p>
        </w:tc>
        <w:tc>
          <w:tcPr>
            <w:tcW w:w="1417" w:type="dxa"/>
          </w:tcPr>
          <w:p w:rsidR="00050D22" w:rsidRPr="000B1947" w:rsidRDefault="00050D22">
            <w:pPr>
              <w:pStyle w:val="Default"/>
              <w:ind w:right="-167"/>
              <w:rPr>
                <w:rFonts w:asciiTheme="minorHAnsi" w:hAnsiTheme="minorHAnsi"/>
                <w:bCs/>
                <w:sz w:val="20"/>
                <w:szCs w:val="20"/>
              </w:rPr>
            </w:pPr>
            <w:r w:rsidRPr="000B1947">
              <w:rPr>
                <w:rFonts w:asciiTheme="minorHAnsi" w:hAnsiTheme="minorHAnsi"/>
                <w:bCs/>
                <w:sz w:val="20"/>
                <w:szCs w:val="20"/>
              </w:rPr>
              <w:t>Commissione Nazionale UNESCO</w:t>
            </w:r>
          </w:p>
        </w:tc>
        <w:tc>
          <w:tcPr>
            <w:tcW w:w="2126" w:type="dxa"/>
          </w:tcPr>
          <w:p w:rsidR="00050D22" w:rsidRPr="000B1947" w:rsidRDefault="00050D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000000"/>
                <w:sz w:val="20"/>
                <w:szCs w:val="20"/>
                <w:lang w:eastAsia="it-IT"/>
              </w:rPr>
            </w:pPr>
            <w:r w:rsidRPr="000B1947">
              <w:rPr>
                <w:rFonts w:eastAsia="Times New Roman" w:cs="Courier New"/>
                <w:color w:val="000000"/>
                <w:sz w:val="20"/>
                <w:szCs w:val="20"/>
                <w:lang w:eastAsia="it-IT"/>
              </w:rPr>
              <w:t>La Commissione è prevista da Accordi internazionali. Cura l’attuazione, in Italia, delle politiche UNESCO in tema di istruzione/educazione dei minori nonché di tutela del patrimonio artistico e storico-culturale.</w:t>
            </w:r>
          </w:p>
        </w:tc>
        <w:tc>
          <w:tcPr>
            <w:tcW w:w="1560" w:type="dxa"/>
          </w:tcPr>
          <w:p w:rsidR="00050D22" w:rsidRPr="000B1947" w:rsidRDefault="00B25293">
            <w:pPr>
              <w:pStyle w:val="Default"/>
              <w:ind w:right="-113"/>
              <w:rPr>
                <w:rFonts w:asciiTheme="minorHAnsi" w:hAnsiTheme="minorHAnsi"/>
                <w:bCs/>
                <w:sz w:val="20"/>
                <w:szCs w:val="20"/>
              </w:rPr>
            </w:pPr>
            <w:r w:rsidRPr="000B1947">
              <w:rPr>
                <w:rFonts w:asciiTheme="minorHAnsi" w:hAnsiTheme="minorHAnsi"/>
                <w:bCs/>
                <w:sz w:val="20"/>
                <w:szCs w:val="20"/>
              </w:rPr>
              <w:t>€</w:t>
            </w:r>
            <w:r>
              <w:rPr>
                <w:rFonts w:asciiTheme="minorHAnsi" w:hAnsiTheme="minorHAnsi"/>
                <w:bCs/>
                <w:sz w:val="20"/>
                <w:szCs w:val="20"/>
              </w:rPr>
              <w:t xml:space="preserve"> </w:t>
            </w:r>
            <w:r>
              <w:rPr>
                <w:rFonts w:asciiTheme="minorHAnsi" w:hAnsiTheme="minorHAnsi"/>
                <w:sz w:val="20"/>
                <w:szCs w:val="20"/>
              </w:rPr>
              <w:t>27.756</w:t>
            </w:r>
            <w:r w:rsidRPr="00752EA4">
              <w:rPr>
                <w:rFonts w:asciiTheme="minorHAnsi" w:hAnsiTheme="minorHAnsi"/>
                <w:sz w:val="20"/>
                <w:szCs w:val="20"/>
              </w:rPr>
              <w:t xml:space="preserve"> (capitolo 2471/10)</w:t>
            </w:r>
          </w:p>
        </w:tc>
        <w:tc>
          <w:tcPr>
            <w:tcW w:w="1843" w:type="dxa"/>
          </w:tcPr>
          <w:p w:rsidR="00CE5B2F" w:rsidRPr="000B1947" w:rsidRDefault="00CE5B2F" w:rsidP="00CE5B2F">
            <w:pPr>
              <w:pStyle w:val="Default"/>
              <w:rPr>
                <w:rFonts w:asciiTheme="minorHAnsi" w:hAnsiTheme="minorHAnsi"/>
                <w:sz w:val="20"/>
                <w:szCs w:val="20"/>
              </w:rPr>
            </w:pPr>
            <w:r w:rsidRPr="000B1947">
              <w:rPr>
                <w:rFonts w:asciiTheme="minorHAnsi" w:hAnsiTheme="minorHAnsi"/>
                <w:sz w:val="20"/>
                <w:szCs w:val="20"/>
              </w:rPr>
              <w:t>Nel Consiglio Esecutivo siedono, a titolo gratuito:</w:t>
            </w:r>
          </w:p>
          <w:p w:rsidR="00CE5B2F" w:rsidRPr="000B1947" w:rsidRDefault="00CE5B2F" w:rsidP="00CE5B2F">
            <w:pPr>
              <w:pStyle w:val="Default"/>
              <w:rPr>
                <w:rFonts w:asciiTheme="minorHAnsi" w:hAnsiTheme="minorHAnsi"/>
                <w:sz w:val="20"/>
                <w:szCs w:val="20"/>
              </w:rPr>
            </w:pPr>
            <w:r w:rsidRPr="000B1947">
              <w:rPr>
                <w:rFonts w:asciiTheme="minorHAnsi" w:hAnsiTheme="minorHAnsi"/>
                <w:sz w:val="20"/>
                <w:szCs w:val="20"/>
              </w:rPr>
              <w:t xml:space="preserve">il Segretario Generale del MAE, attualmente </w:t>
            </w:r>
            <w:proofErr w:type="spellStart"/>
            <w:r w:rsidRPr="000B1947">
              <w:rPr>
                <w:rFonts w:asciiTheme="minorHAnsi" w:hAnsiTheme="minorHAnsi"/>
                <w:sz w:val="20"/>
                <w:szCs w:val="20"/>
              </w:rPr>
              <w:t>Amb</w:t>
            </w:r>
            <w:proofErr w:type="spellEnd"/>
            <w:r w:rsidRPr="000B1947">
              <w:rPr>
                <w:rFonts w:asciiTheme="minorHAnsi" w:hAnsiTheme="minorHAnsi"/>
                <w:sz w:val="20"/>
                <w:szCs w:val="20"/>
              </w:rPr>
              <w:t xml:space="preserve">. Michele </w:t>
            </w:r>
            <w:proofErr w:type="spellStart"/>
            <w:r w:rsidRPr="000B1947">
              <w:rPr>
                <w:rFonts w:asciiTheme="minorHAnsi" w:hAnsiTheme="minorHAnsi"/>
                <w:sz w:val="20"/>
                <w:szCs w:val="20"/>
              </w:rPr>
              <w:t>Valensise</w:t>
            </w:r>
            <w:proofErr w:type="spellEnd"/>
            <w:r w:rsidRPr="000B1947">
              <w:rPr>
                <w:rFonts w:asciiTheme="minorHAnsi" w:hAnsiTheme="minorHAnsi"/>
                <w:sz w:val="20"/>
                <w:szCs w:val="20"/>
              </w:rPr>
              <w:t>; l’</w:t>
            </w:r>
            <w:proofErr w:type="spellStart"/>
            <w:r w:rsidRPr="000B1947">
              <w:rPr>
                <w:rFonts w:asciiTheme="minorHAnsi" w:hAnsiTheme="minorHAnsi"/>
                <w:sz w:val="20"/>
                <w:szCs w:val="20"/>
              </w:rPr>
              <w:t>Amb</w:t>
            </w:r>
            <w:proofErr w:type="spellEnd"/>
            <w:r w:rsidRPr="000B1947">
              <w:rPr>
                <w:rFonts w:asciiTheme="minorHAnsi" w:hAnsiTheme="minorHAnsi"/>
                <w:sz w:val="20"/>
                <w:szCs w:val="20"/>
              </w:rPr>
              <w:t xml:space="preserve">. </w:t>
            </w:r>
            <w:proofErr w:type="spellStart"/>
            <w:r w:rsidRPr="000B1947">
              <w:rPr>
                <w:rFonts w:asciiTheme="minorHAnsi" w:hAnsiTheme="minorHAnsi"/>
                <w:sz w:val="20"/>
                <w:szCs w:val="20"/>
              </w:rPr>
              <w:t>a.r.</w:t>
            </w:r>
            <w:proofErr w:type="spellEnd"/>
            <w:r w:rsidRPr="000B1947">
              <w:rPr>
                <w:rFonts w:asciiTheme="minorHAnsi" w:hAnsiTheme="minorHAnsi"/>
                <w:sz w:val="20"/>
                <w:szCs w:val="20"/>
              </w:rPr>
              <w:t xml:space="preserve"> Lucio Savoia;</w:t>
            </w:r>
          </w:p>
          <w:p w:rsidR="00CE5B2F" w:rsidRPr="000B1947" w:rsidRDefault="00CE5B2F" w:rsidP="00CE5B2F">
            <w:pPr>
              <w:pStyle w:val="Default"/>
              <w:rPr>
                <w:rFonts w:asciiTheme="minorHAnsi" w:hAnsiTheme="minorHAnsi"/>
                <w:sz w:val="20"/>
                <w:szCs w:val="20"/>
              </w:rPr>
            </w:pPr>
            <w:r w:rsidRPr="000B1947">
              <w:rPr>
                <w:rFonts w:asciiTheme="minorHAnsi" w:hAnsiTheme="minorHAnsi"/>
                <w:sz w:val="20"/>
                <w:szCs w:val="20"/>
              </w:rPr>
              <w:t>l’</w:t>
            </w:r>
            <w:proofErr w:type="spellStart"/>
            <w:r w:rsidRPr="000B1947">
              <w:rPr>
                <w:rFonts w:asciiTheme="minorHAnsi" w:hAnsiTheme="minorHAnsi"/>
                <w:sz w:val="20"/>
                <w:szCs w:val="20"/>
              </w:rPr>
              <w:t>Amb</w:t>
            </w:r>
            <w:proofErr w:type="spellEnd"/>
            <w:r w:rsidRPr="000B1947">
              <w:rPr>
                <w:rFonts w:asciiTheme="minorHAnsi" w:hAnsiTheme="minorHAnsi"/>
                <w:sz w:val="20"/>
                <w:szCs w:val="20"/>
              </w:rPr>
              <w:t>. Vincenza Lomonaco, Rappresentante permanente presso l’UNESCO;</w:t>
            </w:r>
          </w:p>
          <w:p w:rsidR="00050D22" w:rsidRPr="000B1947" w:rsidRDefault="00CE5B2F" w:rsidP="00CE5B2F">
            <w:pPr>
              <w:pStyle w:val="Default"/>
              <w:rPr>
                <w:rFonts w:asciiTheme="minorHAnsi" w:hAnsiTheme="minorHAnsi"/>
                <w:sz w:val="20"/>
                <w:szCs w:val="20"/>
              </w:rPr>
            </w:pPr>
            <w:r w:rsidRPr="000B1947">
              <w:rPr>
                <w:rFonts w:asciiTheme="minorHAnsi" w:hAnsiTheme="minorHAnsi"/>
                <w:sz w:val="20"/>
                <w:szCs w:val="20"/>
              </w:rPr>
              <w:t xml:space="preserve">i Direttori Generali per la Promozione del Sistema Paese, </w:t>
            </w:r>
            <w:proofErr w:type="spellStart"/>
            <w:r w:rsidRPr="000B1947">
              <w:rPr>
                <w:rFonts w:asciiTheme="minorHAnsi" w:hAnsiTheme="minorHAnsi"/>
                <w:sz w:val="20"/>
                <w:szCs w:val="20"/>
              </w:rPr>
              <w:t>Amb</w:t>
            </w:r>
            <w:proofErr w:type="spellEnd"/>
            <w:r w:rsidRPr="000B1947">
              <w:rPr>
                <w:rFonts w:asciiTheme="minorHAnsi" w:hAnsiTheme="minorHAnsi"/>
                <w:sz w:val="20"/>
                <w:szCs w:val="20"/>
              </w:rPr>
              <w:t xml:space="preserve">. Andrea Meloni, e per la Cooperazione allo Sviluppo, Min. </w:t>
            </w:r>
            <w:proofErr w:type="spellStart"/>
            <w:r w:rsidRPr="000B1947">
              <w:rPr>
                <w:rFonts w:asciiTheme="minorHAnsi" w:hAnsiTheme="minorHAnsi"/>
                <w:sz w:val="20"/>
                <w:szCs w:val="20"/>
              </w:rPr>
              <w:t>Plen</w:t>
            </w:r>
            <w:proofErr w:type="spellEnd"/>
            <w:r w:rsidRPr="000B1947">
              <w:rPr>
                <w:rFonts w:asciiTheme="minorHAnsi" w:hAnsiTheme="minorHAnsi"/>
                <w:sz w:val="20"/>
                <w:szCs w:val="20"/>
              </w:rPr>
              <w:t>. Giampaolo Cantini</w:t>
            </w:r>
          </w:p>
        </w:tc>
        <w:tc>
          <w:tcPr>
            <w:tcW w:w="2552" w:type="dxa"/>
          </w:tcPr>
          <w:p w:rsidR="004754BD" w:rsidRDefault="004754BD" w:rsidP="004754BD">
            <w:pPr>
              <w:rPr>
                <w:sz w:val="20"/>
                <w:szCs w:val="20"/>
              </w:rPr>
            </w:pPr>
            <w:r>
              <w:rPr>
                <w:sz w:val="20"/>
                <w:szCs w:val="20"/>
              </w:rPr>
              <w:t>Bilancio di gestione:</w:t>
            </w:r>
          </w:p>
          <w:p w:rsidR="004754BD" w:rsidRDefault="004754BD" w:rsidP="004754BD">
            <w:r>
              <w:rPr>
                <w:sz w:val="20"/>
                <w:szCs w:val="20"/>
              </w:rPr>
              <w:t>2012:</w:t>
            </w:r>
            <w:r>
              <w:t xml:space="preserve"> € 25.162</w:t>
            </w:r>
          </w:p>
          <w:p w:rsidR="004754BD" w:rsidRDefault="004754BD" w:rsidP="004754BD">
            <w:r>
              <w:t>2013 € 31.557</w:t>
            </w:r>
          </w:p>
          <w:p w:rsidR="004754BD" w:rsidRDefault="004754BD" w:rsidP="004754BD">
            <w:r>
              <w:t>2014 € 27.756</w:t>
            </w:r>
          </w:p>
          <w:p w:rsidR="00050D22" w:rsidRPr="000B1947" w:rsidRDefault="00050D22">
            <w:pPr>
              <w:pStyle w:val="Default"/>
              <w:rPr>
                <w:rFonts w:asciiTheme="minorHAnsi" w:hAnsiTheme="minorHAnsi"/>
                <w:bCs/>
                <w:sz w:val="20"/>
                <w:szCs w:val="20"/>
              </w:rPr>
            </w:pPr>
          </w:p>
        </w:tc>
        <w:tc>
          <w:tcPr>
            <w:tcW w:w="1309" w:type="dxa"/>
          </w:tcPr>
          <w:p w:rsidR="00B25293" w:rsidRPr="00B25293" w:rsidRDefault="00B25293" w:rsidP="00B25293">
            <w:pPr>
              <w:pStyle w:val="Default"/>
              <w:rPr>
                <w:rFonts w:asciiTheme="minorHAnsi" w:hAnsiTheme="minorHAnsi"/>
                <w:bCs/>
                <w:sz w:val="20"/>
                <w:szCs w:val="20"/>
              </w:rPr>
            </w:pPr>
            <w:r w:rsidRPr="00B25293">
              <w:rPr>
                <w:rFonts w:asciiTheme="minorHAnsi" w:hAnsiTheme="minorHAnsi"/>
                <w:bCs/>
                <w:sz w:val="20"/>
                <w:szCs w:val="20"/>
              </w:rPr>
              <w:t>Il Presidente della C.N.I.U. è il Prof. Giovanni Puglisi.</w:t>
            </w:r>
          </w:p>
          <w:p w:rsidR="00050D22" w:rsidRPr="000B1947" w:rsidRDefault="00B25293" w:rsidP="00B25293">
            <w:pPr>
              <w:pStyle w:val="Default"/>
              <w:rPr>
                <w:rFonts w:asciiTheme="minorHAnsi" w:hAnsiTheme="minorHAnsi"/>
                <w:bCs/>
                <w:sz w:val="20"/>
                <w:szCs w:val="20"/>
              </w:rPr>
            </w:pPr>
            <w:r w:rsidRPr="00B25293">
              <w:rPr>
                <w:rFonts w:asciiTheme="minorHAnsi" w:hAnsiTheme="minorHAnsi"/>
                <w:bCs/>
                <w:sz w:val="20"/>
                <w:szCs w:val="20"/>
              </w:rPr>
              <w:t>Incarico a titolo gratuito.</w:t>
            </w:r>
          </w:p>
        </w:tc>
        <w:tc>
          <w:tcPr>
            <w:tcW w:w="1243" w:type="dxa"/>
          </w:tcPr>
          <w:p w:rsidR="00050D22" w:rsidRPr="000B1947" w:rsidRDefault="00BC3528">
            <w:pPr>
              <w:pStyle w:val="Default"/>
              <w:rPr>
                <w:rFonts w:asciiTheme="minorHAnsi" w:hAnsiTheme="minorHAnsi"/>
                <w:sz w:val="20"/>
                <w:szCs w:val="20"/>
              </w:rPr>
            </w:pPr>
            <w:hyperlink r:id="rId11" w:history="1">
              <w:r w:rsidR="00CE5B2F" w:rsidRPr="000B1947">
                <w:rPr>
                  <w:rStyle w:val="Collegamentoipertestuale"/>
                  <w:rFonts w:asciiTheme="minorHAnsi" w:hAnsiTheme="minorHAnsi"/>
                  <w:sz w:val="20"/>
                  <w:szCs w:val="20"/>
                </w:rPr>
                <w:t>http://www.unesco.it/cni/</w:t>
              </w:r>
            </w:hyperlink>
          </w:p>
          <w:p w:rsidR="00CE5B2F" w:rsidRPr="000B1947" w:rsidRDefault="00CE5B2F">
            <w:pPr>
              <w:pStyle w:val="Default"/>
              <w:rPr>
                <w:rFonts w:asciiTheme="minorHAnsi" w:hAnsiTheme="minorHAnsi"/>
                <w:sz w:val="20"/>
                <w:szCs w:val="20"/>
              </w:rPr>
            </w:pPr>
          </w:p>
        </w:tc>
      </w:tr>
      <w:tr w:rsidR="000B1947" w:rsidRPr="00E134C4" w:rsidTr="005B3F68">
        <w:tc>
          <w:tcPr>
            <w:tcW w:w="1242" w:type="dxa"/>
          </w:tcPr>
          <w:p w:rsidR="000B1947" w:rsidRPr="000B1947" w:rsidRDefault="000B1947" w:rsidP="00716735">
            <w:pPr>
              <w:pStyle w:val="Default"/>
              <w:rPr>
                <w:rFonts w:asciiTheme="minorHAnsi" w:hAnsiTheme="minorHAnsi"/>
                <w:sz w:val="20"/>
                <w:szCs w:val="20"/>
              </w:rPr>
            </w:pPr>
            <w:r w:rsidRPr="000B1947">
              <w:rPr>
                <w:rFonts w:asciiTheme="minorHAnsi" w:hAnsiTheme="minorHAnsi"/>
                <w:sz w:val="20"/>
                <w:szCs w:val="20"/>
              </w:rPr>
              <w:t>DGSP</w:t>
            </w:r>
          </w:p>
          <w:p w:rsidR="000B1947" w:rsidRPr="000B1947" w:rsidRDefault="000B1947" w:rsidP="00716735">
            <w:pPr>
              <w:pStyle w:val="Default"/>
              <w:rPr>
                <w:rFonts w:asciiTheme="minorHAnsi" w:hAnsiTheme="minorHAnsi"/>
                <w:sz w:val="20"/>
                <w:szCs w:val="20"/>
              </w:rPr>
            </w:pPr>
          </w:p>
        </w:tc>
        <w:tc>
          <w:tcPr>
            <w:tcW w:w="1985" w:type="dxa"/>
          </w:tcPr>
          <w:p w:rsidR="000B1947" w:rsidRPr="000B1947" w:rsidRDefault="000B1947" w:rsidP="00716735">
            <w:pPr>
              <w:pStyle w:val="Default"/>
              <w:rPr>
                <w:rFonts w:asciiTheme="minorHAnsi" w:hAnsiTheme="minorHAnsi"/>
                <w:sz w:val="20"/>
                <w:szCs w:val="20"/>
              </w:rPr>
            </w:pPr>
            <w:r w:rsidRPr="000B1947">
              <w:rPr>
                <w:rFonts w:asciiTheme="minorHAnsi" w:hAnsiTheme="minorHAnsi"/>
                <w:sz w:val="20"/>
                <w:szCs w:val="20"/>
              </w:rPr>
              <w:t xml:space="preserve">L'ICE-Agenzia per la promozione all'estero e l'internazionalizzazione delle imprese italiane è stata istituita dall'art. 14, cc.17-27, DL n.98 del 06.07.11, convertito in L. n.111 del 15.07.11, come sostituito dall'art. 22, c.6, DL n.201 del </w:t>
            </w:r>
            <w:r w:rsidRPr="000B1947">
              <w:rPr>
                <w:rFonts w:asciiTheme="minorHAnsi" w:hAnsiTheme="minorHAnsi"/>
                <w:sz w:val="20"/>
                <w:szCs w:val="20"/>
              </w:rPr>
              <w:lastRenderedPageBreak/>
              <w:t xml:space="preserve">06.12.11, convertito in L. n.214 del 22.12.11 e successive </w:t>
            </w:r>
          </w:p>
          <w:p w:rsidR="000B1947" w:rsidRPr="000B1947" w:rsidRDefault="000B1947" w:rsidP="00795903">
            <w:pPr>
              <w:pStyle w:val="Default"/>
              <w:rPr>
                <w:rFonts w:asciiTheme="minorHAnsi" w:hAnsiTheme="minorHAnsi"/>
                <w:sz w:val="20"/>
                <w:szCs w:val="20"/>
              </w:rPr>
            </w:pPr>
            <w:r w:rsidRPr="000B1947">
              <w:rPr>
                <w:rFonts w:asciiTheme="minorHAnsi" w:hAnsiTheme="minorHAnsi"/>
                <w:sz w:val="20"/>
                <w:szCs w:val="20"/>
              </w:rPr>
              <w:t xml:space="preserve">modifiche, come ente dotato di personalità giuridica di diritto pubblico, sottoposto ai poteri di indirizzo e vigilanza del Ministero dello sviluppo economico che li esercita, per le materie di rispettiva competenza, d'intesa con il Ministero degli affari esteri e sentito il Ministero dell'economia e delle finanze. </w:t>
            </w:r>
          </w:p>
        </w:tc>
        <w:tc>
          <w:tcPr>
            <w:tcW w:w="1417" w:type="dxa"/>
          </w:tcPr>
          <w:p w:rsidR="000B1947" w:rsidRPr="000B1947" w:rsidRDefault="000B1947" w:rsidP="00795903">
            <w:pPr>
              <w:pStyle w:val="Default"/>
              <w:rPr>
                <w:rFonts w:asciiTheme="minorHAnsi" w:hAnsiTheme="minorHAnsi"/>
                <w:sz w:val="20"/>
                <w:szCs w:val="20"/>
              </w:rPr>
            </w:pPr>
            <w:r w:rsidRPr="000B1947">
              <w:rPr>
                <w:rFonts w:asciiTheme="minorHAnsi" w:hAnsiTheme="minorHAnsi"/>
                <w:sz w:val="20"/>
                <w:szCs w:val="20"/>
              </w:rPr>
              <w:lastRenderedPageBreak/>
              <w:t>ICE-AGENZIA</w:t>
            </w:r>
          </w:p>
        </w:tc>
        <w:tc>
          <w:tcPr>
            <w:tcW w:w="10633" w:type="dxa"/>
            <w:gridSpan w:val="6"/>
          </w:tcPr>
          <w:p w:rsidR="000B1947" w:rsidRPr="000B1947" w:rsidRDefault="000B1947" w:rsidP="00795903">
            <w:pPr>
              <w:pStyle w:val="Default"/>
              <w:rPr>
                <w:rFonts w:asciiTheme="minorHAnsi" w:hAnsiTheme="minorHAnsi"/>
                <w:sz w:val="20"/>
                <w:szCs w:val="20"/>
              </w:rPr>
            </w:pPr>
            <w:r>
              <w:rPr>
                <w:rFonts w:asciiTheme="minorHAnsi" w:hAnsiTheme="minorHAnsi"/>
                <w:sz w:val="20"/>
                <w:szCs w:val="20"/>
              </w:rPr>
              <w:t xml:space="preserve">Dati reperibile nel sito del </w:t>
            </w:r>
            <w:proofErr w:type="spellStart"/>
            <w:r>
              <w:rPr>
                <w:rFonts w:asciiTheme="minorHAnsi" w:hAnsiTheme="minorHAnsi"/>
                <w:sz w:val="20"/>
                <w:szCs w:val="20"/>
              </w:rPr>
              <w:t>MiSE</w:t>
            </w:r>
            <w:proofErr w:type="spellEnd"/>
            <w:r w:rsidRPr="000B1947">
              <w:rPr>
                <w:rFonts w:asciiTheme="minorHAnsi" w:hAnsiTheme="minorHAnsi"/>
                <w:sz w:val="20"/>
                <w:szCs w:val="20"/>
              </w:rPr>
              <w:t xml:space="preserve">: </w:t>
            </w:r>
            <w:hyperlink r:id="rId12" w:history="1">
              <w:r w:rsidRPr="000B1947">
                <w:rPr>
                  <w:rStyle w:val="Collegamentoipertestuale"/>
                  <w:rFonts w:asciiTheme="minorHAnsi" w:hAnsiTheme="minorHAnsi"/>
                  <w:sz w:val="20"/>
                  <w:szCs w:val="20"/>
                </w:rPr>
                <w:t>http://www.sviluppoeconomico.gov.it/index.php/it/amministrazione-trasparente/enti-controllati/enti-pubblici-vigilati</w:t>
              </w:r>
            </w:hyperlink>
          </w:p>
          <w:p w:rsidR="000B1947" w:rsidRPr="000B1947" w:rsidRDefault="000B1947" w:rsidP="00795903">
            <w:pPr>
              <w:pStyle w:val="Default"/>
              <w:rPr>
                <w:rFonts w:asciiTheme="minorHAnsi" w:hAnsiTheme="minorHAnsi"/>
                <w:sz w:val="20"/>
                <w:szCs w:val="20"/>
              </w:rPr>
            </w:pPr>
          </w:p>
        </w:tc>
      </w:tr>
      <w:tr w:rsidR="003C6841" w:rsidRPr="00E134C4" w:rsidTr="005B3F68">
        <w:tc>
          <w:tcPr>
            <w:tcW w:w="1242" w:type="dxa"/>
          </w:tcPr>
          <w:p w:rsidR="003C6841" w:rsidRPr="000B1947" w:rsidRDefault="003C6841" w:rsidP="00716735">
            <w:pPr>
              <w:pStyle w:val="Default"/>
              <w:rPr>
                <w:rFonts w:asciiTheme="minorHAnsi" w:hAnsiTheme="minorHAnsi"/>
                <w:sz w:val="20"/>
                <w:szCs w:val="20"/>
              </w:rPr>
            </w:pPr>
            <w:r>
              <w:rPr>
                <w:rFonts w:asciiTheme="minorHAnsi" w:hAnsiTheme="minorHAnsi"/>
                <w:sz w:val="20"/>
                <w:szCs w:val="20"/>
              </w:rPr>
              <w:lastRenderedPageBreak/>
              <w:t>DGAP</w:t>
            </w:r>
          </w:p>
        </w:tc>
        <w:tc>
          <w:tcPr>
            <w:tcW w:w="1985" w:type="dxa"/>
          </w:tcPr>
          <w:p w:rsidR="003C6841" w:rsidRPr="000B1947" w:rsidRDefault="003C6841" w:rsidP="00716735">
            <w:pPr>
              <w:pStyle w:val="Default"/>
              <w:rPr>
                <w:rFonts w:asciiTheme="minorHAnsi" w:hAnsiTheme="minorHAnsi"/>
                <w:sz w:val="20"/>
                <w:szCs w:val="20"/>
              </w:rPr>
            </w:pPr>
            <w:r w:rsidRPr="003C6841">
              <w:rPr>
                <w:rFonts w:asciiTheme="minorHAnsi" w:hAnsiTheme="minorHAnsi"/>
                <w:sz w:val="20"/>
                <w:szCs w:val="20"/>
              </w:rPr>
              <w:t>Fondazione</w:t>
            </w:r>
          </w:p>
        </w:tc>
        <w:tc>
          <w:tcPr>
            <w:tcW w:w="1417" w:type="dxa"/>
          </w:tcPr>
          <w:p w:rsidR="003C6841" w:rsidRPr="003C6841" w:rsidRDefault="003C6841" w:rsidP="003C6841">
            <w:pPr>
              <w:pStyle w:val="Default"/>
              <w:rPr>
                <w:rFonts w:asciiTheme="minorHAnsi" w:hAnsiTheme="minorHAnsi"/>
                <w:sz w:val="20"/>
                <w:szCs w:val="20"/>
              </w:rPr>
            </w:pPr>
            <w:r w:rsidRPr="003C6841">
              <w:rPr>
                <w:rFonts w:asciiTheme="minorHAnsi" w:hAnsiTheme="minorHAnsi"/>
                <w:sz w:val="20"/>
                <w:szCs w:val="20"/>
              </w:rPr>
              <w:t>I.M.E.</w:t>
            </w:r>
          </w:p>
          <w:p w:rsidR="003C6841" w:rsidRPr="000B1947" w:rsidRDefault="003C6841" w:rsidP="003C6841">
            <w:pPr>
              <w:pStyle w:val="Default"/>
              <w:rPr>
                <w:rFonts w:asciiTheme="minorHAnsi" w:hAnsiTheme="minorHAnsi"/>
                <w:sz w:val="20"/>
                <w:szCs w:val="20"/>
              </w:rPr>
            </w:pPr>
            <w:r w:rsidRPr="003C6841">
              <w:rPr>
                <w:rFonts w:asciiTheme="minorHAnsi" w:hAnsiTheme="minorHAnsi"/>
                <w:sz w:val="20"/>
                <w:szCs w:val="20"/>
              </w:rPr>
              <w:t>ISTITUTO MEDITERRANEO DI EMATOLOGIA</w:t>
            </w:r>
          </w:p>
        </w:tc>
        <w:tc>
          <w:tcPr>
            <w:tcW w:w="10633" w:type="dxa"/>
            <w:gridSpan w:val="6"/>
          </w:tcPr>
          <w:p w:rsidR="003C6841" w:rsidRDefault="003C6841" w:rsidP="003C6841">
            <w:pPr>
              <w:pStyle w:val="Default"/>
              <w:rPr>
                <w:rFonts w:asciiTheme="minorHAnsi" w:hAnsiTheme="minorHAnsi"/>
                <w:sz w:val="20"/>
                <w:szCs w:val="20"/>
              </w:rPr>
            </w:pPr>
            <w:r>
              <w:rPr>
                <w:rFonts w:asciiTheme="minorHAnsi" w:hAnsiTheme="minorHAnsi"/>
                <w:sz w:val="20"/>
                <w:szCs w:val="20"/>
              </w:rPr>
              <w:t xml:space="preserve">Dati reperibili al sito del Ministero della Salute: </w:t>
            </w:r>
            <w:hyperlink r:id="rId13" w:history="1">
              <w:r w:rsidRPr="00414B50">
                <w:rPr>
                  <w:rStyle w:val="Collegamentoipertestuale"/>
                  <w:rFonts w:asciiTheme="minorHAnsi" w:hAnsiTheme="minorHAnsi"/>
                  <w:sz w:val="20"/>
                  <w:szCs w:val="20"/>
                </w:rPr>
                <w:t>http://www.salute.gov.it/portale/ministro/p4_10_1_1.jsp?lingua=italiano&amp;label=trasparenza7&amp;id=1079&amp;menu=trasparenza</w:t>
              </w:r>
            </w:hyperlink>
          </w:p>
          <w:p w:rsidR="003C6841" w:rsidRDefault="003C6841" w:rsidP="003C6841">
            <w:pPr>
              <w:pStyle w:val="Default"/>
              <w:rPr>
                <w:rFonts w:asciiTheme="minorHAnsi" w:hAnsiTheme="minorHAnsi"/>
                <w:sz w:val="20"/>
                <w:szCs w:val="20"/>
              </w:rPr>
            </w:pPr>
            <w:r>
              <w:rPr>
                <w:rFonts w:asciiTheme="minorHAnsi" w:hAnsiTheme="minorHAnsi"/>
                <w:sz w:val="20"/>
                <w:szCs w:val="20"/>
              </w:rPr>
              <w:t xml:space="preserve">Il membro designato dal MAECI è il Min. </w:t>
            </w:r>
            <w:proofErr w:type="spellStart"/>
            <w:r>
              <w:rPr>
                <w:rFonts w:asciiTheme="minorHAnsi" w:hAnsiTheme="minorHAnsi"/>
                <w:sz w:val="20"/>
                <w:szCs w:val="20"/>
              </w:rPr>
              <w:t>Plen</w:t>
            </w:r>
            <w:proofErr w:type="spellEnd"/>
            <w:r>
              <w:rPr>
                <w:rFonts w:asciiTheme="minorHAnsi" w:hAnsiTheme="minorHAnsi"/>
                <w:sz w:val="20"/>
                <w:szCs w:val="20"/>
              </w:rPr>
              <w:t xml:space="preserve">. Enrico </w:t>
            </w:r>
            <w:proofErr w:type="spellStart"/>
            <w:r>
              <w:rPr>
                <w:rFonts w:asciiTheme="minorHAnsi" w:hAnsiTheme="minorHAnsi"/>
                <w:sz w:val="20"/>
                <w:szCs w:val="20"/>
              </w:rPr>
              <w:t>Granara</w:t>
            </w:r>
            <w:proofErr w:type="spellEnd"/>
          </w:p>
        </w:tc>
      </w:tr>
    </w:tbl>
    <w:p w:rsidR="00D922B3" w:rsidRPr="00E134C4" w:rsidRDefault="00D922B3" w:rsidP="00D922B3">
      <w:pPr>
        <w:pStyle w:val="Default"/>
        <w:rPr>
          <w:sz w:val="20"/>
          <w:szCs w:val="20"/>
        </w:rPr>
      </w:pPr>
    </w:p>
    <w:p w:rsidR="00A50B5A" w:rsidRPr="00E134C4" w:rsidRDefault="00A50B5A" w:rsidP="00A50B5A">
      <w:pPr>
        <w:autoSpaceDE w:val="0"/>
        <w:autoSpaceDN w:val="0"/>
        <w:adjustRightInd w:val="0"/>
        <w:spacing w:after="0" w:line="240" w:lineRule="auto"/>
        <w:ind w:left="142"/>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2035"/>
        <w:gridCol w:w="2035"/>
        <w:gridCol w:w="2035"/>
        <w:gridCol w:w="2035"/>
        <w:gridCol w:w="2035"/>
        <w:gridCol w:w="2035"/>
        <w:gridCol w:w="2035"/>
      </w:tblGrid>
      <w:tr w:rsidR="00AD7F70" w:rsidRPr="00AD7F70" w:rsidTr="00AD7F70">
        <w:trPr>
          <w:trHeight w:val="993"/>
        </w:trPr>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r w:rsidRPr="00AD7F70">
              <w:rPr>
                <w:rFonts w:ascii="Calibri" w:hAnsi="Calibri" w:cs="Calibri"/>
                <w:color w:val="000000"/>
                <w:sz w:val="24"/>
                <w:szCs w:val="24"/>
              </w:rPr>
              <w:t xml:space="preserve"> </w:t>
            </w:r>
          </w:p>
        </w:tc>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p>
        </w:tc>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p>
        </w:tc>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p>
        </w:tc>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p>
        </w:tc>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p>
        </w:tc>
        <w:tc>
          <w:tcPr>
            <w:tcW w:w="2035" w:type="dxa"/>
          </w:tcPr>
          <w:p w:rsidR="00AD7F70" w:rsidRPr="00AD7F70" w:rsidRDefault="00AD7F70" w:rsidP="00AD7F70">
            <w:pPr>
              <w:autoSpaceDE w:val="0"/>
              <w:autoSpaceDN w:val="0"/>
              <w:adjustRightInd w:val="0"/>
              <w:spacing w:after="0" w:line="240" w:lineRule="auto"/>
              <w:rPr>
                <w:rFonts w:ascii="Calibri" w:hAnsi="Calibri" w:cs="Calibri"/>
                <w:color w:val="000000"/>
                <w:sz w:val="20"/>
                <w:szCs w:val="20"/>
              </w:rPr>
            </w:pPr>
          </w:p>
        </w:tc>
      </w:tr>
    </w:tbl>
    <w:p w:rsidR="009345AB" w:rsidRDefault="009345AB" w:rsidP="00D922B3">
      <w:pPr>
        <w:pStyle w:val="Default"/>
        <w:rPr>
          <w:sz w:val="28"/>
          <w:szCs w:val="28"/>
        </w:rPr>
      </w:pPr>
    </w:p>
    <w:sectPr w:rsidR="009345AB" w:rsidSect="00D922B3">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528" w:rsidRDefault="00BC3528" w:rsidP="00D45108">
      <w:pPr>
        <w:spacing w:after="0" w:line="240" w:lineRule="auto"/>
      </w:pPr>
      <w:r>
        <w:separator/>
      </w:r>
    </w:p>
  </w:endnote>
  <w:endnote w:type="continuationSeparator" w:id="0">
    <w:p w:rsidR="00BC3528" w:rsidRDefault="00BC3528" w:rsidP="00D4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528" w:rsidRDefault="00BC3528" w:rsidP="00D45108">
      <w:pPr>
        <w:spacing w:after="0" w:line="240" w:lineRule="auto"/>
      </w:pPr>
      <w:r>
        <w:separator/>
      </w:r>
    </w:p>
  </w:footnote>
  <w:footnote w:type="continuationSeparator" w:id="0">
    <w:p w:rsidR="00BC3528" w:rsidRDefault="00BC3528" w:rsidP="00D451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96E"/>
    <w:multiLevelType w:val="hybridMultilevel"/>
    <w:tmpl w:val="7C902FD8"/>
    <w:lvl w:ilvl="0" w:tplc="60AC3436">
      <w:start w:val="31"/>
      <w:numFmt w:val="bullet"/>
      <w:lvlText w:val=""/>
      <w:lvlJc w:val="left"/>
      <w:pPr>
        <w:ind w:left="1080" w:hanging="360"/>
      </w:pPr>
      <w:rPr>
        <w:rFonts w:ascii="Symbol" w:eastAsiaTheme="minorHAnsi" w:hAnsi="Symbol"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nsid w:val="53536C65"/>
    <w:multiLevelType w:val="hybridMultilevel"/>
    <w:tmpl w:val="4BB00EE4"/>
    <w:lvl w:ilvl="0" w:tplc="0EC89346">
      <w:start w:val="31"/>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3"/>
    <w:rsid w:val="0002320F"/>
    <w:rsid w:val="00027444"/>
    <w:rsid w:val="00050D22"/>
    <w:rsid w:val="00092286"/>
    <w:rsid w:val="00096D98"/>
    <w:rsid w:val="000B1947"/>
    <w:rsid w:val="001D410E"/>
    <w:rsid w:val="002D7227"/>
    <w:rsid w:val="00357038"/>
    <w:rsid w:val="003C6841"/>
    <w:rsid w:val="004218B3"/>
    <w:rsid w:val="004723CE"/>
    <w:rsid w:val="004754BD"/>
    <w:rsid w:val="0056009B"/>
    <w:rsid w:val="00593010"/>
    <w:rsid w:val="005B3F68"/>
    <w:rsid w:val="00657614"/>
    <w:rsid w:val="006E544A"/>
    <w:rsid w:val="00716735"/>
    <w:rsid w:val="00790D8D"/>
    <w:rsid w:val="0084041C"/>
    <w:rsid w:val="00860DBC"/>
    <w:rsid w:val="00862538"/>
    <w:rsid w:val="008E4F9F"/>
    <w:rsid w:val="009345AB"/>
    <w:rsid w:val="0098769B"/>
    <w:rsid w:val="00A50B5A"/>
    <w:rsid w:val="00AD6D64"/>
    <w:rsid w:val="00AD7F70"/>
    <w:rsid w:val="00B25293"/>
    <w:rsid w:val="00B321CC"/>
    <w:rsid w:val="00B83FC9"/>
    <w:rsid w:val="00B87C49"/>
    <w:rsid w:val="00BC3528"/>
    <w:rsid w:val="00BC6B52"/>
    <w:rsid w:val="00CE5B2F"/>
    <w:rsid w:val="00D45108"/>
    <w:rsid w:val="00D73435"/>
    <w:rsid w:val="00D8009A"/>
    <w:rsid w:val="00D922B3"/>
    <w:rsid w:val="00E134C4"/>
    <w:rsid w:val="00EA5C25"/>
    <w:rsid w:val="00EC67E3"/>
    <w:rsid w:val="00F11B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22B3"/>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D9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5108"/>
    <w:rPr>
      <w:color w:val="0000FF"/>
      <w:u w:val="single"/>
    </w:rPr>
  </w:style>
  <w:style w:type="paragraph" w:styleId="Testonotaapidipagina">
    <w:name w:val="footnote text"/>
    <w:basedOn w:val="Normale"/>
    <w:link w:val="TestonotaapidipaginaCarattere"/>
    <w:uiPriority w:val="99"/>
    <w:semiHidden/>
    <w:unhideWhenUsed/>
    <w:rsid w:val="00D451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5108"/>
    <w:rPr>
      <w:sz w:val="20"/>
      <w:szCs w:val="20"/>
    </w:rPr>
  </w:style>
  <w:style w:type="character" w:styleId="Rimandonotaapidipagina">
    <w:name w:val="footnote reference"/>
    <w:basedOn w:val="Carpredefinitoparagrafo"/>
    <w:uiPriority w:val="99"/>
    <w:semiHidden/>
    <w:unhideWhenUsed/>
    <w:rsid w:val="00D45108"/>
    <w:rPr>
      <w:vertAlign w:val="superscript"/>
    </w:rPr>
  </w:style>
  <w:style w:type="paragraph" w:styleId="Paragrafoelenco">
    <w:name w:val="List Paragraph"/>
    <w:basedOn w:val="Normale"/>
    <w:uiPriority w:val="34"/>
    <w:qFormat/>
    <w:rsid w:val="00E134C4"/>
    <w:pPr>
      <w:ind w:left="720"/>
      <w:contextualSpacing/>
    </w:pPr>
  </w:style>
  <w:style w:type="character" w:styleId="Collegamentovisitato">
    <w:name w:val="FollowedHyperlink"/>
    <w:basedOn w:val="Carpredefinitoparagrafo"/>
    <w:uiPriority w:val="99"/>
    <w:semiHidden/>
    <w:unhideWhenUsed/>
    <w:rsid w:val="00F11B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922B3"/>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D92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D45108"/>
    <w:rPr>
      <w:color w:val="0000FF"/>
      <w:u w:val="single"/>
    </w:rPr>
  </w:style>
  <w:style w:type="paragraph" w:styleId="Testonotaapidipagina">
    <w:name w:val="footnote text"/>
    <w:basedOn w:val="Normale"/>
    <w:link w:val="TestonotaapidipaginaCarattere"/>
    <w:uiPriority w:val="99"/>
    <w:semiHidden/>
    <w:unhideWhenUsed/>
    <w:rsid w:val="00D4510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45108"/>
    <w:rPr>
      <w:sz w:val="20"/>
      <w:szCs w:val="20"/>
    </w:rPr>
  </w:style>
  <w:style w:type="character" w:styleId="Rimandonotaapidipagina">
    <w:name w:val="footnote reference"/>
    <w:basedOn w:val="Carpredefinitoparagrafo"/>
    <w:uiPriority w:val="99"/>
    <w:semiHidden/>
    <w:unhideWhenUsed/>
    <w:rsid w:val="00D45108"/>
    <w:rPr>
      <w:vertAlign w:val="superscript"/>
    </w:rPr>
  </w:style>
  <w:style w:type="paragraph" w:styleId="Paragrafoelenco">
    <w:name w:val="List Paragraph"/>
    <w:basedOn w:val="Normale"/>
    <w:uiPriority w:val="34"/>
    <w:qFormat/>
    <w:rsid w:val="00E134C4"/>
    <w:pPr>
      <w:ind w:left="720"/>
      <w:contextualSpacing/>
    </w:pPr>
  </w:style>
  <w:style w:type="character" w:styleId="Collegamentovisitato">
    <w:name w:val="FollowedHyperlink"/>
    <w:basedOn w:val="Carpredefinitoparagrafo"/>
    <w:uiPriority w:val="99"/>
    <w:semiHidden/>
    <w:unhideWhenUsed/>
    <w:rsid w:val="00F11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7400">
      <w:bodyDiv w:val="1"/>
      <w:marLeft w:val="0"/>
      <w:marRight w:val="0"/>
      <w:marTop w:val="0"/>
      <w:marBottom w:val="0"/>
      <w:divBdr>
        <w:top w:val="none" w:sz="0" w:space="0" w:color="auto"/>
        <w:left w:val="none" w:sz="0" w:space="0" w:color="auto"/>
        <w:bottom w:val="none" w:sz="0" w:space="0" w:color="auto"/>
        <w:right w:val="none" w:sz="0" w:space="0" w:color="auto"/>
      </w:divBdr>
    </w:div>
    <w:div w:id="657805669">
      <w:bodyDiv w:val="1"/>
      <w:marLeft w:val="0"/>
      <w:marRight w:val="0"/>
      <w:marTop w:val="0"/>
      <w:marBottom w:val="0"/>
      <w:divBdr>
        <w:top w:val="none" w:sz="0" w:space="0" w:color="auto"/>
        <w:left w:val="none" w:sz="0" w:space="0" w:color="auto"/>
        <w:bottom w:val="none" w:sz="0" w:space="0" w:color="auto"/>
        <w:right w:val="none" w:sz="0" w:space="0" w:color="auto"/>
      </w:divBdr>
    </w:div>
    <w:div w:id="17214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zzettaamministrativa.it/opencms/opencms/_gazzetta_amministrativa/amministrazione_trasparente/_toscana/_istituto_agronomico_per_l__Oltremare/130_bila/010_bil_pre_con/" TargetMode="External"/><Relationship Id="rId13" Type="http://schemas.openxmlformats.org/officeDocument/2006/relationships/hyperlink" Target="http://www.salute.gov.it/portale/ministro/p4_10_1_1.jsp?lingua=italiano&amp;label=trasparenza7&amp;id=1079&amp;menu=trasparenza"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viluppoeconomico.gov.it/index.php/it/amministrazione-trasparente/enti-controllati/enti-pubblici-vigila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nesco.it/cn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genziacooperazione.gov.it/" TargetMode="External"/><Relationship Id="rId4" Type="http://schemas.openxmlformats.org/officeDocument/2006/relationships/settings" Target="settings.xml"/><Relationship Id="rId9" Type="http://schemas.openxmlformats.org/officeDocument/2006/relationships/hyperlink" Target="http://www.iao.florence.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984</Words>
  <Characters>5615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Meucci Francesco</dc:creator>
  <cp:lastModifiedBy>Samaha Elena</cp:lastModifiedBy>
  <cp:revision>3</cp:revision>
  <cp:lastPrinted>2015-10-29T11:24:00Z</cp:lastPrinted>
  <dcterms:created xsi:type="dcterms:W3CDTF">2016-06-14T08:47:00Z</dcterms:created>
  <dcterms:modified xsi:type="dcterms:W3CDTF">2016-06-14T08:52:00Z</dcterms:modified>
</cp:coreProperties>
</file>