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5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51"/>
        <w:gridCol w:w="9804"/>
      </w:tblGrid>
      <w:tr w:rsidR="00651D10" w:rsidRPr="00C32747" w:rsidTr="00C85C97">
        <w:trPr>
          <w:cantSplit/>
          <w:trHeight w:val="144"/>
          <w:jc w:val="center"/>
        </w:trPr>
        <w:tc>
          <w:tcPr>
            <w:tcW w:w="1265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51D10" w:rsidRPr="00B51573" w:rsidRDefault="00651D10" w:rsidP="00C85C97">
            <w:pPr>
              <w:pStyle w:val="Nagwek3"/>
              <w:tabs>
                <w:tab w:val="left" w:pos="5031"/>
                <w:tab w:val="center" w:pos="6257"/>
              </w:tabs>
              <w:jc w:val="left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51573">
              <w:rPr>
                <w:rFonts w:ascii="Calibri" w:hAnsi="Calibri" w:cs="Arial"/>
                <w:sz w:val="22"/>
                <w:szCs w:val="22"/>
              </w:rPr>
              <w:tab/>
            </w:r>
            <w:r w:rsidRPr="00B51573">
              <w:rPr>
                <w:rFonts w:ascii="Calibri" w:hAnsi="Calibri" w:cs="Arial"/>
                <w:sz w:val="22"/>
                <w:szCs w:val="22"/>
              </w:rPr>
              <w:tab/>
              <w:t>POLONIA</w:t>
            </w:r>
          </w:p>
        </w:tc>
      </w:tr>
      <w:tr w:rsidR="00651D10" w:rsidRPr="00C32747" w:rsidTr="00C85C97">
        <w:trPr>
          <w:trHeight w:val="1594"/>
          <w:jc w:val="center"/>
        </w:trPr>
        <w:tc>
          <w:tcPr>
            <w:tcW w:w="28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651D10" w:rsidRPr="00B51573" w:rsidRDefault="00651D10" w:rsidP="00C85C97">
            <w:pPr>
              <w:pStyle w:val="Nagwek4"/>
              <w:keepNext w:val="0"/>
              <w:widowControl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1573">
              <w:rPr>
                <w:rFonts w:ascii="Calibri" w:hAnsi="Calibri" w:cs="Arial"/>
                <w:color w:val="auto"/>
                <w:sz w:val="22"/>
                <w:szCs w:val="22"/>
              </w:rPr>
              <w:t>Ambasciata della Repubblica di Polonia in Roma</w:t>
            </w:r>
          </w:p>
          <w:p w:rsidR="00651D10" w:rsidRPr="00B51573" w:rsidRDefault="00651D10" w:rsidP="00C85C97">
            <w:pPr>
              <w:pStyle w:val="Nagwek4"/>
              <w:keepNext w:val="0"/>
              <w:widowControl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1573">
              <w:rPr>
                <w:rFonts w:ascii="Calibri" w:hAnsi="Calibri" w:cs="Arial"/>
                <w:color w:val="auto"/>
                <w:sz w:val="22"/>
                <w:szCs w:val="22"/>
              </w:rPr>
              <w:t>Ufficio culturale</w:t>
            </w:r>
            <w:r w:rsidR="00B51573" w:rsidRPr="00B51573">
              <w:rPr>
                <w:rFonts w:ascii="Calibri" w:hAnsi="Calibri" w:cs="Arial"/>
                <w:color w:val="auto"/>
                <w:sz w:val="22"/>
                <w:szCs w:val="22"/>
              </w:rPr>
              <w:t xml:space="preserve"> / Istituto Polacco - </w:t>
            </w:r>
            <w:r w:rsidRPr="00B51573">
              <w:rPr>
                <w:rFonts w:ascii="Calibri" w:hAnsi="Calibri" w:cs="Arial"/>
                <w:color w:val="auto"/>
                <w:sz w:val="22"/>
                <w:szCs w:val="22"/>
              </w:rPr>
              <w:t>competente per le borse di studio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ISTITUTO POLACCO DI ROMA </w:t>
            </w:r>
          </w:p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Palazzo </w:t>
            </w:r>
            <w:proofErr w:type="spellStart"/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>Blumenstihl</w:t>
            </w:r>
            <w:proofErr w:type="spellEnd"/>
          </w:p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Via Vittoria Colonna, 1 – 00193 Roma </w:t>
            </w:r>
          </w:p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>Tel. 06 36 000 723 – Fax 06 36 000 721</w:t>
            </w:r>
          </w:p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E-mail </w:t>
            </w:r>
            <w:hyperlink r:id="rId8" w:history="1">
              <w:r w:rsidRPr="00B51573">
                <w:rPr>
                  <w:rStyle w:val="Hipercze"/>
                  <w:rFonts w:ascii="Calibri" w:hAnsi="Calibri" w:cs="Arial"/>
                  <w:color w:val="auto"/>
                  <w:sz w:val="22"/>
                  <w:szCs w:val="22"/>
                </w:rPr>
                <w:t>segreteria.roma@instytutpolski.org</w:t>
              </w:r>
            </w:hyperlink>
            <w:r w:rsidRPr="00B5157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51D10" w:rsidRPr="00B51573" w:rsidRDefault="00651D10" w:rsidP="00C85C97">
            <w:pPr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sz w:val="22"/>
                <w:szCs w:val="22"/>
              </w:rPr>
              <w:t xml:space="preserve">Web </w:t>
            </w:r>
            <w:hyperlink r:id="rId9" w:history="1">
              <w:r w:rsidRPr="00B51573">
                <w:rPr>
                  <w:rStyle w:val="Hipercze"/>
                  <w:rFonts w:ascii="Calibri" w:hAnsi="Calibri" w:cs="Arial"/>
                  <w:color w:val="auto"/>
                  <w:sz w:val="22"/>
                  <w:szCs w:val="22"/>
                </w:rPr>
                <w:t>www.istitutopolacco.it</w:t>
              </w:r>
            </w:hyperlink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 </w:t>
            </w:r>
          </w:p>
        </w:tc>
      </w:tr>
      <w:tr w:rsidR="00651D10" w:rsidRPr="00C32747" w:rsidTr="00C85C97">
        <w:trPr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51D10" w:rsidRPr="00FD3B8B" w:rsidRDefault="00651D10" w:rsidP="00C85C97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Borse di studio annuali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C32747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C32747">
              <w:rPr>
                <w:rFonts w:ascii="Calibri" w:hAnsi="Calibri" w:cs="Arial"/>
                <w:b/>
                <w:sz w:val="22"/>
                <w:szCs w:val="22"/>
              </w:rPr>
              <w:t>/201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1"/>
              <w:keepNext w:val="0"/>
              <w:spacing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32747">
              <w:rPr>
                <w:rFonts w:ascii="Calibri" w:hAnsi="Calibri" w:cs="Arial"/>
                <w:sz w:val="22"/>
                <w:szCs w:val="22"/>
              </w:rPr>
              <w:t>Scadenza domanda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B9531F" w:rsidRDefault="00E35AD9" w:rsidP="00C85C97">
            <w:pPr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3 </w:t>
            </w:r>
            <w:r w:rsidR="00651D10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maggio</w:t>
            </w:r>
            <w:r w:rsidR="00651D10" w:rsidRPr="00B9531F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201</w:t>
            </w:r>
            <w:r w:rsidR="00651D10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7</w:t>
            </w:r>
          </w:p>
        </w:tc>
      </w:tr>
      <w:tr w:rsidR="00651D10" w:rsidRPr="00B51573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Mensilità offerte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B51573" w:rsidRDefault="00651D10" w:rsidP="00C85C97">
            <w:pPr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Borse della durata da 2 a 8 mesi ciascuna per un totale di </w:t>
            </w:r>
            <w:r w:rsidRPr="00B5157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36 mensilità</w:t>
            </w: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  <w:p w:rsidR="00651D10" w:rsidRPr="00B51573" w:rsidRDefault="00B51573" w:rsidP="00B51573">
            <w:pPr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Le borse sono destinate a</w:t>
            </w: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 </w:t>
            </w:r>
            <w:proofErr w:type="spellStart"/>
            <w:r w:rsidRPr="00B5157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polonisti</w:t>
            </w:r>
            <w:proofErr w:type="spellEnd"/>
            <w:r w:rsidRPr="00B5157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italiani</w:t>
            </w: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per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soggiorni di studio </w:t>
            </w:r>
            <w:r w:rsidRPr="00B51573">
              <w:rPr>
                <w:rFonts w:ascii="Calibri" w:hAnsi="Calibri" w:cs="Arial"/>
                <w:snapToGrid w:val="0"/>
                <w:sz w:val="22"/>
                <w:szCs w:val="22"/>
              </w:rPr>
              <w:t>nell’ambito della lingua e della cultura polacca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 xml:space="preserve">Tipo di </w:t>
            </w:r>
            <w:r w:rsidR="00B51573">
              <w:rPr>
                <w:rFonts w:ascii="Calibri" w:hAnsi="Calibri" w:cs="Arial"/>
                <w:color w:val="auto"/>
                <w:sz w:val="22"/>
                <w:szCs w:val="22"/>
              </w:rPr>
              <w:t>borsa</w:t>
            </w: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 xml:space="preserve"> di studio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Borse da utilizzare per </w:t>
            </w:r>
            <w:r w:rsid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soggiorni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di ricerca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(lingua e cultura polacca)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presso atenei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statali: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</w:p>
          <w:p w:rsidR="00651D10" w:rsidRPr="00C32747" w:rsidRDefault="00C335A5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hyperlink r:id="rId10" w:history="1">
              <w:r w:rsidR="00651D10" w:rsidRPr="00124B2D">
                <w:rPr>
                  <w:rStyle w:val="Hipercze"/>
                  <w:rFonts w:ascii="Calibri" w:hAnsi="Calibri" w:cs="Arial"/>
                  <w:sz w:val="22"/>
                  <w:szCs w:val="22"/>
                </w:rPr>
                <w:t>http://www.nauka.gov.pl/en/higher-education-institutions/</w:t>
              </w:r>
            </w:hyperlink>
            <w:r w:rsidR="00651D10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</w:p>
          <w:p w:rsidR="00651D10" w:rsidRPr="00C32747" w:rsidRDefault="00651D10" w:rsidP="00B51573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Non </w:t>
            </w:r>
            <w:r w:rsidR="00B5157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sono compresi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master o corsi specialistici a pagamento </w:t>
            </w:r>
            <w:r w:rsidR="00B51573">
              <w:rPr>
                <w:rFonts w:ascii="Calibri" w:hAnsi="Calibri" w:cs="Arial"/>
                <w:snapToGrid w:val="0"/>
                <w:sz w:val="22"/>
                <w:szCs w:val="22"/>
              </w:rPr>
              <w:t>né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corsi annuali di lingua e cultura polacca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Periodo di utilizzo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B51573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D</w:t>
            </w:r>
            <w:r w:rsidR="00651D10" w:rsidRPr="00C32747">
              <w:rPr>
                <w:rFonts w:ascii="Calibri" w:hAnsi="Calibri" w:cs="Arial"/>
                <w:snapToGrid w:val="0"/>
                <w:sz w:val="22"/>
                <w:szCs w:val="22"/>
              </w:rPr>
              <w:t>al 1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°</w:t>
            </w:r>
            <w:r w:rsidR="00651D10"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ottobre 201</w:t>
            </w:r>
            <w:r w:rsidR="00651D10">
              <w:rPr>
                <w:rFonts w:ascii="Calibri" w:hAnsi="Calibri" w:cs="Arial"/>
                <w:snapToGrid w:val="0"/>
                <w:sz w:val="22"/>
                <w:szCs w:val="22"/>
              </w:rPr>
              <w:t>7</w:t>
            </w:r>
            <w:r w:rsidR="00651D10"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al 30 giugno 201</w:t>
            </w:r>
            <w:r w:rsidR="00651D10">
              <w:rPr>
                <w:rFonts w:ascii="Calibri" w:hAnsi="Calibri" w:cs="Arial"/>
                <w:snapToGrid w:val="0"/>
                <w:sz w:val="22"/>
                <w:szCs w:val="22"/>
              </w:rPr>
              <w:t>8.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Chi può concorrere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solo </w:t>
            </w:r>
            <w:r w:rsidR="00B51573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cittadini italiani,</w:t>
            </w:r>
          </w:p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laureandi o laureati in qualsiasi disciplina, in particolare in lingua e letteratura polacca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o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 slavi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stica,</w:t>
            </w:r>
          </w:p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artisti diplomati,</w:t>
            </w:r>
          </w:p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giova</w:t>
            </w:r>
            <w:r w:rsidR="00B51573">
              <w:rPr>
                <w:rFonts w:ascii="Calibri" w:hAnsi="Calibri" w:cs="Arial"/>
                <w:snapToGrid w:val="0"/>
                <w:sz w:val="22"/>
                <w:szCs w:val="22"/>
              </w:rPr>
              <w:t>ni docenti e scienziati (fino a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35 anni)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Lingua richiesta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Polacco</w:t>
            </w:r>
            <w:r w:rsidR="00B51573">
              <w:rPr>
                <w:rFonts w:ascii="Calibri" w:hAnsi="Calibri" w:cs="Arial"/>
                <w:snapToGrid w:val="0"/>
                <w:sz w:val="22"/>
                <w:szCs w:val="22"/>
              </w:rPr>
              <w:t>,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oppure inglese, francese, russo e tedesco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Importo della borsa di studio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pStyle w:val="Zwykytekst"/>
              <w:jc w:val="left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Importo mensile della borsa: 1350,- PLN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 (da confermare).</w:t>
            </w:r>
          </w:p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L’ammontare della borsa viene periodicamente rivalutato considerando i costi reali di vitto ed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alloggio.</w:t>
            </w:r>
          </w:p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I costi di viaggio sono a carico dei borsisti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 xml:space="preserve">Assistenza sanitaria  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pStyle w:val="Tekstprzypisukocowego"/>
              <w:jc w:val="left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Secondo </w:t>
            </w:r>
            <w:r w:rsidR="00B51573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la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normativa UE.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br/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È necessario munirsi di tessera sanitaria europea prim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a della partenza per la Polonia.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Tasse universitarie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Esonero dalle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generali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tasse universitarie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  <w:p w:rsidR="00651D10" w:rsidRPr="00C32747" w:rsidRDefault="00B51573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I costi relativi a</w:t>
            </w:r>
            <w:r w:rsidR="00651D10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master o corsi specialistici sono a carico dei borsisti.</w:t>
            </w:r>
          </w:p>
        </w:tc>
      </w:tr>
      <w:tr w:rsidR="00651D10" w:rsidRPr="00C32747" w:rsidTr="00C85C97">
        <w:trPr>
          <w:cantSplit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2747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Borse di studio per corsi di lingua e cultura polacca</w:t>
            </w:r>
          </w:p>
        </w:tc>
      </w:tr>
      <w:tr w:rsidR="00651D10" w:rsidRPr="00C32747" w:rsidTr="00C85C97">
        <w:trPr>
          <w:cantSplit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2747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Corsi estivi 201</w:t>
            </w:r>
            <w:r w:rsidR="00B5157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7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1"/>
              <w:keepNext w:val="0"/>
              <w:spacing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32747">
              <w:rPr>
                <w:rFonts w:ascii="Calibri" w:hAnsi="Calibri" w:cs="Arial"/>
                <w:sz w:val="22"/>
                <w:szCs w:val="22"/>
              </w:rPr>
              <w:t>Scadenza domanda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6A735F" w:rsidRDefault="00E35AD9" w:rsidP="00C85C97">
            <w:pPr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3 </w:t>
            </w:r>
            <w:r w:rsidR="00651D10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maggio</w:t>
            </w:r>
            <w:r w:rsidR="00651D10" w:rsidRPr="006A735F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201</w:t>
            </w:r>
            <w:r w:rsidR="00651D10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7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Mensilità offerte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517B8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15 borse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della durata di 1 mese ciascuna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</w:tc>
      </w:tr>
      <w:tr w:rsidR="00651D10" w:rsidRPr="007E61D8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Tipo di corso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Corsi di lingua e cultura polacca nelle sedi universitarie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  <w:p w:rsidR="00651D10" w:rsidRPr="00651D10" w:rsidRDefault="00766584" w:rsidP="00651D10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- 5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posti</w:t>
            </w:r>
            <w:proofErr w:type="spellEnd"/>
            <w:r w:rsidR="00174213">
              <w:rPr>
                <w:rFonts w:asciiTheme="minorHAnsi" w:hAnsiTheme="minorHAnsi"/>
                <w:lang w:val="pl-PL"/>
              </w:rPr>
              <w:t>,</w:t>
            </w:r>
            <w:r w:rsidR="00651D10" w:rsidRPr="00651D10">
              <w:rPr>
                <w:rFonts w:asciiTheme="minorHAnsi" w:hAnsiTheme="minorHAnsi"/>
                <w:lang w:val="pl-PL"/>
              </w:rPr>
              <w:t xml:space="preserve"> U</w:t>
            </w:r>
            <w:r w:rsidR="00174213">
              <w:rPr>
                <w:rFonts w:asciiTheme="minorHAnsi" w:hAnsiTheme="minorHAnsi"/>
                <w:lang w:val="pl-PL"/>
              </w:rPr>
              <w:t xml:space="preserve">niwersytet Mikołaja Kopernika w Toruniu,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luglio</w:t>
            </w:r>
            <w:proofErr w:type="spellEnd"/>
            <w:r w:rsidR="00B51573">
              <w:rPr>
                <w:rFonts w:asciiTheme="minorHAnsi" w:hAnsiTheme="minorHAnsi"/>
                <w:lang w:val="pl-PL"/>
              </w:rPr>
              <w:t xml:space="preserve"> </w:t>
            </w:r>
            <w:r w:rsidR="00174213">
              <w:rPr>
                <w:rFonts w:asciiTheme="minorHAnsi" w:hAnsiTheme="minorHAnsi"/>
                <w:lang w:val="pl-PL"/>
              </w:rPr>
              <w:t>2017</w:t>
            </w:r>
          </w:p>
          <w:p w:rsidR="00651D10" w:rsidRPr="00651D10" w:rsidRDefault="00766584" w:rsidP="00651D10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- 5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posti</w:t>
            </w:r>
            <w:proofErr w:type="spellEnd"/>
            <w:r w:rsidR="00174213">
              <w:rPr>
                <w:rFonts w:asciiTheme="minorHAnsi" w:hAnsiTheme="minorHAnsi"/>
                <w:lang w:val="pl-PL"/>
              </w:rPr>
              <w:t>,</w:t>
            </w:r>
            <w:r w:rsidR="00651D10" w:rsidRPr="00651D10">
              <w:rPr>
                <w:rFonts w:asciiTheme="minorHAnsi" w:hAnsiTheme="minorHAnsi"/>
                <w:lang w:val="pl-PL"/>
              </w:rPr>
              <w:t xml:space="preserve"> Uniwersyte</w:t>
            </w:r>
            <w:r w:rsidR="00174213">
              <w:rPr>
                <w:rFonts w:asciiTheme="minorHAnsi" w:hAnsiTheme="minorHAnsi"/>
                <w:lang w:val="pl-PL"/>
              </w:rPr>
              <w:t xml:space="preserve">t Szczeciński,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luglio</w:t>
            </w:r>
            <w:proofErr w:type="spellEnd"/>
            <w:r w:rsidR="00B51573">
              <w:rPr>
                <w:rFonts w:asciiTheme="minorHAnsi" w:hAnsiTheme="minorHAnsi"/>
                <w:lang w:val="pl-PL"/>
              </w:rPr>
              <w:t xml:space="preserve"> </w:t>
            </w:r>
            <w:r w:rsidR="00174213" w:rsidRPr="00E35AD9">
              <w:rPr>
                <w:rFonts w:asciiTheme="minorHAnsi" w:hAnsiTheme="minorHAnsi"/>
                <w:lang w:val="pl-PL"/>
              </w:rPr>
              <w:t>2017</w:t>
            </w:r>
          </w:p>
          <w:p w:rsidR="00651D10" w:rsidRPr="00651D10" w:rsidRDefault="00766584" w:rsidP="00B5157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- 5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posti</w:t>
            </w:r>
            <w:proofErr w:type="spellEnd"/>
            <w:r w:rsidR="00174213">
              <w:rPr>
                <w:rFonts w:asciiTheme="minorHAnsi" w:hAnsiTheme="minorHAnsi"/>
                <w:lang w:val="pl-PL"/>
              </w:rPr>
              <w:t>,</w:t>
            </w:r>
            <w:r w:rsidR="00651D10" w:rsidRPr="00651D10">
              <w:rPr>
                <w:rFonts w:asciiTheme="minorHAnsi" w:hAnsiTheme="minorHAnsi"/>
                <w:lang w:val="pl-PL"/>
              </w:rPr>
              <w:t xml:space="preserve"> Uniwersyte</w:t>
            </w:r>
            <w:r w:rsidR="00174213">
              <w:rPr>
                <w:rFonts w:asciiTheme="minorHAnsi" w:hAnsiTheme="minorHAnsi"/>
                <w:lang w:val="pl-PL"/>
              </w:rPr>
              <w:t>t</w:t>
            </w:r>
            <w:r w:rsidR="00651D10" w:rsidRPr="00651D10">
              <w:rPr>
                <w:rFonts w:asciiTheme="minorHAnsi" w:hAnsiTheme="minorHAnsi"/>
                <w:lang w:val="pl-PL"/>
              </w:rPr>
              <w:t xml:space="preserve"> Warszawski</w:t>
            </w:r>
            <w:r w:rsidR="00174213">
              <w:rPr>
                <w:rFonts w:asciiTheme="minorHAnsi" w:hAnsiTheme="minorHAnsi"/>
                <w:lang w:val="pl-PL"/>
              </w:rPr>
              <w:t>,</w:t>
            </w:r>
            <w:r w:rsidR="00651D10" w:rsidRPr="00651D10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B51573">
              <w:rPr>
                <w:rFonts w:asciiTheme="minorHAnsi" w:hAnsiTheme="minorHAnsi"/>
                <w:lang w:val="pl-PL"/>
              </w:rPr>
              <w:t>agosto</w:t>
            </w:r>
            <w:proofErr w:type="spellEnd"/>
            <w:r w:rsidR="00B51573">
              <w:rPr>
                <w:rFonts w:asciiTheme="minorHAnsi" w:hAnsiTheme="minorHAnsi"/>
                <w:lang w:val="pl-PL"/>
              </w:rPr>
              <w:t xml:space="preserve"> </w:t>
            </w:r>
            <w:r w:rsidR="00174213">
              <w:rPr>
                <w:rFonts w:asciiTheme="minorHAnsi" w:hAnsiTheme="minorHAnsi"/>
                <w:lang w:val="pl-PL"/>
              </w:rPr>
              <w:t>2017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Periodo di utilizzo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Luglio</w:t>
            </w:r>
            <w:r w:rsidR="0093251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o a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gosto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7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Chi può concorrere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solo cittadini italiani,</w:t>
            </w:r>
          </w:p>
          <w:p w:rsidR="00651D10" w:rsidRPr="00C32747" w:rsidRDefault="00651D10" w:rsidP="00C85C97">
            <w:pPr>
              <w:numPr>
                <w:ilvl w:val="0"/>
                <w:numId w:val="1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studenti 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in qualsiasi disciplina,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ma 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in particolare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studenti di 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lingua e letteratura polacca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e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 slavi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stica.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Importo della borsa di studio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Copertura del costo del corso, v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itto ed alloggio presso </w:t>
            </w:r>
            <w:r w:rsidR="0093251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le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strutture universitarie.</w:t>
            </w:r>
          </w:p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I costi di viaggio sono a carico dei borsisti.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 xml:space="preserve">Assistenza sanitaria  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pStyle w:val="Tekstprzypisukocowego"/>
              <w:jc w:val="left"/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Secondo</w:t>
            </w:r>
            <w:r w:rsidR="00517B83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 la</w:t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 xml:space="preserve"> normativa UE.  </w:t>
            </w:r>
            <w:r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br/>
            </w:r>
            <w:r w:rsidRPr="00C32747">
              <w:rPr>
                <w:rFonts w:ascii="Calibri" w:hAnsi="Calibri" w:cs="Arial"/>
                <w:snapToGrid w:val="0"/>
                <w:spacing w:val="-4"/>
                <w:sz w:val="22"/>
                <w:szCs w:val="22"/>
              </w:rPr>
              <w:t>È necessario munirsi di tessera sanitaria europea prima della partenza per la Polonia.</w:t>
            </w:r>
          </w:p>
        </w:tc>
      </w:tr>
      <w:tr w:rsidR="00651D10" w:rsidRPr="00C32747" w:rsidTr="00C85C97">
        <w:trPr>
          <w:jc w:val="center"/>
        </w:trPr>
        <w:tc>
          <w:tcPr>
            <w:tcW w:w="2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D10" w:rsidRPr="00C32747" w:rsidRDefault="00651D10" w:rsidP="00C85C97">
            <w:pPr>
              <w:pStyle w:val="Nagwek4"/>
              <w:keepNext w:val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32747">
              <w:rPr>
                <w:rFonts w:ascii="Calibri" w:hAnsi="Calibri" w:cs="Arial"/>
                <w:color w:val="auto"/>
                <w:sz w:val="22"/>
                <w:szCs w:val="22"/>
              </w:rPr>
              <w:t>Tasse universitarie</w:t>
            </w:r>
          </w:p>
        </w:tc>
        <w:tc>
          <w:tcPr>
            <w:tcW w:w="9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Esonero dalle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tasse universitarie.</w:t>
            </w:r>
          </w:p>
        </w:tc>
      </w:tr>
      <w:tr w:rsidR="00651D10" w:rsidRPr="00C32747" w:rsidTr="00C85C97">
        <w:trPr>
          <w:trHeight w:val="496"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1D10" w:rsidRPr="0014220D" w:rsidRDefault="00651D10" w:rsidP="00C85C97">
            <w:pPr>
              <w:widowControl w:val="0"/>
              <w:jc w:val="center"/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</w:pPr>
            <w:r w:rsidRPr="0014220D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  <w:t>OTE</w:t>
            </w:r>
          </w:p>
        </w:tc>
      </w:tr>
      <w:tr w:rsidR="00651D10" w:rsidRPr="00C32747" w:rsidTr="00C85C97">
        <w:trPr>
          <w:trHeight w:val="551"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51D10" w:rsidRPr="007E61D8" w:rsidRDefault="00517B83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  <w:u w:val="single"/>
              </w:rPr>
            </w:pPr>
            <w:r w:rsidRPr="007E61D8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  <w:u w:val="single"/>
              </w:rPr>
              <w:t>I MODULI DA COMPILARE SONO</w:t>
            </w:r>
            <w:r w:rsidR="00651D10" w:rsidRPr="007E61D8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  <w:u w:val="single"/>
              </w:rPr>
              <w:t xml:space="preserve"> 2!</w:t>
            </w: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Oltre al modulo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italiano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4F400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online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richiesto dal </w:t>
            </w:r>
            <w:r w:rsidRPr="00ED465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Ministero degli Affari Esteri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italiano, i candidati alle borse di studio offerte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dalla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Polonia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devono inviare </w:t>
            </w:r>
            <w:r w:rsidRPr="008D46C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all’I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stituto Polacco di Roma</w:t>
            </w:r>
            <w:r w:rsidRPr="008D46C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– entro la data di scadenza della domanda – </w:t>
            </w:r>
            <w:r w:rsidR="0093251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la scansione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de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l modulo emesso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dalle Autorità polacche compilato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in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tutte le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sue parti e firmato</w:t>
            </w:r>
            <w:r w:rsidR="00517B83">
              <w:rPr>
                <w:rFonts w:ascii="Calibri" w:hAnsi="Calibri" w:cs="Arial"/>
                <w:snapToGrid w:val="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="00517B83">
              <w:rPr>
                <w:rFonts w:ascii="Calibri" w:hAnsi="Calibri" w:cs="Arial"/>
                <w:snapToGrid w:val="0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l modulo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è reperibile sul sito </w:t>
            </w:r>
            <w:hyperlink r:id="rId11" w:history="1">
              <w:r w:rsidRPr="00F23648">
                <w:rPr>
                  <w:rStyle w:val="Hipercze"/>
                  <w:rFonts w:ascii="Calibri" w:hAnsi="Calibri" w:cs="Arial"/>
                  <w:sz w:val="22"/>
                  <w:szCs w:val="22"/>
                </w:rPr>
                <w:t>www.esteri.it</w:t>
              </w:r>
            </w:hyperlink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sotto la rubrica “Aggiornamenti e integrazioni”</w:t>
            </w:r>
            <w:r w:rsidR="00932518">
              <w:rPr>
                <w:rFonts w:ascii="Calibri" w:hAnsi="Calibri" w:cs="Arial"/>
                <w:snapToGrid w:val="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nonché su quello dell’Istituto Polacco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di Roma </w:t>
            </w:r>
            <w:hyperlink r:id="rId12" w:history="1">
              <w:r w:rsidRPr="00F23648">
                <w:rPr>
                  <w:rStyle w:val="Hipercze"/>
                  <w:rFonts w:ascii="Calibri" w:hAnsi="Calibri" w:cs="Arial"/>
                  <w:sz w:val="22"/>
                  <w:szCs w:val="22"/>
                </w:rPr>
                <w:t>www.istitutopolacco.it</w:t>
              </w:r>
            </w:hyperlink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sotto la rubrica “Istruzione”.</w:t>
            </w:r>
          </w:p>
          <w:p w:rsidR="00932518" w:rsidRDefault="00932518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</w:pPr>
          </w:p>
          <w:p w:rsidR="00651D10" w:rsidRPr="00FE4CAE" w:rsidRDefault="00932518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</w:pPr>
            <w:r w:rsidRPr="00FE4CAE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  <w:t>Nota bene</w:t>
            </w:r>
            <w:r w:rsidR="00651D10" w:rsidRPr="00FE4CAE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</w:rPr>
              <w:t>:</w:t>
            </w:r>
          </w:p>
          <w:p w:rsidR="00651D10" w:rsidRPr="00932518" w:rsidRDefault="00FE4CAE" w:rsidP="00651D1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I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moduli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da compilare sono due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!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I</w:t>
            </w:r>
            <w:r w:rsidR="00932518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l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modulo</w:t>
            </w:r>
            <w:r w:rsidR="00517B83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="00932518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polacco </w:t>
            </w:r>
            <w:r w:rsid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dal sito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hyperlink r:id="rId13" w:history="1">
              <w:r w:rsidR="00651D10" w:rsidRPr="00932518">
                <w:rPr>
                  <w:rStyle w:val="Hipercze"/>
                  <w:rFonts w:ascii="Calibri" w:hAnsi="Calibri" w:cs="Arial"/>
                  <w:color w:val="FF0000"/>
                  <w:sz w:val="22"/>
                  <w:szCs w:val="22"/>
                </w:rPr>
                <w:t>www.istitutopolacco.it</w:t>
              </w:r>
            </w:hyperlink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e il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modulo </w:t>
            </w:r>
            <w:r w:rsid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italiano 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online </w:t>
            </w:r>
            <w:r w:rsid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sul sito </w:t>
            </w:r>
            <w:hyperlink r:id="rId14" w:history="1">
              <w:r w:rsidR="00651D10" w:rsidRPr="00932518">
                <w:rPr>
                  <w:rStyle w:val="Hipercze"/>
                  <w:rFonts w:ascii="Calibri" w:hAnsi="Calibri" w:cs="Arial"/>
                  <w:color w:val="FF0000"/>
                  <w:sz w:val="22"/>
                  <w:szCs w:val="22"/>
                </w:rPr>
                <w:t>www.esteri.it</w:t>
              </w:r>
            </w:hyperlink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;</w:t>
            </w:r>
          </w:p>
          <w:p w:rsidR="00651D10" w:rsidRPr="00932518" w:rsidRDefault="00932518" w:rsidP="00517B83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</w:pPr>
            <w:r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Occorre inviare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una </w:t>
            </w:r>
            <w:r w:rsid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scansione</w:t>
            </w:r>
            <w:r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del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modulo</w:t>
            </w:r>
            <w:r w:rsidR="00517B83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polacco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e una copia </w:t>
            </w:r>
            <w:r w:rsid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(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scansione</w:t>
            </w:r>
            <w:r w:rsid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o 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file</w:t>
            </w:r>
            <w:r w:rsid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)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del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modulo</w:t>
            </w:r>
            <w:r w:rsidR="00517B83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italiano all’indirizzo mail</w:t>
            </w:r>
            <w:r w:rsidR="00651D10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: </w:t>
            </w:r>
            <w:hyperlink r:id="rId15" w:history="1">
              <w:r w:rsidR="00651D10" w:rsidRPr="00932518">
                <w:rPr>
                  <w:rStyle w:val="Hipercze"/>
                  <w:rFonts w:ascii="Calibri" w:hAnsi="Calibri" w:cs="Arial"/>
                  <w:snapToGrid w:val="0"/>
                  <w:color w:val="FF0000"/>
                  <w:sz w:val="22"/>
                  <w:szCs w:val="22"/>
                </w:rPr>
                <w:t>segreteria.roma@instytutpolski.org</w:t>
              </w:r>
            </w:hyperlink>
            <w:r w:rsidR="00741C2B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;</w:t>
            </w:r>
          </w:p>
          <w:p w:rsidR="00FE4CAE" w:rsidRPr="00FE4CAE" w:rsidRDefault="00932518" w:rsidP="00517B8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</w:pPr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Dopo aver compilato il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modulo</w:t>
            </w:r>
            <w:r w:rsidR="00517B83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italian</w:t>
            </w:r>
            <w:bookmarkStart w:id="0" w:name="_GoBack"/>
            <w:bookmarkEnd w:id="0"/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o online sul sito </w:t>
            </w:r>
            <w:hyperlink r:id="rId16" w:history="1">
              <w:r w:rsidRPr="00FE4CAE">
                <w:rPr>
                  <w:rStyle w:val="Hipercze"/>
                  <w:rFonts w:ascii="Calibri" w:hAnsi="Calibri" w:cs="Arial"/>
                  <w:color w:val="FF0000"/>
                  <w:sz w:val="22"/>
                  <w:szCs w:val="22"/>
                </w:rPr>
                <w:t>www.esteri.it</w:t>
              </w:r>
            </w:hyperlink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si riceverà una mail di conferma </w:t>
            </w:r>
            <w:r w:rsidR="00741C2B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dell’avvenuta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corretta </w:t>
            </w:r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compilazione dello stesso; dopo aver inviato le copie di entrambi i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moduli</w:t>
            </w:r>
            <w:r w:rsidR="00517B83" w:rsidRPr="00932518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(italiano e polacco) all’</w:t>
            </w:r>
            <w:r w:rsidR="00FE4CAE"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indirizzo </w:t>
            </w:r>
            <w:hyperlink r:id="rId17" w:history="1">
              <w:r w:rsidR="00174213" w:rsidRPr="00FE4CAE">
                <w:rPr>
                  <w:rStyle w:val="Hipercze"/>
                  <w:rFonts w:ascii="Calibri" w:hAnsi="Calibri" w:cs="Arial"/>
                  <w:snapToGrid w:val="0"/>
                  <w:color w:val="FF0000"/>
                  <w:sz w:val="22"/>
                  <w:szCs w:val="22"/>
                </w:rPr>
                <w:t>segreteria.roma@instytutpolski.org</w:t>
              </w:r>
            </w:hyperlink>
            <w:r w:rsidR="00174213"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="00FE4CAE"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si riceverà dallo stesso indirizzo una mail di conferma dell’avvenuta ricezione</w:t>
            </w:r>
            <w:r w:rsidR="00741C2B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;</w:t>
            </w:r>
          </w:p>
          <w:p w:rsidR="00174213" w:rsidRPr="00FE4CAE" w:rsidRDefault="00741C2B" w:rsidP="00517B8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Occorre che il candidato abbia ricevuto entrambe le mail di conferma. In mancanza di una delle due mail di conferma il candidato non potrà ritenere inoltrata correttamente la </w:t>
            </w:r>
            <w:r w:rsidR="00517B83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 xml:space="preserve">propria </w:t>
            </w:r>
            <w:r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domanda (il che comporta l’automatica esclusione dal concorso)</w:t>
            </w:r>
            <w:r w:rsidR="00174213" w:rsidRPr="00FE4CAE">
              <w:rPr>
                <w:rFonts w:ascii="Calibri" w:hAnsi="Calibri" w:cs="Arial"/>
                <w:snapToGrid w:val="0"/>
                <w:color w:val="FF0000"/>
                <w:sz w:val="22"/>
                <w:szCs w:val="22"/>
              </w:rPr>
              <w:t>.</w:t>
            </w: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I candidati per le </w:t>
            </w:r>
            <w:r w:rsidRPr="0070122F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borse di studio annuali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devono produrre ed allegare al modulo i documenti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elencati al cap. IV del modulo stesso.</w:t>
            </w: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 candidati per le </w:t>
            </w:r>
            <w:r w:rsidRPr="0070122F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borse di studio 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 i corsi estivi</w:t>
            </w:r>
            <w:r w:rsidRPr="0070122F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devono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allegare al modulo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una lettera di raccomandazione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rilasciata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>da un loro professore di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lingua polacca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nonché</w:t>
            </w:r>
            <w:r w:rsidRPr="00A57FF8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copie dei certificati/diplomi oppure un elenco dei voti.</w:t>
            </w: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I candidati per le borse di studio per i corsi estivi possono specificare nel modulo le loro preferenze riguardando il mese e la località del corso dall’elenco di sotto.</w:t>
            </w:r>
          </w:p>
          <w:p w:rsidR="00651D10" w:rsidRPr="00E35AD9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L’indirizzo per l’invio delle copie dei documenti</w:t>
            </w:r>
            <w:r w:rsidR="00FE4CAE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è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: </w:t>
            </w:r>
            <w:hyperlink r:id="rId18" w:history="1">
              <w:r w:rsidRPr="007F3441">
                <w:rPr>
                  <w:rStyle w:val="Hipercze"/>
                  <w:rFonts w:ascii="Calibri" w:hAnsi="Calibri" w:cs="Arial"/>
                  <w:sz w:val="22"/>
                  <w:szCs w:val="22"/>
                </w:rPr>
                <w:t>segreteria.roma@instytutpolski.org</w:t>
              </w:r>
            </w:hyperlink>
          </w:p>
          <w:p w:rsidR="00651D10" w:rsidRPr="00296B52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651D10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32747">
              <w:rPr>
                <w:rFonts w:ascii="Calibri" w:hAnsi="Calibri" w:cs="Arial"/>
                <w:b/>
                <w:snapToGrid w:val="0"/>
                <w:color w:val="FF0000"/>
                <w:sz w:val="22"/>
                <w:szCs w:val="22"/>
                <w:u w:val="single"/>
              </w:rPr>
              <w:t>NON VERRANNO ACCETTATE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 xml:space="preserve">le richieste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prive di </w:t>
            </w:r>
            <w:r w:rsidR="00FE4CAE">
              <w:rPr>
                <w:rFonts w:ascii="Calibri" w:hAnsi="Calibri" w:cs="Arial"/>
                <w:snapToGrid w:val="0"/>
                <w:sz w:val="22"/>
                <w:szCs w:val="22"/>
              </w:rPr>
              <w:t>uno de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i </w:t>
            </w:r>
            <w:r w:rsidR="00FE4CAE">
              <w:rPr>
                <w:rFonts w:ascii="Calibri" w:hAnsi="Calibri" w:cs="Arial"/>
                <w:snapToGrid w:val="0"/>
                <w:sz w:val="22"/>
                <w:szCs w:val="22"/>
              </w:rPr>
              <w:t xml:space="preserve">due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moduli</w:t>
            </w:r>
            <w:r w:rsidRPr="00C32747">
              <w:rPr>
                <w:rFonts w:ascii="Calibri" w:hAnsi="Calibri" w:cs="Arial"/>
                <w:snapToGrid w:val="0"/>
                <w:sz w:val="22"/>
                <w:szCs w:val="22"/>
              </w:rPr>
              <w:t>.</w:t>
            </w:r>
          </w:p>
          <w:p w:rsidR="00651D10" w:rsidRPr="00C32747" w:rsidRDefault="00651D10" w:rsidP="00C85C97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651D10" w:rsidRPr="00C32747" w:rsidTr="00C85C97">
        <w:trPr>
          <w:cantSplit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51D10" w:rsidRPr="00C32747" w:rsidRDefault="00651D10" w:rsidP="00C85C97">
            <w:pPr>
              <w:widowControl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lastRenderedPageBreak/>
              <w:t xml:space="preserve">Corsi </w:t>
            </w:r>
            <w:r w:rsidRPr="00C32747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a pagamento</w:t>
            </w:r>
          </w:p>
        </w:tc>
      </w:tr>
      <w:tr w:rsidR="00651D10" w:rsidRPr="00C32747" w:rsidTr="00C85C97">
        <w:trPr>
          <w:cantSplit/>
          <w:trHeight w:val="613"/>
          <w:jc w:val="center"/>
        </w:trPr>
        <w:tc>
          <w:tcPr>
            <w:tcW w:w="1265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51D10" w:rsidRPr="00C32747" w:rsidRDefault="00651D10" w:rsidP="00C85C97">
            <w:pPr>
              <w:widowControl w:val="0"/>
              <w:jc w:val="both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C32747">
              <w:rPr>
                <w:rFonts w:ascii="Calibri" w:hAnsi="Calibri" w:cs="Arial"/>
                <w:spacing w:val="-2"/>
                <w:sz w:val="22"/>
                <w:szCs w:val="22"/>
              </w:rPr>
              <w:t xml:space="preserve">Oltre ai beneficiari delle borse di studio anche altri </w:t>
            </w:r>
            <w:r>
              <w:rPr>
                <w:rFonts w:ascii="Calibri" w:hAnsi="Calibri" w:cs="Arial"/>
                <w:spacing w:val="-2"/>
                <w:sz w:val="22"/>
                <w:szCs w:val="22"/>
              </w:rPr>
              <w:t>studenti</w:t>
            </w:r>
            <w:r w:rsidRPr="00C32747">
              <w:rPr>
                <w:rFonts w:ascii="Calibri" w:hAnsi="Calibri" w:cs="Arial"/>
                <w:spacing w:val="-2"/>
                <w:sz w:val="22"/>
                <w:szCs w:val="22"/>
              </w:rPr>
              <w:t xml:space="preserve"> italiani possono prendere</w:t>
            </w:r>
            <w:r w:rsidRPr="00C32747">
              <w:rPr>
                <w:rFonts w:ascii="Calibri" w:hAnsi="Calibri" w:cs="Arial"/>
                <w:b/>
                <w:spacing w:val="-2"/>
                <w:sz w:val="22"/>
                <w:szCs w:val="22"/>
              </w:rPr>
              <w:t xml:space="preserve"> </w:t>
            </w:r>
            <w:r w:rsidRPr="00C32747">
              <w:rPr>
                <w:rFonts w:ascii="Calibri" w:hAnsi="Calibri" w:cs="Arial"/>
                <w:spacing w:val="-2"/>
                <w:sz w:val="22"/>
                <w:szCs w:val="22"/>
              </w:rPr>
              <w:t xml:space="preserve">parte, a proprie spese, ai corsi estivi </w:t>
            </w:r>
            <w:r>
              <w:rPr>
                <w:rFonts w:ascii="Calibri" w:hAnsi="Calibri" w:cs="Arial"/>
                <w:spacing w:val="-2"/>
                <w:sz w:val="22"/>
                <w:szCs w:val="22"/>
              </w:rPr>
              <w:t xml:space="preserve">(ed altri) </w:t>
            </w:r>
            <w:r w:rsidRPr="00C32747">
              <w:rPr>
                <w:rFonts w:ascii="Calibri" w:hAnsi="Calibri" w:cs="Arial"/>
                <w:spacing w:val="-2"/>
                <w:sz w:val="22"/>
                <w:szCs w:val="22"/>
              </w:rPr>
              <w:t xml:space="preserve">organizzati da varie </w:t>
            </w:r>
            <w:r>
              <w:rPr>
                <w:rFonts w:ascii="Calibri" w:hAnsi="Calibri" w:cs="Arial"/>
                <w:spacing w:val="-2"/>
                <w:sz w:val="22"/>
                <w:szCs w:val="22"/>
              </w:rPr>
              <w:t>u</w:t>
            </w:r>
            <w:r w:rsidRPr="00C32747">
              <w:rPr>
                <w:rFonts w:ascii="Calibri" w:hAnsi="Calibri" w:cs="Arial"/>
                <w:spacing w:val="-2"/>
                <w:sz w:val="22"/>
                <w:szCs w:val="22"/>
              </w:rPr>
              <w:t xml:space="preserve">niversità. Per informazioni rivolgersi all’Istituto Polacco di Roma o consultare i siti delle università. </w:t>
            </w:r>
          </w:p>
        </w:tc>
      </w:tr>
    </w:tbl>
    <w:p w:rsidR="00651D10" w:rsidRPr="00C32747" w:rsidRDefault="00651D10" w:rsidP="00651D10">
      <w:pPr>
        <w:rPr>
          <w:rFonts w:ascii="Calibri" w:hAnsi="Calibri" w:cs="Arial"/>
          <w:sz w:val="22"/>
          <w:szCs w:val="22"/>
        </w:rPr>
      </w:pPr>
    </w:p>
    <w:p w:rsidR="00A648C7" w:rsidRDefault="00A648C7"/>
    <w:sectPr w:rsidR="00A648C7" w:rsidSect="00AF168C">
      <w:headerReference w:type="even" r:id="rId19"/>
      <w:pgSz w:w="16840" w:h="11907" w:orient="landscape" w:code="9"/>
      <w:pgMar w:top="993" w:right="1134" w:bottom="993" w:left="1701" w:header="567" w:footer="34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A5" w:rsidRDefault="00C335A5">
      <w:r>
        <w:separator/>
      </w:r>
    </w:p>
  </w:endnote>
  <w:endnote w:type="continuationSeparator" w:id="0">
    <w:p w:rsidR="00C335A5" w:rsidRDefault="00C3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A5" w:rsidRDefault="00C335A5">
      <w:r>
        <w:separator/>
      </w:r>
    </w:p>
  </w:footnote>
  <w:footnote w:type="continuationSeparator" w:id="0">
    <w:p w:rsidR="00C335A5" w:rsidRDefault="00C3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B" w:rsidRDefault="00651D10">
    <w:pPr>
      <w:tabs>
        <w:tab w:val="right" w:pos="7655"/>
      </w:tabs>
      <w:rPr>
        <w:b/>
        <w:sz w:val="20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98425</wp:posOffset>
              </wp:positionV>
              <wp:extent cx="5303520" cy="0"/>
              <wp:effectExtent l="1905" t="3175" r="0" b="0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41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y9lAIAAKYFAAAOAAAAZHJzL2Uyb0RvYy54bWysVM2O0zAQviPxDlbu2fw0SZNo09U2P1wW&#10;WGmXB3Adp4lI7Mj2Ni2IAwfeDN6LsftDu3BALDlE9nhm/M183/j6Zjv0aEOF7DjLLO/KtRBlhNcd&#10;W2fWh8fKji0kFWY17jmjmbWj0rpZvH51PY0p9XnL+5oKBEmYTKcxs1qlxtRxJGnpgOUVHymDw4aL&#10;ASvYirVTCzxB9qF3fNeNnImLehScUCnBWuwPrYXJ3zSUqPdNI6lCfWYBNmX+wvxX+u8srnG6Fnhs&#10;O3KAgf8BxYA7BpeeUhVYYfQkut9SDR0RXPJGXRE+OLxpOkJNDVCN5z6r5qHFIzW1QHPkeGqT/H9p&#10;ybvNvUBdnVm+hRgegKIfX79/I59Y9xFBX6Xifcc6Pu2Qr5s1jTKFmJzdC10u2bKH8Y6TjxIxnreY&#10;rakB/bgbIZOnI5yLEL2RI1y5mt7yGnzwk+Kmc9tGDDol9ARtDUG7E0F0qxABYzhzZ6EPPJLjmYPT&#10;Y+AopHpD+QCwJfAMsHXvcIo3d1JpIDg9umgz41XX94b/nl0YwHFvoUZA+2icAghYak8Nx5D7OXGT&#10;Mi7jwA78qLQDtyjs2yoP7Kjy5mExK/K88L5oFF6Qtl1dU6YvPQrNC/6OyIPk9xI5Se1UgHOZ3VQK&#10;EJ8h9fzAXfqJXUXx3A6qILSTuRvbrpcsk8gNkqCoLpHeQQNfjhRNmZWEfmiokCCmWndAY5Nivcp7&#10;gTZYz6b5jF7g5NxN8CdWG5paiuvysFa46/frs+o14j9Xf1uF7jyYxfZ8Hs7sYFa69jKucvs296Jo&#10;Xi7zZfmMp9JwL1/eAEPDmZDO8B7u+AUZlHdUmRkbPSn7mVvxencvjuMEj4EJOjxc+rU538P6/Hld&#10;/AQAAP//AwBQSwMEFAAGAAgAAAAhAKnm95jdAAAACAEAAA8AAABkcnMvZG93bnJldi54bWxMj8FO&#10;wzAQRO9I/IO1SNxah6DSNMSpEAg4cKJFqnpz4yUJjdeR7Sbp37OIAxx3ZjT7plhPthMD+tA6UnAz&#10;T0AgVc60VCv42D7PMhAhajK6c4QKzhhgXV5eFDo3bqR3HDaxFlxCIdcKmhj7XMpQNWh1mLseib1P&#10;562OfPpaGq9HLredTJPkTlrdEn9odI+PDVbHzckqCE/Hnfvaj6/ZsPJbfDvvquXLrVLXV9PDPYiI&#10;U/wLww8+o0PJTAd3IhNEp2C2TDnJ+mIBgv0szXjb4VeQZSH/Dyi/AQAA//8DAFBLAQItABQABgAI&#10;AAAAIQC2gziS/gAAAOEBAAATAAAAAAAAAAAAAAAAAAAAAABbQ29udGVudF9UeXBlc10ueG1sUEsB&#10;Ai0AFAAGAAgAAAAhADj9If/WAAAAlAEAAAsAAAAAAAAAAAAAAAAALwEAAF9yZWxzLy5yZWxzUEsB&#10;Ai0AFAAGAAgAAAAhAB/nLL2UAgAApgUAAA4AAAAAAAAAAAAAAAAALgIAAGRycy9lMm9Eb2MueG1s&#10;UEsBAi0AFAAGAAgAAAAhAKnm95jdAAAACAEAAA8AAAAAAAAAAAAAAAAA7gQAAGRycy9kb3ducmV2&#10;LnhtbFBLBQYAAAAABAAEAPMAAAD4BQAAAAA=&#10;" o:allowincell="f" stroked="f">
              <w10:wrap type="topAndBottom"/>
            </v:line>
          </w:pict>
        </mc:Fallback>
      </mc:AlternateContent>
    </w:r>
    <w:r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281305</wp:posOffset>
              </wp:positionV>
              <wp:extent cx="5303520" cy="0"/>
              <wp:effectExtent l="1905" t="0" r="0" b="4445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2.15pt" to="41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o7lQIAAKYFAAAOAAAAZHJzL2Uyb0RvYy54bWysVEtu2zAQ3RfoHQjtFX0syZIQO4j16SZt&#10;DSQ9AC1RFhGJFEjGslt00UVv1t6rQ/oTO+2iaKoFIQ5nhm/em+H1zbbv0IYISTmbWd6VayHCKl5T&#10;tp5Znx5KO7aQVJjVuOOMzKwdkdbN/O2b63FIic9b3tVEIEjCZDoOM6tVakgdR1Yt6bG84gNhcNhw&#10;0WMFW7F2aoFHyN53ju+6kTNyUQ+CV0RKsOb7Q2tu8jcNqdTHppFEoW5mATZlVmHWlV6d+TVO1wIP&#10;La0OMPA/oOgxZXDpKVWOFUZPgv6WqqeV4JI36qrivcObhlbE1ADVeO6Lau5bPBBTC5AjhxNN8v+l&#10;rT5slgLRGrSzEMM9SPTz24/v1WdGHxHwKhXvKKN83CFPkzUOMoWYjC2FLrfasvvhjlePEjGetZit&#10;iQH9sBsgk4lwLkL0Rg5w5Wp8z2vwwU+KG+a2jeh1SuAEbY1Au5NAZKtQBcZw4k5CH3SsjmcOTo+B&#10;g5DqHeE9wJagM8DW3OEUb+6kAujgenTRZsZL2nVG/45dGMBxbyGmgfbROAUQ8Ks9NRwj7pfETYq4&#10;iAM78KPCDtw8t2/LLLCj0puG+STPstz7qlF4QdrSuiZMX3psNC/4OyEPLb9vkVOrnQpwLrObSgHi&#10;C6SeH7gLP7HLKJ7aQRmEdjJ1Y9v1kkUSuUES5OUl0jsg8PVI0TizktAPjRQSmqnWDGhsUqxXWSfQ&#10;BuvZNJ/uMGD/wk3wJ1YbmVqC6+LwrzDt9v9n1WvEf67+tgzdaTCJ7ek0nNjBpHDtRVxm9m3mRdG0&#10;WGSL4oVOhdFevp4AI8NZI53hPdzxDBlqP3aZGRs9KfuZW/F6txSaHj1B8BiYoMPDpV+b873xen5e&#10;578AAAD//wMAUEsDBBQABgAIAAAAIQDXA7Ei3gAAAAgBAAAPAAAAZHJzL2Rvd25yZXYueG1sTI/B&#10;TsMwEETvSPyDtUjcWqdNBGkap0Ig4MCpLVLFzY2XJDReR7GbpH/PIg5w3JnR7Jt8M9lWDNj7xpGC&#10;xTwCgVQ601Cl4H3/PEtB+KDJ6NYRKrigh01xfZXrzLiRtjjsQiW4hHymFdQhdJmUvqzRaj93HRJ7&#10;n663OvDZV9L0euRy28plFN1JqxviD7Xu8LHG8rQ7WwX+6XRwXx/jazqs+j2+XQ7l/Uus1O3N9LAG&#10;EXAKf2H4wWd0KJjp6M5kvGgVzJIlJxUkSQyC/TRe8LbjryCLXP4fUHwDAAD//wMAUEsBAi0AFAAG&#10;AAgAAAAhALaDOJL+AAAA4QEAABMAAAAAAAAAAAAAAAAAAAAAAFtDb250ZW50X1R5cGVzXS54bWxQ&#10;SwECLQAUAAYACAAAACEAOP0h/9YAAACUAQAACwAAAAAAAAAAAAAAAAAvAQAAX3JlbHMvLnJlbHNQ&#10;SwECLQAUAAYACAAAACEApjlqO5UCAACmBQAADgAAAAAAAAAAAAAAAAAuAgAAZHJzL2Uyb0RvYy54&#10;bWxQSwECLQAUAAYACAAAACEA1wOxIt4AAAAIAQAADwAAAAAAAAAAAAAAAADvBAAAZHJzL2Rvd25y&#10;ZXYueG1sUEsFBgAAAAAEAAQA8wAAAPoFAAAAAA=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4CD"/>
    <w:multiLevelType w:val="hybridMultilevel"/>
    <w:tmpl w:val="D9F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7A8B"/>
    <w:multiLevelType w:val="hybridMultilevel"/>
    <w:tmpl w:val="108894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10"/>
    <w:rsid w:val="00174213"/>
    <w:rsid w:val="001E15EC"/>
    <w:rsid w:val="00517B83"/>
    <w:rsid w:val="005B2745"/>
    <w:rsid w:val="00651D10"/>
    <w:rsid w:val="00741C2B"/>
    <w:rsid w:val="00766584"/>
    <w:rsid w:val="007E61D8"/>
    <w:rsid w:val="0087120A"/>
    <w:rsid w:val="00932518"/>
    <w:rsid w:val="00A648C7"/>
    <w:rsid w:val="00B51573"/>
    <w:rsid w:val="00C335A5"/>
    <w:rsid w:val="00CC622A"/>
    <w:rsid w:val="00D623F3"/>
    <w:rsid w:val="00E35AD9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1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651D10"/>
    <w:pPr>
      <w:keepNext/>
      <w:spacing w:before="240" w:after="60"/>
      <w:jc w:val="both"/>
      <w:outlineLvl w:val="0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51D10"/>
    <w:pPr>
      <w:keepNext/>
      <w:widowControl w:val="0"/>
      <w:spacing w:before="120" w:after="120"/>
      <w:jc w:val="center"/>
      <w:outlineLvl w:val="2"/>
    </w:pPr>
    <w:rPr>
      <w:rFonts w:ascii="Gill Sans" w:hAnsi="Gill Sans"/>
      <w:b/>
      <w:spacing w:val="30"/>
      <w:sz w:val="28"/>
    </w:rPr>
  </w:style>
  <w:style w:type="paragraph" w:styleId="Nagwek4">
    <w:name w:val="heading 4"/>
    <w:basedOn w:val="Normalny"/>
    <w:next w:val="Normalny"/>
    <w:link w:val="Nagwek4Znak"/>
    <w:qFormat/>
    <w:rsid w:val="00651D10"/>
    <w:pPr>
      <w:keepNext/>
      <w:jc w:val="both"/>
      <w:outlineLvl w:val="3"/>
    </w:pPr>
    <w:rPr>
      <w:rFonts w:ascii="TimesNewRoman,Bold" w:hAnsi="TimesNewRoman,Bold"/>
      <w:b/>
      <w:snapToGrid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D10"/>
    <w:rPr>
      <w:rFonts w:ascii="Arial" w:eastAsia="Times New Roman" w:hAnsi="Arial" w:cs="Times New Roman"/>
      <w:b/>
      <w:sz w:val="28"/>
      <w:szCs w:val="20"/>
      <w:lang w:val="it-IT" w:eastAsia="it-IT"/>
    </w:rPr>
  </w:style>
  <w:style w:type="character" w:customStyle="1" w:styleId="Nagwek3Znak">
    <w:name w:val="Nagłówek 3 Znak"/>
    <w:basedOn w:val="Domylnaczcionkaakapitu"/>
    <w:link w:val="Nagwek3"/>
    <w:rsid w:val="00651D10"/>
    <w:rPr>
      <w:rFonts w:ascii="Gill Sans" w:eastAsia="Times New Roman" w:hAnsi="Gill Sans" w:cs="Times New Roman"/>
      <w:b/>
      <w:spacing w:val="30"/>
      <w:sz w:val="28"/>
      <w:szCs w:val="24"/>
      <w:lang w:val="it-IT" w:eastAsia="it-IT"/>
    </w:rPr>
  </w:style>
  <w:style w:type="character" w:customStyle="1" w:styleId="Nagwek4Znak">
    <w:name w:val="Nagłówek 4 Znak"/>
    <w:basedOn w:val="Domylnaczcionkaakapitu"/>
    <w:link w:val="Nagwek4"/>
    <w:rsid w:val="00651D10"/>
    <w:rPr>
      <w:rFonts w:ascii="TimesNewRoman,Bold" w:eastAsia="Times New Roman" w:hAnsi="TimesNewRoman,Bold" w:cs="Times New Roman"/>
      <w:b/>
      <w:snapToGrid w:val="0"/>
      <w:color w:val="000000"/>
      <w:sz w:val="24"/>
      <w:szCs w:val="20"/>
      <w:lang w:val="it-IT" w:eastAsia="it-IT"/>
    </w:rPr>
  </w:style>
  <w:style w:type="paragraph" w:styleId="Tekstprzypisukocowego">
    <w:name w:val="endnote text"/>
    <w:basedOn w:val="Normalny"/>
    <w:link w:val="TekstprzypisukocowegoZnak"/>
    <w:semiHidden/>
    <w:rsid w:val="00651D10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1D1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Zwykytekst">
    <w:name w:val="Plain Text"/>
    <w:basedOn w:val="Normalny"/>
    <w:link w:val="ZwykytekstZnak"/>
    <w:rsid w:val="00651D10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D10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styleId="Hipercze">
    <w:name w:val="Hyperlink"/>
    <w:rsid w:val="00651D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1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651D10"/>
    <w:pPr>
      <w:keepNext/>
      <w:spacing w:before="240" w:after="60"/>
      <w:jc w:val="both"/>
      <w:outlineLvl w:val="0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51D10"/>
    <w:pPr>
      <w:keepNext/>
      <w:widowControl w:val="0"/>
      <w:spacing w:before="120" w:after="120"/>
      <w:jc w:val="center"/>
      <w:outlineLvl w:val="2"/>
    </w:pPr>
    <w:rPr>
      <w:rFonts w:ascii="Gill Sans" w:hAnsi="Gill Sans"/>
      <w:b/>
      <w:spacing w:val="30"/>
      <w:sz w:val="28"/>
    </w:rPr>
  </w:style>
  <w:style w:type="paragraph" w:styleId="Nagwek4">
    <w:name w:val="heading 4"/>
    <w:basedOn w:val="Normalny"/>
    <w:next w:val="Normalny"/>
    <w:link w:val="Nagwek4Znak"/>
    <w:qFormat/>
    <w:rsid w:val="00651D10"/>
    <w:pPr>
      <w:keepNext/>
      <w:jc w:val="both"/>
      <w:outlineLvl w:val="3"/>
    </w:pPr>
    <w:rPr>
      <w:rFonts w:ascii="TimesNewRoman,Bold" w:hAnsi="TimesNewRoman,Bold"/>
      <w:b/>
      <w:snapToGrid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D10"/>
    <w:rPr>
      <w:rFonts w:ascii="Arial" w:eastAsia="Times New Roman" w:hAnsi="Arial" w:cs="Times New Roman"/>
      <w:b/>
      <w:sz w:val="28"/>
      <w:szCs w:val="20"/>
      <w:lang w:val="it-IT" w:eastAsia="it-IT"/>
    </w:rPr>
  </w:style>
  <w:style w:type="character" w:customStyle="1" w:styleId="Nagwek3Znak">
    <w:name w:val="Nagłówek 3 Znak"/>
    <w:basedOn w:val="Domylnaczcionkaakapitu"/>
    <w:link w:val="Nagwek3"/>
    <w:rsid w:val="00651D10"/>
    <w:rPr>
      <w:rFonts w:ascii="Gill Sans" w:eastAsia="Times New Roman" w:hAnsi="Gill Sans" w:cs="Times New Roman"/>
      <w:b/>
      <w:spacing w:val="30"/>
      <w:sz w:val="28"/>
      <w:szCs w:val="24"/>
      <w:lang w:val="it-IT" w:eastAsia="it-IT"/>
    </w:rPr>
  </w:style>
  <w:style w:type="character" w:customStyle="1" w:styleId="Nagwek4Znak">
    <w:name w:val="Nagłówek 4 Znak"/>
    <w:basedOn w:val="Domylnaczcionkaakapitu"/>
    <w:link w:val="Nagwek4"/>
    <w:rsid w:val="00651D10"/>
    <w:rPr>
      <w:rFonts w:ascii="TimesNewRoman,Bold" w:eastAsia="Times New Roman" w:hAnsi="TimesNewRoman,Bold" w:cs="Times New Roman"/>
      <w:b/>
      <w:snapToGrid w:val="0"/>
      <w:color w:val="000000"/>
      <w:sz w:val="24"/>
      <w:szCs w:val="20"/>
      <w:lang w:val="it-IT" w:eastAsia="it-IT"/>
    </w:rPr>
  </w:style>
  <w:style w:type="paragraph" w:styleId="Tekstprzypisukocowego">
    <w:name w:val="endnote text"/>
    <w:basedOn w:val="Normalny"/>
    <w:link w:val="TekstprzypisukocowegoZnak"/>
    <w:semiHidden/>
    <w:rsid w:val="00651D10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1D1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Zwykytekst">
    <w:name w:val="Plain Text"/>
    <w:basedOn w:val="Normalny"/>
    <w:link w:val="ZwykytekstZnak"/>
    <w:rsid w:val="00651D10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D10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styleId="Hipercze">
    <w:name w:val="Hyperlink"/>
    <w:rsid w:val="00651D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roma@instytutpolski.org" TargetMode="External"/><Relationship Id="rId13" Type="http://schemas.openxmlformats.org/officeDocument/2006/relationships/hyperlink" Target="http://www.istitutopolacco.it" TargetMode="External"/><Relationship Id="rId18" Type="http://schemas.openxmlformats.org/officeDocument/2006/relationships/hyperlink" Target="mailto:segreteria.roma@instytutpolski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titutopolacco.it" TargetMode="External"/><Relationship Id="rId17" Type="http://schemas.openxmlformats.org/officeDocument/2006/relationships/hyperlink" Target="mailto:segreteria.roma@instytutpolsk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eri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ter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.roma@instytutpolski.org" TargetMode="External"/><Relationship Id="rId10" Type="http://schemas.openxmlformats.org/officeDocument/2006/relationships/hyperlink" Target="http://www.nauka.gov.pl/en/higher-education-institution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itutopolacco.it" TargetMode="External"/><Relationship Id="rId14" Type="http://schemas.openxmlformats.org/officeDocument/2006/relationships/hyperlink" Target="http://www.esteri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Szczepanowski Marek</dc:creator>
  <cp:lastModifiedBy>costantinol</cp:lastModifiedBy>
  <cp:revision>3</cp:revision>
  <dcterms:created xsi:type="dcterms:W3CDTF">2017-04-10T13:57:00Z</dcterms:created>
  <dcterms:modified xsi:type="dcterms:W3CDTF">2017-04-10T14:01:00Z</dcterms:modified>
</cp:coreProperties>
</file>