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48" w:rsidRDefault="00C57348" w:rsidP="00C57348">
      <w:pPr>
        <w:spacing w:after="0" w:line="240" w:lineRule="auto"/>
        <w:rPr>
          <w:noProof/>
          <w:lang w:eastAsia="it-IT"/>
        </w:rPr>
      </w:pPr>
    </w:p>
    <w:p w:rsidR="00C57348" w:rsidRDefault="00C57348" w:rsidP="00C57348">
      <w:pPr>
        <w:spacing w:after="0" w:line="240" w:lineRule="auto"/>
        <w:jc w:val="center"/>
        <w:rPr>
          <w:noProof/>
          <w:lang w:eastAsia="it-IT"/>
        </w:rPr>
      </w:pPr>
    </w:p>
    <w:p w:rsidR="00C57348" w:rsidRPr="00F50D7B" w:rsidRDefault="00C57348" w:rsidP="00C57348">
      <w:pPr>
        <w:jc w:val="center"/>
        <w:rPr>
          <w:rFonts w:ascii="Times New Roman" w:hAnsi="Times New Roman" w:cs="Times New Roman"/>
          <w:sz w:val="28"/>
          <w:szCs w:val="28"/>
        </w:rPr>
      </w:pPr>
      <w:r w:rsidRPr="00F50D7B">
        <w:rPr>
          <w:rFonts w:ascii="Times New Roman" w:hAnsi="Times New Roman" w:cs="Times New Roman"/>
          <w:sz w:val="28"/>
          <w:szCs w:val="28"/>
        </w:rPr>
        <w:t>CIRCOLO DI STUDI DIPLOMATICI</w:t>
      </w:r>
    </w:p>
    <w:p w:rsidR="00C57348" w:rsidRPr="00F50D7B" w:rsidRDefault="00C57348" w:rsidP="00C57348">
      <w:pPr>
        <w:jc w:val="center"/>
        <w:rPr>
          <w:rFonts w:ascii="Times New Roman" w:hAnsi="Times New Roman" w:cs="Times New Roman"/>
          <w:sz w:val="28"/>
          <w:szCs w:val="28"/>
        </w:rPr>
      </w:pPr>
    </w:p>
    <w:p w:rsidR="00C57348" w:rsidRPr="00F50D7B" w:rsidRDefault="00C57348" w:rsidP="00C57348">
      <w:pPr>
        <w:jc w:val="center"/>
        <w:rPr>
          <w:rFonts w:ascii="Times New Roman" w:hAnsi="Times New Roman" w:cs="Times New Roman"/>
          <w:sz w:val="28"/>
          <w:szCs w:val="28"/>
        </w:rPr>
      </w:pPr>
    </w:p>
    <w:p w:rsidR="00C57348" w:rsidRPr="00C60F46" w:rsidRDefault="00C57348" w:rsidP="00C57348">
      <w:pPr>
        <w:jc w:val="center"/>
      </w:pPr>
      <w:r w:rsidRPr="00F50D7B">
        <w:rPr>
          <w:rFonts w:ascii="Times New Roman" w:hAnsi="Times New Roman" w:cs="Times New Roman"/>
        </w:rPr>
        <w:t>_______</w:t>
      </w:r>
    </w:p>
    <w:p w:rsidR="00C57348" w:rsidRDefault="00C57348" w:rsidP="00C57348"/>
    <w:p w:rsidR="00C57348" w:rsidRPr="00C60F46" w:rsidRDefault="00C57348" w:rsidP="00C57348">
      <w:pPr>
        <w:jc w:val="center"/>
      </w:pPr>
    </w:p>
    <w:p w:rsidR="00C57348" w:rsidRPr="00C60F46" w:rsidRDefault="00C57348" w:rsidP="00C57348">
      <w:pPr>
        <w:jc w:val="center"/>
      </w:pPr>
    </w:p>
    <w:p w:rsidR="00C57348" w:rsidRPr="00F50D7B" w:rsidRDefault="00C57348" w:rsidP="00C57348">
      <w:pPr>
        <w:jc w:val="center"/>
        <w:rPr>
          <w:rFonts w:ascii="Times New Roman" w:hAnsi="Times New Roman" w:cs="Times New Roman"/>
          <w:b/>
          <w:bCs/>
          <w:sz w:val="44"/>
          <w:szCs w:val="44"/>
        </w:rPr>
      </w:pPr>
      <w:r w:rsidRPr="00F50D7B">
        <w:rPr>
          <w:rFonts w:ascii="Times New Roman" w:hAnsi="Times New Roman" w:cs="Times New Roman"/>
          <w:b/>
          <w:bCs/>
          <w:sz w:val="44"/>
          <w:szCs w:val="44"/>
        </w:rPr>
        <w:t>Quaderni di Politica Internazionale</w:t>
      </w:r>
    </w:p>
    <w:p w:rsidR="00C57348" w:rsidRPr="00C60F46" w:rsidRDefault="00C57348" w:rsidP="00C57348">
      <w:pPr>
        <w:jc w:val="center"/>
        <w:rPr>
          <w:b/>
          <w:bCs/>
        </w:rPr>
      </w:pPr>
    </w:p>
    <w:p w:rsidR="00C57348" w:rsidRDefault="00C57348" w:rsidP="00C57348">
      <w:pPr>
        <w:jc w:val="center"/>
        <w:rPr>
          <w:b/>
          <w:bCs/>
        </w:rPr>
      </w:pPr>
    </w:p>
    <w:p w:rsidR="00C57348" w:rsidRDefault="00C57348" w:rsidP="00C57348">
      <w:pPr>
        <w:jc w:val="center"/>
        <w:rPr>
          <w:b/>
          <w:bCs/>
        </w:rPr>
      </w:pPr>
    </w:p>
    <w:p w:rsidR="00C57348" w:rsidRPr="00C60F46" w:rsidRDefault="00C57348" w:rsidP="00C57348">
      <w:pPr>
        <w:jc w:val="center"/>
        <w:rPr>
          <w:b/>
          <w:bCs/>
        </w:rPr>
      </w:pPr>
    </w:p>
    <w:p w:rsidR="00C57348" w:rsidRPr="00C60F46" w:rsidRDefault="00C57348" w:rsidP="00C57348">
      <w:pPr>
        <w:jc w:val="center"/>
        <w:rPr>
          <w:b/>
          <w:bCs/>
        </w:rPr>
      </w:pPr>
    </w:p>
    <w:p w:rsidR="00C57348" w:rsidRPr="00F50D7B" w:rsidRDefault="00C57348" w:rsidP="00C57348">
      <w:pPr>
        <w:jc w:val="center"/>
        <w:rPr>
          <w:rFonts w:ascii="Times New Roman" w:hAnsi="Times New Roman" w:cs="Times New Roman"/>
          <w:sz w:val="48"/>
          <w:szCs w:val="48"/>
        </w:rPr>
      </w:pPr>
      <w:r w:rsidRPr="00F50D7B">
        <w:rPr>
          <w:rFonts w:ascii="Times New Roman" w:hAnsi="Times New Roman" w:cs="Times New Roman"/>
          <w:b/>
          <w:bCs/>
          <w:sz w:val="48"/>
          <w:szCs w:val="48"/>
        </w:rPr>
        <w:t>1</w:t>
      </w:r>
      <w:r w:rsidR="000D5E9E">
        <w:rPr>
          <w:rFonts w:ascii="Times New Roman" w:hAnsi="Times New Roman" w:cs="Times New Roman"/>
          <w:b/>
          <w:bCs/>
          <w:sz w:val="48"/>
          <w:szCs w:val="48"/>
        </w:rPr>
        <w:t>1</w:t>
      </w:r>
    </w:p>
    <w:p w:rsidR="00C57348" w:rsidRDefault="00C57348" w:rsidP="00C57348"/>
    <w:p w:rsidR="00C57348" w:rsidRDefault="00C57348" w:rsidP="00C57348"/>
    <w:p w:rsidR="00C57348" w:rsidRPr="00C60F46" w:rsidRDefault="00C57348" w:rsidP="00C57348">
      <w:pPr>
        <w:jc w:val="center"/>
      </w:pPr>
    </w:p>
    <w:p w:rsidR="00C57348" w:rsidRPr="00452F56" w:rsidRDefault="00C57348" w:rsidP="00C57348">
      <w:pPr>
        <w:jc w:val="center"/>
        <w:rPr>
          <w:b/>
        </w:rPr>
      </w:pPr>
      <w:r>
        <w:rPr>
          <w:b/>
          <w:noProof/>
          <w:lang w:eastAsia="it-IT"/>
        </w:rPr>
        <w:drawing>
          <wp:inline distT="0" distB="0" distL="0" distR="0">
            <wp:extent cx="2600325" cy="1375410"/>
            <wp:effectExtent l="19050" t="0" r="9525" b="0"/>
            <wp:docPr id="2"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C57348" w:rsidRPr="00C60F46" w:rsidRDefault="00C57348" w:rsidP="00C57348">
      <w:pPr>
        <w:jc w:val="center"/>
      </w:pPr>
    </w:p>
    <w:p w:rsidR="00C57348" w:rsidRDefault="00C57348" w:rsidP="00C57348"/>
    <w:p w:rsidR="00527791" w:rsidRDefault="00527791" w:rsidP="00C57348">
      <w:pPr>
        <w:rPr>
          <w:sz w:val="36"/>
          <w:szCs w:val="36"/>
        </w:rPr>
      </w:pPr>
    </w:p>
    <w:p w:rsidR="00C57348" w:rsidRPr="003E4745" w:rsidRDefault="00C57348" w:rsidP="003E4745">
      <w:pPr>
        <w:spacing w:after="0" w:line="240" w:lineRule="auto"/>
        <w:jc w:val="center"/>
        <w:rPr>
          <w:rFonts w:ascii="Times New Roman" w:hAnsi="Times New Roman" w:cs="Times New Roman"/>
          <w:b/>
          <w:i/>
          <w:noProof/>
          <w:sz w:val="20"/>
          <w:szCs w:val="20"/>
          <w:lang w:eastAsia="it-IT"/>
        </w:rPr>
      </w:pPr>
      <w:r w:rsidRPr="003E4745">
        <w:rPr>
          <w:rFonts w:ascii="Times New Roman" w:hAnsi="Times New Roman" w:cs="Times New Roman"/>
          <w:b/>
          <w:i/>
          <w:noProof/>
          <w:sz w:val="20"/>
          <w:szCs w:val="20"/>
          <w:lang w:eastAsia="it-IT"/>
        </w:rPr>
        <w:lastRenderedPageBreak/>
        <w:t>IL TRATTATO DI LISBONA E LE NUOVE DINAMICHE DELL’UNIONE</w:t>
      </w:r>
    </w:p>
    <w:p w:rsidR="00EF1092" w:rsidRDefault="00C57348" w:rsidP="003E4745">
      <w:pPr>
        <w:spacing w:after="0" w:line="240" w:lineRule="auto"/>
        <w:jc w:val="center"/>
        <w:rPr>
          <w:rFonts w:ascii="Times New Roman" w:hAnsi="Times New Roman" w:cs="Times New Roman"/>
          <w:b/>
          <w:i/>
          <w:noProof/>
          <w:sz w:val="20"/>
          <w:szCs w:val="20"/>
          <w:lang w:eastAsia="it-IT"/>
        </w:rPr>
      </w:pPr>
      <w:r w:rsidRPr="003E4745">
        <w:rPr>
          <w:rFonts w:ascii="Times New Roman" w:hAnsi="Times New Roman" w:cs="Times New Roman"/>
          <w:b/>
          <w:i/>
          <w:noProof/>
          <w:sz w:val="20"/>
          <w:szCs w:val="20"/>
          <w:lang w:eastAsia="it-IT"/>
        </w:rPr>
        <w:t>A SEGUITO DELLA CRISI ECONOMICA</w:t>
      </w:r>
    </w:p>
    <w:p w:rsidR="003E4745" w:rsidRDefault="003E4745" w:rsidP="003E4745">
      <w:pPr>
        <w:spacing w:after="0" w:line="240" w:lineRule="auto"/>
        <w:jc w:val="center"/>
        <w:rPr>
          <w:rFonts w:ascii="Times New Roman" w:hAnsi="Times New Roman" w:cs="Times New Roman"/>
          <w:b/>
          <w:i/>
          <w:noProof/>
          <w:sz w:val="20"/>
          <w:szCs w:val="20"/>
          <w:lang w:eastAsia="it-IT"/>
        </w:rPr>
      </w:pPr>
      <w:r>
        <w:rPr>
          <w:rFonts w:ascii="Times New Roman" w:hAnsi="Times New Roman" w:cs="Times New Roman"/>
          <w:b/>
          <w:i/>
          <w:noProof/>
          <w:sz w:val="20"/>
          <w:szCs w:val="20"/>
          <w:lang w:eastAsia="it-IT"/>
        </w:rPr>
        <w:t>Amb. Rocco Cangelosi</w:t>
      </w:r>
    </w:p>
    <w:p w:rsidR="00C57348" w:rsidRDefault="003E4745" w:rsidP="0076388D">
      <w:pPr>
        <w:spacing w:after="0" w:line="240" w:lineRule="auto"/>
        <w:jc w:val="center"/>
        <w:rPr>
          <w:rFonts w:ascii="Times New Roman" w:hAnsi="Times New Roman" w:cs="Times New Roman"/>
          <w:b/>
          <w:i/>
          <w:sz w:val="20"/>
          <w:szCs w:val="20"/>
        </w:rPr>
      </w:pPr>
      <w:r>
        <w:rPr>
          <w:rFonts w:ascii="Times New Roman" w:hAnsi="Times New Roman" w:cs="Times New Roman"/>
          <w:b/>
          <w:i/>
          <w:noProof/>
          <w:sz w:val="20"/>
          <w:szCs w:val="20"/>
          <w:lang w:eastAsia="it-IT"/>
        </w:rPr>
        <w:t>(La Sapienza 11 settembre 2014)</w:t>
      </w:r>
    </w:p>
    <w:p w:rsidR="0076388D" w:rsidRPr="0076388D" w:rsidRDefault="0076388D" w:rsidP="0076388D">
      <w:pPr>
        <w:spacing w:after="0" w:line="240" w:lineRule="auto"/>
        <w:jc w:val="center"/>
        <w:rPr>
          <w:rFonts w:ascii="Times New Roman" w:hAnsi="Times New Roman" w:cs="Times New Roman"/>
          <w:b/>
          <w:i/>
          <w:sz w:val="20"/>
          <w:szCs w:val="20"/>
        </w:rPr>
      </w:pPr>
    </w:p>
    <w:p w:rsidR="003E4745" w:rsidRPr="0076388D" w:rsidRDefault="003E4745" w:rsidP="0076388D">
      <w:pPr>
        <w:jc w:val="center"/>
        <w:rPr>
          <w:rFonts w:ascii="Times New Roman" w:hAnsi="Times New Roman" w:cs="Times New Roman"/>
          <w:b/>
          <w:sz w:val="24"/>
          <w:szCs w:val="24"/>
        </w:rPr>
      </w:pPr>
      <w:r w:rsidRPr="0076388D">
        <w:rPr>
          <w:rFonts w:ascii="Times New Roman" w:hAnsi="Times New Roman" w:cs="Times New Roman"/>
          <w:b/>
          <w:sz w:val="24"/>
          <w:szCs w:val="24"/>
        </w:rPr>
        <w:t>INTRODUZIONE</w:t>
      </w:r>
    </w:p>
    <w:p w:rsidR="003E4745" w:rsidRDefault="007C185A" w:rsidP="003E474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Era il 15 dicembre 2001 quando il Consiglio europeo di Laeken adottava la “</w:t>
      </w:r>
      <w:r>
        <w:rPr>
          <w:rFonts w:ascii="Times New Roman" w:hAnsi="Times New Roman" w:cs="Times New Roman"/>
          <w:i/>
          <w:sz w:val="24"/>
          <w:szCs w:val="24"/>
        </w:rPr>
        <w:t>Dichiarazione relativa al futuro dell’Unione</w:t>
      </w:r>
      <w:r>
        <w:rPr>
          <w:rFonts w:ascii="Times New Roman" w:hAnsi="Times New Roman" w:cs="Times New Roman"/>
          <w:sz w:val="24"/>
          <w:szCs w:val="24"/>
        </w:rPr>
        <w:t>”, una dichiarazione voluta dai Capi di Stato e di Governo degli allora quindici Stati membri che impegnava l’Unione Europea a trovare i mezzi per diventare una realtà più democratica, trasparente ed efficace nelle sue azioni.</w:t>
      </w:r>
    </w:p>
    <w:p w:rsidR="003E4745" w:rsidRDefault="003E4745" w:rsidP="003E474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Era passato appena un anno dal Trattato di Nizza (11 dicembre 2001). </w:t>
      </w:r>
      <w:r w:rsidR="007C185A">
        <w:rPr>
          <w:rFonts w:ascii="Times New Roman" w:hAnsi="Times New Roman" w:cs="Times New Roman"/>
          <w:sz w:val="24"/>
          <w:szCs w:val="24"/>
        </w:rPr>
        <w:t xml:space="preserve">Un trattato che aveva lasciato irrisolte molte questioni soprattutto riguardo la </w:t>
      </w:r>
      <w:r w:rsidR="007C185A">
        <w:rPr>
          <w:rFonts w:ascii="Times New Roman" w:hAnsi="Times New Roman" w:cs="Times New Roman"/>
          <w:i/>
          <w:sz w:val="24"/>
          <w:szCs w:val="24"/>
        </w:rPr>
        <w:t>governance</w:t>
      </w:r>
      <w:r w:rsidR="007C185A">
        <w:rPr>
          <w:rFonts w:ascii="Times New Roman" w:hAnsi="Times New Roman" w:cs="Times New Roman"/>
          <w:sz w:val="24"/>
          <w:szCs w:val="24"/>
        </w:rPr>
        <w:t xml:space="preserve"> europea una volta che si sarebbe concluso il primo processo di allargamento verso i paesi dell’est.</w:t>
      </w:r>
      <w:r>
        <w:rPr>
          <w:rFonts w:ascii="Times New Roman" w:hAnsi="Times New Roman" w:cs="Times New Roman"/>
          <w:sz w:val="24"/>
          <w:szCs w:val="24"/>
        </w:rPr>
        <w:t xml:space="preserve"> Un allargamento che, entro il 2007, avrebbe portato l’Unione Europea a contare ben 27 Stati membri.</w:t>
      </w:r>
    </w:p>
    <w:p w:rsidR="003E4745" w:rsidRDefault="003E4745" w:rsidP="003E474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consapevolezza, da parte dei vertici politici europei, dei limiti del “sistema Nizza” era quindi manifesta. Limiti che tra l’altro erano già stati messi in luce dalla Dichiarazione allegata al Trattato di Nizza, voluta fortemente dalle delegazioni italiana e tedesca e che apriva la strada ad una profonda riflessione sul futuro dell’Unione.</w:t>
      </w:r>
    </w:p>
    <w:p w:rsidR="003E4745" w:rsidRDefault="003E4745" w:rsidP="003E474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sua volta la “Dichiarazione di Laeken” riprendeva la necessità di dare delle risposte ai quesiti rimasti in sospeso e di trovare i mezzi adeguati per rendere l’Unione una realtà più democratica, efficiente e vicina ai cittadini.</w:t>
      </w:r>
    </w:p>
    <w:p w:rsidR="00527791" w:rsidRDefault="003E4745"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tale scopo venne convocata, per il 28 febbraio del 2002, la </w:t>
      </w:r>
      <w:r>
        <w:rPr>
          <w:rFonts w:ascii="Times New Roman" w:hAnsi="Times New Roman" w:cs="Times New Roman"/>
          <w:i/>
          <w:sz w:val="24"/>
          <w:szCs w:val="24"/>
        </w:rPr>
        <w:t>Convenzione sull’avvenire dell’Europa</w:t>
      </w:r>
      <w:r>
        <w:rPr>
          <w:rFonts w:ascii="Times New Roman" w:hAnsi="Times New Roman" w:cs="Times New Roman"/>
          <w:sz w:val="24"/>
          <w:szCs w:val="24"/>
        </w:rPr>
        <w:t>. La Convenzione secondo quanto disposto dal Consiglio Europeo</w:t>
      </w:r>
      <w:r w:rsidR="00B42D24">
        <w:rPr>
          <w:rFonts w:ascii="Times New Roman" w:hAnsi="Times New Roman" w:cs="Times New Roman"/>
          <w:sz w:val="24"/>
          <w:szCs w:val="24"/>
        </w:rPr>
        <w:t>, avrebbe avuto come presidente V. Giscard d’Estaing e due vice presidenti:</w:t>
      </w:r>
      <w:r w:rsidR="00527791">
        <w:rPr>
          <w:rFonts w:ascii="Times New Roman" w:hAnsi="Times New Roman" w:cs="Times New Roman"/>
          <w:sz w:val="24"/>
          <w:szCs w:val="24"/>
        </w:rPr>
        <w:t xml:space="preserve"> G. Amato e J.L. Dehaene e, sarebbe stata composta da 15 rappresentanti dei Capi di Stato o di Governo degli Stati membri (1 per Stato membro), 30 membri dei Parlamenti nazionali </w:t>
      </w:r>
      <w:r w:rsidR="007C185A">
        <w:rPr>
          <w:rFonts w:ascii="Times New Roman" w:hAnsi="Times New Roman" w:cs="Times New Roman"/>
          <w:sz w:val="24"/>
          <w:szCs w:val="24"/>
        </w:rPr>
        <w:t>(</w:t>
      </w:r>
      <w:r w:rsidR="00527791">
        <w:rPr>
          <w:rFonts w:ascii="Times New Roman" w:hAnsi="Times New Roman" w:cs="Times New Roman"/>
          <w:sz w:val="24"/>
          <w:szCs w:val="24"/>
        </w:rPr>
        <w:t>2 per Stato membro), 16 membri del Parlamento europeo e due</w:t>
      </w:r>
      <w:r>
        <w:rPr>
          <w:rFonts w:ascii="Times New Roman" w:hAnsi="Times New Roman" w:cs="Times New Roman"/>
          <w:sz w:val="24"/>
          <w:szCs w:val="24"/>
        </w:rPr>
        <w:t xml:space="preserve"> </w:t>
      </w:r>
      <w:r w:rsidR="00C57348">
        <w:rPr>
          <w:rFonts w:ascii="Times New Roman" w:hAnsi="Times New Roman" w:cs="Times New Roman"/>
          <w:sz w:val="24"/>
          <w:szCs w:val="24"/>
        </w:rPr>
        <w:t>Rappresentanti della Commissione</w:t>
      </w:r>
      <w:r w:rsidR="009B6AD1">
        <w:rPr>
          <w:rFonts w:ascii="Times New Roman" w:hAnsi="Times New Roman" w:cs="Times New Roman"/>
          <w:sz w:val="24"/>
          <w:szCs w:val="24"/>
        </w:rPr>
        <w:t xml:space="preserve"> </w:t>
      </w:r>
      <w:r w:rsidR="00527791">
        <w:rPr>
          <w:rFonts w:ascii="Times New Roman" w:hAnsi="Times New Roman" w:cs="Times New Roman"/>
          <w:sz w:val="24"/>
          <w:szCs w:val="24"/>
        </w:rPr>
        <w:t>Missione della Convenzione era quella di esaminare le questioni essenziali sul futuro dell’Europa e redigere entro un anno un documento finale che sarebbe stato la base della successiva Conferenza Intergovernativa (CIG) a cui da sempre spetta il compito di modificare i trattati.</w:t>
      </w:r>
    </w:p>
    <w:p w:rsidR="00527791" w:rsidRDefault="00527791"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incarico che venne portato a termine dopo 17 mesi di lavoro e la redazione di un vero e proprio progetto di “Trattato Costituzionale” da discutere in seno alla CIG.</w:t>
      </w:r>
    </w:p>
    <w:p w:rsidR="00527791" w:rsidRDefault="00527791"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risultati dei lavori, presentati nella relazione finale della Presidenza della Convenzione al Presidente del Consiglio europeo (CONV 851/03), mettevano in luce soprattutto l’urgente necessità di un rafforzamento della natura democratica dell’Unione che, secondo i convenzionali, poteva essere realizzata attraverso un’ampia espansione del ruolo del Parlamento europeo e della procedura di codecisione, una semplificazione sostanziale di tutte le procedure ed infine un rapporto più stretto tra il Parlamento europeo e i parlamenti nazionali, basato su nuovi strumenti capaci di favorire un maggiore</w:t>
      </w:r>
      <w:r w:rsidR="00590579">
        <w:rPr>
          <w:rFonts w:ascii="Times New Roman" w:hAnsi="Times New Roman" w:cs="Times New Roman"/>
          <w:sz w:val="24"/>
          <w:szCs w:val="24"/>
        </w:rPr>
        <w:t xml:space="preserve"> coinvolgimento di questi ultimi nelle attività legislative dell’Unione.</w:t>
      </w:r>
    </w:p>
    <w:p w:rsidR="0041781D" w:rsidRDefault="0041781D"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Consiglio europeo di Salonicco del 19 e 20 giugno 2003, accolse con favore il documento stilato dalla Convenzione e decise che la Conferenza Intergovernativa si sarebbe aperta sotto la presidenza italiana, nel semestre successivo, e che avrebbe approvato il nuovo Trattato Costituzionale prima delle elezioni del Parlamento europeo del giugno 2004.</w:t>
      </w:r>
    </w:p>
    <w:p w:rsidR="0041781D" w:rsidRDefault="0041781D"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Seguendo il dettato dell’art. 48 TUE la parola tornava quindi ai Capi di Stato e di Governo.</w:t>
      </w:r>
    </w:p>
    <w:p w:rsidR="0041781D" w:rsidRDefault="0041781D"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presidenza italiana registrò fin da subito numerose resistenze, da parte dei diversi Stati membri, nel procedere speditamente all’adozione del testo costituzionale.</w:t>
      </w:r>
    </w:p>
    <w:p w:rsidR="0041781D" w:rsidRDefault="0041781D"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confronto è stato assai duro. Gli Stati che in virtù della composizione interna della Convenzione, del metodo di lavoro adottato e dello “spirito” davvero fattivo che aveva animato i suoi lavori, erano stati costretti a smussare le proprie posizioni più fortemente nazionalistiche in quella dialettica comune</w:t>
      </w:r>
      <w:r w:rsidR="00183A77">
        <w:rPr>
          <w:rFonts w:ascii="Times New Roman" w:hAnsi="Times New Roman" w:cs="Times New Roman"/>
          <w:sz w:val="24"/>
          <w:szCs w:val="24"/>
        </w:rPr>
        <w:t xml:space="preserve"> tutta tesa al raggiungimento di un “necessario” compromesso, ritornarono subito a far valere i proprî interessi specifici nelle riunioni della Conferenza Intergovernativa, quasi </w:t>
      </w:r>
      <w:r w:rsidR="00183A77">
        <w:rPr>
          <w:rFonts w:ascii="Times New Roman" w:hAnsi="Times New Roman" w:cs="Times New Roman"/>
          <w:sz w:val="24"/>
          <w:szCs w:val="24"/>
        </w:rPr>
        <w:lastRenderedPageBreak/>
        <w:t>che per loro la partecipazione ai lavori della Convenzione europea avesse rappresentato soltanto una parentesi, non vincolante in qualche modo neanche rispetto alla propria opinione pubblica.</w:t>
      </w:r>
    </w:p>
    <w:p w:rsidR="00183A77" w:rsidRDefault="00183A77"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Durante le consultazioni, sia formali che informali, le delegazioni dei diversi Stati membri sollevarono numerose obiezioni che resero difficile il raggiungimento di un compromesso soddisfacente: si andava dalle resistenze degli Stati più piccoli a modificare il numero dei Commissari per Stato membro, all’assoluta opposizione spagnola e polacca nel cambiare il sistema di voto in seno al Consiglio stabilito a Nizza e che dava ai due paesi un peso notevole; dalla richiesta italiana e polacca di modificare il preambolo del Trattato giudicato troppo “laicista” alle richieste britanniche di mantenere il sistema dell’unanimità per alcune materie ritenute sensibili come la fiscalità e la politica estera.</w:t>
      </w:r>
    </w:p>
    <w:p w:rsidR="00183A77" w:rsidRDefault="00183A77"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deve quindi stupire se, nonostante i notevoli sforzi profusi, il semestre italiano si concluse</w:t>
      </w:r>
      <w:r w:rsidR="00BA05DE">
        <w:rPr>
          <w:rFonts w:ascii="Times New Roman" w:hAnsi="Times New Roman" w:cs="Times New Roman"/>
          <w:sz w:val="24"/>
          <w:szCs w:val="24"/>
        </w:rPr>
        <w:t xml:space="preserve"> senza alcun risultato di rilievo e lasciando alla successiva Presidenza di turno europea, quella irlandese, il compito di sciogliere una matassa più ingarbugliata che mai.</w:t>
      </w:r>
    </w:p>
    <w:p w:rsidR="00BA05DE" w:rsidRDefault="00BA05DE"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evitare un ulteriore flop la Presidenza irlandese decise di non convocare una Conferenza Intergovernativa fino a quando non si fosse raggiunto un accordo a livello delle Cancellerie. Una mossa che si rivelò vincente ma che ebbe sicuramente un costo in termini di trasparenza e probabilmente anche di comprensione da parte dei cittadini delle dinamiche europee.</w:t>
      </w:r>
    </w:p>
    <w:p w:rsidR="00BA05DE" w:rsidRDefault="00BA05DE"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raggiungimento di un compromesso venne in qualche modo facilitato anche dalla vittoria socialista in Spagna, dopo i terribili attentati del marzo 2004, che accrebbero la sensazione che solo un’Europa più unita avrebbe potuto affrontare le nuove sfide che si profilavano a livello internazionale.</w:t>
      </w:r>
    </w:p>
    <w:p w:rsidR="00BA05DE" w:rsidRDefault="00BA05DE"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progetto definitivo di Trattato Costituzionale venne così approvato nella riunione dei Capi di Stato e di Governo che si tenne a Bruxelles il 17 e 18 giugno 2004, rimandando a ciascuno Stato membro la modalità di ratifica in seguito alla Cerimonia della firma ufficiale tenutasi il 29 ottobre a Roma nella Sala degli Orazi e Curiazi, la stessa sala dove nel 1957 erano stati firmati i Trattati CEE ed EURATOM.</w:t>
      </w:r>
    </w:p>
    <w:p w:rsidR="00BA05DE" w:rsidRDefault="00BA05DE"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fu proprio in seguito alla firma ufficiale che il Trattato Costituzionale incontrò l’ostacolo delle</w:t>
      </w:r>
      <w:r w:rsidR="00476ED8">
        <w:rPr>
          <w:rFonts w:ascii="Times New Roman" w:hAnsi="Times New Roman" w:cs="Times New Roman"/>
          <w:sz w:val="24"/>
          <w:szCs w:val="24"/>
        </w:rPr>
        <w:t xml:space="preserve"> </w:t>
      </w:r>
      <w:r>
        <w:rPr>
          <w:rFonts w:ascii="Times New Roman" w:hAnsi="Times New Roman" w:cs="Times New Roman"/>
          <w:sz w:val="24"/>
          <w:szCs w:val="24"/>
        </w:rPr>
        <w:t>rati</w:t>
      </w:r>
      <w:r w:rsidR="00476ED8">
        <w:rPr>
          <w:rFonts w:ascii="Times New Roman" w:hAnsi="Times New Roman" w:cs="Times New Roman"/>
          <w:sz w:val="24"/>
          <w:szCs w:val="24"/>
        </w:rPr>
        <w:t xml:space="preserve">fiche nazionali e dei </w:t>
      </w:r>
      <w:r w:rsidR="00476ED8">
        <w:rPr>
          <w:rFonts w:ascii="Times New Roman" w:hAnsi="Times New Roman" w:cs="Times New Roman"/>
          <w:i/>
          <w:sz w:val="24"/>
          <w:szCs w:val="24"/>
        </w:rPr>
        <w:t>referenda</w:t>
      </w:r>
      <w:r w:rsidR="00476ED8">
        <w:rPr>
          <w:rFonts w:ascii="Times New Roman" w:hAnsi="Times New Roman" w:cs="Times New Roman"/>
          <w:sz w:val="24"/>
          <w:szCs w:val="24"/>
        </w:rPr>
        <w:t xml:space="preserve"> francese e olandese (che si tennero rispettivamente il 29 maggio e il 1° giugno 2005) che compromisero irreversibilmente le possibilità di una sua adozione. Attraverso lo strumento referendario, infatti, i cittadini di due paesi fondatori della Comunità europea rigettavano il testo del Trattato, spingendo l’Unione Europea verso una </w:t>
      </w:r>
      <w:r w:rsidR="00476ED8">
        <w:rPr>
          <w:rFonts w:ascii="Times New Roman" w:hAnsi="Times New Roman" w:cs="Times New Roman"/>
          <w:i/>
          <w:sz w:val="24"/>
          <w:szCs w:val="24"/>
        </w:rPr>
        <w:t>impasse</w:t>
      </w:r>
      <w:r w:rsidR="00476ED8">
        <w:rPr>
          <w:rFonts w:ascii="Times New Roman" w:hAnsi="Times New Roman" w:cs="Times New Roman"/>
          <w:sz w:val="24"/>
          <w:szCs w:val="24"/>
        </w:rPr>
        <w:t xml:space="preserve"> politica, istituzionale e di identità.</w:t>
      </w:r>
    </w:p>
    <w:p w:rsidR="00476ED8" w:rsidRDefault="00476ED8"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Probabilmente il Consiglio Europeo del 16 e 17 giugno 2005 sarà ricordato come il “Vertice dell’incertezza”. Incertezza, prima di tutto, per il futuro del Trattato Costituzionale, ma anche per le politiche europee e per il processo di integrazione come tale. […] La “dichiarazione sulla ratifica del Trattato che stabilisce la Costituzione per l’Europa”, adottata al Vertice, non ha “ucciso” il progetto. Permette piuttosto al processo di ratifica di proseguire, ma sottolinea anche il bisogno di un “periodo di riflessione”</w:t>
      </w:r>
      <w:r w:rsidR="00AA7500">
        <w:rPr>
          <w:rFonts w:ascii="Times New Roman" w:hAnsi="Times New Roman" w:cs="Times New Roman"/>
          <w:sz w:val="24"/>
          <w:szCs w:val="24"/>
        </w:rPr>
        <w:t xml:space="preserve"> fino alla prima metà del 2006.</w:t>
      </w:r>
      <w:r>
        <w:rPr>
          <w:rFonts w:ascii="Times New Roman" w:hAnsi="Times New Roman" w:cs="Times New Roman"/>
          <w:sz w:val="24"/>
          <w:szCs w:val="24"/>
        </w:rPr>
        <w:t xml:space="preserve"> </w:t>
      </w:r>
    </w:p>
    <w:p w:rsidR="00AA7500" w:rsidRDefault="00AA7500"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Fu quindi attraverso la decisione di darsi una “pausa di riflessione” che l’Unione Europea decise di reagire allo stop derivante dagli esiti referendari francese e olandese. I Capi di Stato e di Governo convennero sulla necessità di prendere tempo per capire cosa non avesse funzionato, nella speranza di trovare nuove soluzioni ai crescenti problemi europei.</w:t>
      </w:r>
    </w:p>
    <w:p w:rsidR="00AA7500" w:rsidRDefault="00AA7500"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svolta si ebbe con la Presidenza di turno tedesca che iniziò il 1° gennaio 2007. Angela Merkel, nuova Cancelliera tedesca dal 2005, si prese</w:t>
      </w:r>
      <w:r w:rsidR="007C185A">
        <w:rPr>
          <w:rFonts w:ascii="Times New Roman" w:hAnsi="Times New Roman" w:cs="Times New Roman"/>
          <w:sz w:val="24"/>
          <w:szCs w:val="24"/>
        </w:rPr>
        <w:t>,</w:t>
      </w:r>
      <w:r>
        <w:rPr>
          <w:rFonts w:ascii="Times New Roman" w:hAnsi="Times New Roman" w:cs="Times New Roman"/>
          <w:sz w:val="24"/>
          <w:szCs w:val="24"/>
        </w:rPr>
        <w:t xml:space="preserve"> infatti</w:t>
      </w:r>
      <w:r w:rsidR="007C185A">
        <w:rPr>
          <w:rFonts w:ascii="Times New Roman" w:hAnsi="Times New Roman" w:cs="Times New Roman"/>
          <w:sz w:val="24"/>
          <w:szCs w:val="24"/>
        </w:rPr>
        <w:t>,</w:t>
      </w:r>
      <w:r>
        <w:rPr>
          <w:rFonts w:ascii="Times New Roman" w:hAnsi="Times New Roman" w:cs="Times New Roman"/>
          <w:sz w:val="24"/>
          <w:szCs w:val="24"/>
        </w:rPr>
        <w:t xml:space="preserve"> la responsabilità di terminare il “periodo di riflessione” e rilanciare il progetto europeo. Il semestre tedesco fu un successo grazie ad una strategia diplomatica volta ad accantonare il </w:t>
      </w:r>
      <w:r w:rsidR="00C37D94">
        <w:rPr>
          <w:rFonts w:ascii="Times New Roman" w:hAnsi="Times New Roman" w:cs="Times New Roman"/>
          <w:sz w:val="24"/>
          <w:szCs w:val="24"/>
        </w:rPr>
        <w:t>Trattato del 2004 salvandone però la sostanza attraverso un semplice Trattato di revisione che non avesse ambizioni “costituzionali”. Questa nuova impostazione di lavoro venne proseguita dalla Presidenza portoghese nel semestre successivo e portò alla Conferenza Intergovernativa di Lisbona che si aprì il 2 ottobre 2007 e si chiuse il 18 dello stesso mese con l’approvazione ufficiale del nuovo Trattato unificativo.</w:t>
      </w:r>
    </w:p>
    <w:p w:rsidR="00C37D94" w:rsidRDefault="00C37D94"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Il Trattato di Lisbona venne firmato il 13 dicembre 2007 ed entrò in vigore solo 2 anni dopo, il 1° dicembre 2009, in seguito all’esito positivo del secondo referendum irlandese (2 ottobre 2009) e alla ratifica della Repubblica Ceca.</w:t>
      </w:r>
    </w:p>
    <w:p w:rsidR="00C37D94" w:rsidRDefault="00C37D94"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Ma il Trattato di Lisbona concede all’Unione Europea i mezzi necessari per uscire dalla propria crisi politica, istituzionale, economica ed identitaria? </w:t>
      </w:r>
      <w:r w:rsidR="007C185A">
        <w:rPr>
          <w:rFonts w:ascii="Times New Roman" w:hAnsi="Times New Roman" w:cs="Times New Roman"/>
          <w:sz w:val="24"/>
          <w:szCs w:val="24"/>
        </w:rPr>
        <w:t>La crisi economica e monetaria spingerà gli Stati membri ad affrontare riforme più radicali nella governance politico-economica europea o sarà la scintilla che farà implodere il progetto europeo?</w:t>
      </w:r>
      <w:r>
        <w:rPr>
          <w:rFonts w:ascii="Times New Roman" w:hAnsi="Times New Roman" w:cs="Times New Roman"/>
          <w:sz w:val="24"/>
          <w:szCs w:val="24"/>
        </w:rPr>
        <w:t xml:space="preserve"> La spinta riformatrice europea si è realmente esaurita con il Trattato di Lisbona e con la fine del “ventennio costituzionale” o è solo una tappa di un percorso più lungo?</w:t>
      </w:r>
    </w:p>
    <w:p w:rsidR="00C37D94" w:rsidRDefault="00C37D94"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Sco</w:t>
      </w:r>
      <w:r w:rsidR="00DC0BD5">
        <w:rPr>
          <w:rFonts w:ascii="Times New Roman" w:hAnsi="Times New Roman" w:cs="Times New Roman"/>
          <w:sz w:val="24"/>
          <w:szCs w:val="24"/>
        </w:rPr>
        <w:t>po del presente studio</w:t>
      </w:r>
      <w:r>
        <w:rPr>
          <w:rFonts w:ascii="Times New Roman" w:hAnsi="Times New Roman" w:cs="Times New Roman"/>
          <w:sz w:val="24"/>
          <w:szCs w:val="24"/>
        </w:rPr>
        <w:t xml:space="preserve"> è quello di analizzare le principali novità introdotte dal Trattato di Lisbona e le dinamiche che si sono create, e si stanno creando, in seguito alla sua adozione e alla recente crisi economico-monetaria.</w:t>
      </w:r>
    </w:p>
    <w:p w:rsidR="00C37D94" w:rsidRDefault="00C37D94"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lavoro cercherà di analizzare in maniera critica ed approfondita le domande sopracitate e a dare una risposta.</w:t>
      </w:r>
    </w:p>
    <w:p w:rsidR="00C37D94" w:rsidRDefault="00C37D94"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fonti utilizzate per la sua realizzazione sono molteplici e di diverso tipo. Sono state</w:t>
      </w:r>
      <w:r w:rsidR="007C185A">
        <w:rPr>
          <w:rFonts w:ascii="Times New Roman" w:hAnsi="Times New Roman" w:cs="Times New Roman"/>
          <w:sz w:val="24"/>
          <w:szCs w:val="24"/>
        </w:rPr>
        <w:t>, infatti,</w:t>
      </w:r>
      <w:r w:rsidR="00155C3C">
        <w:rPr>
          <w:rFonts w:ascii="Times New Roman" w:hAnsi="Times New Roman" w:cs="Times New Roman"/>
          <w:sz w:val="24"/>
          <w:szCs w:val="24"/>
        </w:rPr>
        <w:t xml:space="preserve"> consultate fonti di tipo primario (Trattati e documenti ufficiali), fonti di tipo secondario (monografie e saggi) e fonti di tipo terziario (articoli ed editoriali di riviste specialistiche, quotidiani e blog).</w:t>
      </w:r>
    </w:p>
    <w:p w:rsidR="00155C3C" w:rsidRDefault="00155C3C" w:rsidP="005277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prima parte della tesi si concentrerà sulle novità presenti nel Trattato di Lisbona, mentre la seconda cercherà di spiegare ed analizzare l’attuale crisi economico-monetaria europea, l’azione dell’Unione per affrontarla e le sfide e le prospettive future dell’Unione Europea, grazie anche ad interviste realizzate a professori ed esperti.</w:t>
      </w:r>
    </w:p>
    <w:p w:rsidR="00155C3C" w:rsidRDefault="00155C3C" w:rsidP="00155C3C">
      <w:pPr>
        <w:spacing w:after="0" w:line="240" w:lineRule="auto"/>
        <w:jc w:val="both"/>
        <w:rPr>
          <w:rFonts w:ascii="Times New Roman" w:hAnsi="Times New Roman" w:cs="Times New Roman"/>
          <w:sz w:val="24"/>
          <w:szCs w:val="24"/>
        </w:rPr>
      </w:pPr>
    </w:p>
    <w:p w:rsidR="00155C3C" w:rsidRPr="0076388D" w:rsidRDefault="00155C3C" w:rsidP="00155C3C">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PARTE PRIMA</w:t>
      </w:r>
    </w:p>
    <w:p w:rsidR="00155C3C" w:rsidRPr="0076388D" w:rsidRDefault="00155C3C" w:rsidP="0076388D">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IL TRATTATO DI LISBONA</w:t>
      </w:r>
    </w:p>
    <w:p w:rsidR="00155C3C" w:rsidRPr="0076388D" w:rsidRDefault="00155C3C" w:rsidP="00155C3C">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CAPITOLO I</w:t>
      </w:r>
    </w:p>
    <w:p w:rsidR="00155C3C" w:rsidRPr="0076388D" w:rsidRDefault="00155C3C" w:rsidP="00155C3C">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LE DISPOSIZIONI COMUNI</w:t>
      </w:r>
    </w:p>
    <w:p w:rsidR="00155C3C" w:rsidRDefault="00155C3C" w:rsidP="00155C3C">
      <w:pPr>
        <w:spacing w:after="0" w:line="240" w:lineRule="auto"/>
        <w:jc w:val="both"/>
        <w:rPr>
          <w:rFonts w:ascii="Times New Roman" w:hAnsi="Times New Roman" w:cs="Times New Roman"/>
          <w:sz w:val="24"/>
          <w:szCs w:val="24"/>
        </w:rPr>
      </w:pPr>
    </w:p>
    <w:p w:rsidR="00155C3C" w:rsidRPr="0076388D" w:rsidRDefault="008F76C8" w:rsidP="0076388D">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1. La struttura del Trattato</w:t>
      </w:r>
    </w:p>
    <w:p w:rsidR="00155C3C" w:rsidRDefault="00155C3C"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già accennato nell’introduzione, quello di Lisbona è un Trattato di revisione dei Trattati che istituiscono l’Unione e la Comunità Europee. In altre parole non sostituisce i precedenti Trattati, come avrebbe invece fatto il Trattato Costituzionale, ma semplicemente li modifica.</w:t>
      </w:r>
    </w:p>
    <w:p w:rsidR="00155C3C" w:rsidRDefault="00155C3C"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Tale scelta strutturale, insieme all’abbandono dei simboli e dei nomi che rimandassero in qualche modo ad una “legge fondamentale”, è stata prediletta proprio per dare un segnale di forte discontinuità con il precedente progetto costituzionale.</w:t>
      </w:r>
    </w:p>
    <w:p w:rsidR="00155C3C" w:rsidRDefault="00155C3C"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si presenta suddiviso in due “articoli modificativi”: il Trattato sull’Unione Europea (TUE) ed il Trattato sul Funzionamento dell’Unione Europea (TFUE) che rettifica il vecchio Trattato sulla Comunità Europea (TCE)</w:t>
      </w:r>
      <w:r w:rsidR="00624A9B">
        <w:rPr>
          <w:rFonts w:ascii="Times New Roman" w:hAnsi="Times New Roman" w:cs="Times New Roman"/>
          <w:sz w:val="24"/>
          <w:szCs w:val="24"/>
        </w:rPr>
        <w:t>.</w:t>
      </w:r>
    </w:p>
    <w:p w:rsidR="00624A9B" w:rsidRDefault="00624A9B"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struttura sembra quindi, ad un primo colpo d’occhio, molto semplice, se non fosse per il fatto che entrambi gli “articoli modificativi” contengono al loro interno talmente tante modifiche da segnare un notevole riassetto dell’intero quadro europeo. Detto in altre parole, ci troviamo di fronte ad un documento che nella forma ricorda un semplice Trattato modificativo (come sono stati anche quello di Amsterdam e Nizza ad esempio), ma che nella sostanza riprende materialmente le principali disposizioni del progetto costituzionale.</w:t>
      </w:r>
    </w:p>
    <w:p w:rsidR="00624A9B" w:rsidRDefault="00624A9B"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Questa forte contrapposizione tra forma e sostanza ha come prima conseguenza una certa complessità del Trattato stesso, che non si presta ad una facile lettura soprattutto a causa dell’alto numero di Dichiarazioni e Protocolli allegati che integrano, precisano e a volte derogano un testo che, per definizione, è già modificativo di altri trattati.</w:t>
      </w:r>
    </w:p>
    <w:p w:rsidR="00C81D35" w:rsidRDefault="007C185A"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complessità della struttura trova sicuramente una sua giustificazione nelle numerose difficoltà che si sono susseguite nel raggiungimento di un compromesso tra Stati membri e tra diverse visioni di Europa ma, restando sul punto, è difficile non essere d’accordo con chi lamentando la macchinosità ed il carattere labirintico del Trattato, denuncia il fatto che siano stati traditi due </w:t>
      </w:r>
      <w:r>
        <w:rPr>
          <w:rFonts w:ascii="Times New Roman" w:hAnsi="Times New Roman" w:cs="Times New Roman"/>
          <w:sz w:val="24"/>
          <w:szCs w:val="24"/>
        </w:rPr>
        <w:lastRenderedPageBreak/>
        <w:t>obiettivi fondamentali delle Dichiarazioni di Nizza e Laeken sul futuro dell’Europa: la semplificazione dell’apparato normativo ed una maggiore trasparenza.</w:t>
      </w:r>
    </w:p>
    <w:p w:rsidR="00C81D35" w:rsidRDefault="00C81D35"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Dal canto suo, d’altronde, il Trattato di Lisbona, nonostante la sua tecnicità, riesce ad apportare alcuni importanti aggiustamenti e semplificazioni, come ad esempio la fusione tra Unione e Comunità europee. Viene in altre parole a cadere la struttura a tre pilastri che aveva caratterizzato il progetto europeo a partire da Maastricht (1992).</w:t>
      </w:r>
    </w:p>
    <w:p w:rsidR="00C81D35" w:rsidRDefault="00C81D35"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L’Unione sostituisce e succede alla Comunità europea</w:t>
      </w:r>
      <w:r>
        <w:rPr>
          <w:rFonts w:ascii="Times New Roman" w:hAnsi="Times New Roman" w:cs="Times New Roman"/>
          <w:sz w:val="24"/>
          <w:szCs w:val="24"/>
        </w:rPr>
        <w:t>”</w:t>
      </w:r>
      <w:r w:rsidR="00664CC9">
        <w:rPr>
          <w:rFonts w:ascii="Times New Roman" w:hAnsi="Times New Roman" w:cs="Times New Roman"/>
          <w:sz w:val="24"/>
          <w:szCs w:val="24"/>
        </w:rPr>
        <w:t xml:space="preserve"> e questo significa che, anche se i trattati fondativi continuano a rimanere separati, non ci saranno più due soggetti e ordini giuridici distinti e, sebbene la politica estera e di sicurezza comune continui a mantenere una sua specificità, la soggettività unica dell’Unione Europea è sicuramente un passo in avanti importante sulla via della semplificazione.</w:t>
      </w:r>
    </w:p>
    <w:p w:rsidR="00664CC9" w:rsidRDefault="00664CC9"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fatto che il soggetto giuridico sia uno, l’Unione Europea, mentre i trattati continuano a rimanere due si traduce nel fatto che le norme primarie dell’Unione sono distribuite in due atti distinti.</w:t>
      </w:r>
    </w:p>
    <w:p w:rsidR="00664CC9" w:rsidRDefault="00664CC9"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sull’Unione Europea (TUE) consta 55 articoli e si divide in sei titoli preceduti da un preambolo e, volendo semplificare, si può dire che al suo interno sono contenuti i principî e le norme fondamentali, l’assetto istituzionale e le modalità di attribuzione delle competenze, gli obiettivi, le disposizioni sulla politica estera e di difesa, sulle cooperazioni rafforzate, i principî democratici, le procedure di revisione dei trattati e di recesso dall’unione; mentre il Trattato sul Funzionamento dell’Unione Europea (TFUE), che è composto da 358 articoli anch’essi preceduti da un preambolo, sancisce, come si può evincere dallo stesso titolo, le regole di funzionamento dei vari organi, del mercato interno, delle politiche comuni etc.</w:t>
      </w:r>
    </w:p>
    <w:p w:rsidR="00691AD6" w:rsidRDefault="00691AD6"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due Trattati in realtà si integrano a vicenda ed è impossibile fare una divisione netta degli argomenti e delle disposizioni che essi contengono al loro interno.</w:t>
      </w:r>
    </w:p>
    <w:p w:rsidR="00691AD6" w:rsidRDefault="00691AD6"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sancito dall’art. 1 del TUE essi hanno pari valore giuridico, ma il TFUE gode di un regime semplificato di revisione in alcune sue parti.</w:t>
      </w:r>
    </w:p>
    <w:p w:rsidR="00691AD6" w:rsidRDefault="00691AD6"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Sulle procedure di revisione si tornerà in seguito ed in maniera più approfondita, quello che preme rimarcare in questo capitolo, è che tale differenziazione nella procedura di revisione ha permesso ad alcuni esperti, come Gian Luigi Tosato, di parlare esplicitamente di un “</w:t>
      </w:r>
      <w:r>
        <w:rPr>
          <w:rFonts w:ascii="Times New Roman" w:hAnsi="Times New Roman" w:cs="Times New Roman"/>
          <w:i/>
          <w:sz w:val="24"/>
          <w:szCs w:val="24"/>
        </w:rPr>
        <w:t>sistema di trattati a due livelli</w:t>
      </w:r>
      <w:r>
        <w:rPr>
          <w:rFonts w:ascii="Times New Roman" w:hAnsi="Times New Roman" w:cs="Times New Roman"/>
          <w:sz w:val="24"/>
          <w:szCs w:val="24"/>
        </w:rPr>
        <w:t>”.</w:t>
      </w:r>
    </w:p>
    <w:p w:rsidR="00691AD6" w:rsidRDefault="00691AD6"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Ai due trattati viene riconosciuto pari valore giuridico, secondo quanto dispone formalmente l’art. 1 del TUE. A ben vedere, però, il pari valore giuridico opera in pieno solo nei confronti delle fonti derivate; queste devono conformarsi, a pena di illegittimità, alle norme dell’uno e dell’altro trattato. Ma nei loro rapporti reciproci, si delinea un sistema a due livelli, con il trattato applicativo in posizione subordinata rispetto al trattato-base. Lo evidenzia il fatto che con procedura semplificata si può modificare il primo, non il secondo, e che logicamente il primo dovrà interpretarsi secondo un criterio di conformità al secondo. </w:t>
      </w:r>
    </w:p>
    <w:p w:rsidR="00691AD6" w:rsidRDefault="00CD550A"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Un’impostazione che probabilmente darà la possibilità ai due trattati di svilupparsi in maniera autonoma, dando un importante elemento di flessibilità alla struttura stessa del Trattato di Lisbona.</w:t>
      </w:r>
    </w:p>
    <w:p w:rsidR="00CD550A" w:rsidRDefault="00CD550A" w:rsidP="00155C3C">
      <w:pPr>
        <w:spacing w:after="0" w:line="240" w:lineRule="auto"/>
        <w:ind w:firstLine="284"/>
        <w:jc w:val="both"/>
        <w:rPr>
          <w:rFonts w:ascii="Times New Roman" w:hAnsi="Times New Roman" w:cs="Times New Roman"/>
          <w:sz w:val="24"/>
          <w:szCs w:val="24"/>
        </w:rPr>
      </w:pPr>
    </w:p>
    <w:p w:rsidR="00CD550A" w:rsidRPr="0076388D" w:rsidRDefault="00CD550A" w:rsidP="0076388D">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2. Valori, Obiettivi e Competenze</w:t>
      </w:r>
    </w:p>
    <w:p w:rsidR="00CD550A" w:rsidRDefault="00CD550A"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valori e gli obiettivi dell’Unione figurano rispettivamente negli artt. 2 e 3 del Trattato sull’Unione Europea, i quali riprendono sostanzialmente gli articoli 2 e 3 del Titolo I del fallito Trattato Costituzionale.</w:t>
      </w:r>
    </w:p>
    <w:p w:rsidR="00CD550A" w:rsidRDefault="00CD550A"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Tra i valori dell’Unione figurano il rispetto della dignità e dei diritti umani, dello Stato di diritto e della democrazia.</w:t>
      </w:r>
    </w:p>
    <w:p w:rsidR="00CD550A" w:rsidRDefault="00CD550A"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Degno di nota è il fatto che i valori vengono anteposti agli obiettivi, un’impostazione che potrebbe avere delle conseguenze nell’ambito della giurisprudenza</w:t>
      </w:r>
      <w:r w:rsidR="00A61FA6">
        <w:rPr>
          <w:rFonts w:ascii="Times New Roman" w:hAnsi="Times New Roman" w:cs="Times New Roman"/>
          <w:sz w:val="24"/>
          <w:szCs w:val="24"/>
        </w:rPr>
        <w:t xml:space="preserve"> della Corte di Giustizia e dell’interpretazione di quale sia la gerarchia dei valori fondamentali.</w:t>
      </w:r>
    </w:p>
    <w:p w:rsidR="00A61FA6" w:rsidRDefault="00A61FA6"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Tra gli obiettivi elencati dall’art. 3, infatti, figurano anche altri valori importanti come la pace, il benessere dei popoli, la lotta all’esclusione sociale e alle discriminazioni, la promozione della coesione economica, sociale e territoriale, e la solidarietà tra gli Stati.</w:t>
      </w:r>
    </w:p>
    <w:p w:rsidR="00336C67" w:rsidRDefault="0072064C"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Rispetto al Trattato Costituzionale nell’art. 3 è stato aggiunto il paragrafo 4 che sancisce l’istituzione dell’unione economica e monetaria la cui moneta è l’euro</w:t>
      </w:r>
      <w:r w:rsidR="00336C67">
        <w:rPr>
          <w:rFonts w:ascii="Times New Roman" w:hAnsi="Times New Roman" w:cs="Times New Roman"/>
          <w:sz w:val="24"/>
          <w:szCs w:val="24"/>
        </w:rPr>
        <w:t>, ed è stato eliminato il riferimento alla libertà di concorrenza che era invece presente nel terzo paragrafo. L’eliminazione di tale riferimento venne richiesta con forza dal Presidente francese Nicolas Sarkozy; una pretesa dal significato più “politico” che di contenuto, poiché una delle ragioni principali del “no” francese al referendum sul trattato costituzionale era stata proprio la percezione di un’Europa troppo “neoliberista” e poco attenta alla protezione dei diritti sociali. Andava quindi dato un segnale di discontinuità con il passato.</w:t>
      </w:r>
    </w:p>
    <w:p w:rsidR="00336C67"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libertà di concorrenza è stata così “spostata” nel protocollo 6 allegato al Trattato di Lisbona e sancisce che “</w:t>
      </w:r>
      <w:r>
        <w:rPr>
          <w:rFonts w:ascii="Times New Roman" w:hAnsi="Times New Roman" w:cs="Times New Roman"/>
          <w:i/>
          <w:sz w:val="24"/>
          <w:szCs w:val="24"/>
        </w:rPr>
        <w:t>il mercato interno ai sensi dell’art. 3 sul Trattato dell’Unione Europea comprende un sistema che assicura che la concorrenza non sia falsata</w:t>
      </w:r>
      <w:r>
        <w:rPr>
          <w:rFonts w:ascii="Times New Roman" w:hAnsi="Times New Roman" w:cs="Times New Roman"/>
          <w:sz w:val="24"/>
          <w:szCs w:val="24"/>
        </w:rPr>
        <w:t>”.</w:t>
      </w:r>
    </w:p>
    <w:p w:rsidR="00336C67"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inoltre da notare che lo stesso paragrafo 3 parla esplicitamente di una “</w:t>
      </w:r>
      <w:r>
        <w:rPr>
          <w:rFonts w:ascii="Times New Roman" w:hAnsi="Times New Roman" w:cs="Times New Roman"/>
          <w:i/>
          <w:sz w:val="24"/>
          <w:szCs w:val="24"/>
        </w:rPr>
        <w:t>economia sociale di mercato fortemente competitiva</w:t>
      </w:r>
      <w:r>
        <w:rPr>
          <w:rFonts w:ascii="Times New Roman" w:hAnsi="Times New Roman" w:cs="Times New Roman"/>
          <w:sz w:val="24"/>
          <w:szCs w:val="24"/>
        </w:rPr>
        <w:t>”.</w:t>
      </w:r>
    </w:p>
    <w:p w:rsidR="00336C67"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Più complesso è invece il discorso per quanto riguarda le competenze dell’Unione e la suddivisione di queste ultime con gli Stati membri.</w:t>
      </w:r>
    </w:p>
    <w:p w:rsidR="00336C67"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norme relative all’argomento sono infatti dislocate nel Trattato sull’Unione Europea (art. 5 TUE) e in quello relativo al suo funzionamento (artt. 2-6 e 352 TFUE).</w:t>
      </w:r>
    </w:p>
    <w:p w:rsidR="00336C67"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 scorporamento effettuato crea molte perplessità poiché non solo introduce un elemento di ulteriore complessità nella lettura del Trattato ma risulta ancor più incomprensibile se si considera che la parte prima del TFUE, in cui rientrano gli articoli 2-6, non usufruisce della procedura di revisione semplificata e quindi non offre alcun principio di “flessibilità” al sistema.</w:t>
      </w:r>
    </w:p>
    <w:p w:rsidR="008F76C8" w:rsidRDefault="00336C67"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questo modo si è perso quel quadro unitario che la Costituzione europea aveva saputo creare</w:t>
      </w:r>
      <w:r w:rsidR="008F76C8">
        <w:rPr>
          <w:rFonts w:ascii="Times New Roman" w:hAnsi="Times New Roman" w:cs="Times New Roman"/>
          <w:sz w:val="24"/>
          <w:szCs w:val="24"/>
        </w:rPr>
        <w:t xml:space="preserve">, tradendo così quella richiesta di maggiore trasparenza che a </w:t>
      </w:r>
      <w:r w:rsidR="007C185A">
        <w:rPr>
          <w:rFonts w:ascii="Times New Roman" w:hAnsi="Times New Roman" w:cs="Times New Roman"/>
          <w:sz w:val="24"/>
          <w:szCs w:val="24"/>
        </w:rPr>
        <w:t>Laeken</w:t>
      </w:r>
      <w:r w:rsidR="008F76C8">
        <w:rPr>
          <w:rFonts w:ascii="Times New Roman" w:hAnsi="Times New Roman" w:cs="Times New Roman"/>
          <w:sz w:val="24"/>
          <w:szCs w:val="24"/>
        </w:rPr>
        <w:t xml:space="preserve"> era emersa in maniera prepotente.</w:t>
      </w:r>
    </w:p>
    <w:p w:rsidR="0072064C" w:rsidRDefault="008F76C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decisione di spezzare il quadro unico delle norme riguardanti le competenze dell’Unione in due diversi Trattati risulta ancor più problematica se si considerano le norme previste in tema di revisione dei trattati, che sono rimaste nel TUE. </w:t>
      </w:r>
      <w:r w:rsidR="00336C67">
        <w:rPr>
          <w:rFonts w:ascii="Times New Roman" w:hAnsi="Times New Roman" w:cs="Times New Roman"/>
          <w:sz w:val="24"/>
          <w:szCs w:val="24"/>
        </w:rPr>
        <w:t xml:space="preserve"> </w:t>
      </w:r>
      <w:r w:rsidR="0072064C">
        <w:rPr>
          <w:rFonts w:ascii="Times New Roman" w:hAnsi="Times New Roman" w:cs="Times New Roman"/>
          <w:sz w:val="24"/>
          <w:szCs w:val="24"/>
        </w:rPr>
        <w:t xml:space="preserve"> </w:t>
      </w:r>
    </w:p>
    <w:p w:rsidR="008F76C8" w:rsidRDefault="008F76C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particolare l’art. 5 TUE va a specificare i principî fondamentali che regolano l’attuazione e la delimitazione delle competenze tra Unione e Stati membri, mentre gli artt. 2-6 del TFUE vanno a definire le diverse categorie di competenze, specificandole attraverso elenchi determinati.</w:t>
      </w:r>
    </w:p>
    <w:p w:rsidR="008F76C8" w:rsidRDefault="008F76C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352 concede infine un elemento di flessibilità dando all’Unione la possibilità di intervenire di fronte a circostanze nelle quali il suo intervento venga considerato fondamentale.</w:t>
      </w:r>
    </w:p>
    <w:p w:rsidR="008F76C8" w:rsidRDefault="008F76C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Cercherò di spiegare meglio questa suddivisione nei prossimi paragrafi.</w:t>
      </w:r>
    </w:p>
    <w:p w:rsidR="008F76C8" w:rsidRDefault="008F76C8" w:rsidP="00155C3C">
      <w:pPr>
        <w:spacing w:after="0" w:line="240" w:lineRule="auto"/>
        <w:ind w:firstLine="284"/>
        <w:jc w:val="both"/>
        <w:rPr>
          <w:rFonts w:ascii="Times New Roman" w:hAnsi="Times New Roman" w:cs="Times New Roman"/>
          <w:sz w:val="24"/>
          <w:szCs w:val="24"/>
        </w:rPr>
      </w:pPr>
    </w:p>
    <w:p w:rsidR="00373295" w:rsidRPr="0076388D" w:rsidRDefault="008F76C8" w:rsidP="0076388D">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3. Principî di attribuzione, sussidiarietà e proporzionalità</w:t>
      </w:r>
    </w:p>
    <w:p w:rsidR="00373295" w:rsidRDefault="00373295" w:rsidP="00155C3C">
      <w:pPr>
        <w:spacing w:after="0" w:line="240" w:lineRule="auto"/>
        <w:ind w:firstLine="284"/>
        <w:jc w:val="both"/>
        <w:rPr>
          <w:rFonts w:ascii="Times New Roman" w:hAnsi="Times New Roman" w:cs="Times New Roman"/>
          <w:sz w:val="24"/>
          <w:szCs w:val="24"/>
        </w:rPr>
      </w:pPr>
      <w:r w:rsidRPr="00373295">
        <w:rPr>
          <w:rFonts w:ascii="Times New Roman" w:hAnsi="Times New Roman" w:cs="Times New Roman"/>
          <w:sz w:val="24"/>
          <w:szCs w:val="24"/>
        </w:rPr>
        <w:t>E’ l’art. 5 del TUE ad elencare e spiegare</w:t>
      </w:r>
      <w:r>
        <w:rPr>
          <w:rFonts w:ascii="Times New Roman" w:hAnsi="Times New Roman" w:cs="Times New Roman"/>
          <w:sz w:val="24"/>
          <w:szCs w:val="24"/>
        </w:rPr>
        <w:t xml:space="preserve"> questi tre principî fondamentali per quanto riguarda le competenze dell’Unione.</w:t>
      </w:r>
    </w:p>
    <w:p w:rsidR="00373295" w:rsidRDefault="00373295"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particolare il “principio di attribuzione” fa sì che la sfera d’azione dell’Unione sia circoscritta “</w:t>
      </w:r>
      <w:r>
        <w:rPr>
          <w:rFonts w:ascii="Times New Roman" w:hAnsi="Times New Roman" w:cs="Times New Roman"/>
          <w:i/>
          <w:sz w:val="24"/>
          <w:szCs w:val="24"/>
        </w:rPr>
        <w:t>esclusivamente nei limiti e nelle competenze che le sono attribuite dagli Stati membri nei trattati per realizzare gli obiettivi da questi stabiliti”</w:t>
      </w:r>
      <w:r>
        <w:rPr>
          <w:rFonts w:ascii="Times New Roman" w:hAnsi="Times New Roman" w:cs="Times New Roman"/>
          <w:sz w:val="24"/>
          <w:szCs w:val="24"/>
        </w:rPr>
        <w:t>. In altre parole, il Trattato di Lisbona sancisce che le competenze dell’Unione sono limitate a quelle elencate e presenti nei trattati. Qualsiasi competenza non attribuita all’Unione rientra automaticamente nella sfera d’azione degli Stati membri. A tal proposito sono molto chiari anche i paragrafi 1 degli artt. 1 e 4 del TUE, nonché la Dichiarazione 18 allegata al Trattato.</w:t>
      </w:r>
    </w:p>
    <w:p w:rsidR="00AC48B3" w:rsidRDefault="00AC48B3"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“principio di sussidiarietà”</w:t>
      </w:r>
      <w:r w:rsidR="005E7E03">
        <w:rPr>
          <w:rFonts w:ascii="Times New Roman" w:hAnsi="Times New Roman" w:cs="Times New Roman"/>
          <w:sz w:val="24"/>
          <w:szCs w:val="24"/>
        </w:rPr>
        <w:t>, invece, riveste da tempo un ruolo essenziale per quanto concerne l’esercizio stesso delle competenze e sancisce che l’Unione Europea può intervenire nei settori che non rientrano tra le sue competenze esclusive “</w:t>
      </w:r>
      <w:r w:rsidR="005E7E03">
        <w:rPr>
          <w:rFonts w:ascii="Times New Roman" w:hAnsi="Times New Roman" w:cs="Times New Roman"/>
          <w:i/>
          <w:sz w:val="24"/>
          <w:szCs w:val="24"/>
        </w:rPr>
        <w:t xml:space="preserve">soltanto se e in quanto gli obiettivi dell’azione prevista non possono essere conseguiti in misura sufficiente dagli Stati membri, né a livello </w:t>
      </w:r>
      <w:r w:rsidR="005E7E03">
        <w:rPr>
          <w:rFonts w:ascii="Times New Roman" w:hAnsi="Times New Roman" w:cs="Times New Roman"/>
          <w:i/>
          <w:sz w:val="24"/>
          <w:szCs w:val="24"/>
        </w:rPr>
        <w:lastRenderedPageBreak/>
        <w:t>centrale né a livello regionale e locale, ma possono, a motivo della portata o degli effetti dell’azione in questione, essere conseguiti meglio a livello di Unione</w:t>
      </w:r>
      <w:r w:rsidR="005E7E03">
        <w:rPr>
          <w:rFonts w:ascii="Times New Roman" w:hAnsi="Times New Roman" w:cs="Times New Roman"/>
          <w:sz w:val="24"/>
          <w:szCs w:val="24"/>
        </w:rPr>
        <w:t>.” Tale principio determina che, nelle materie in cui non è stata sancita un’esclusività dell’Unione, l’azione europea dovrà essere limitata ai casi in cui gli Stati membri non sono in grado di agire da soli.</w:t>
      </w:r>
    </w:p>
    <w:p w:rsidR="005E7E03" w:rsidRDefault="005E7E03"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sussidiarietà a sua volta deve essere sempre accompagnata dal “principio di proporzionalità”, il quale stabilisce che “</w:t>
      </w:r>
      <w:r>
        <w:rPr>
          <w:rFonts w:ascii="Times New Roman" w:hAnsi="Times New Roman" w:cs="Times New Roman"/>
          <w:i/>
          <w:sz w:val="24"/>
          <w:szCs w:val="24"/>
        </w:rPr>
        <w:t>il contenuto e la forma dell’azione dell’Unione si limitano a quanto necessario per il conseguimento degli obiettivi dei trattati</w:t>
      </w:r>
      <w:r>
        <w:rPr>
          <w:rFonts w:ascii="Times New Roman" w:hAnsi="Times New Roman" w:cs="Times New Roman"/>
          <w:sz w:val="24"/>
          <w:szCs w:val="24"/>
        </w:rPr>
        <w:t>.”</w:t>
      </w:r>
    </w:p>
    <w:p w:rsidR="005E7E03" w:rsidRDefault="005E7E03"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Altra importante innovazione del Trattato di Lisbona è il coinvolgimento dei Parlamenti nazionali nel processo di controllo di questi ultimi due principî; una novità accennata nell</w:t>
      </w:r>
      <w:r w:rsidR="00EE0501">
        <w:rPr>
          <w:rFonts w:ascii="Times New Roman" w:hAnsi="Times New Roman" w:cs="Times New Roman"/>
          <w:sz w:val="24"/>
          <w:szCs w:val="24"/>
        </w:rPr>
        <w:t>’art. 5 e sancita in maniera chiara dall’art. 12 del TUE.</w:t>
      </w:r>
    </w:p>
    <w:p w:rsidR="00EE0501"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particolare attraverso il controllo del principio di sussidiarietà sull’azione della Commissione, i parlamenti nazionali potranno entrare indirettamente nel processo decisionale europeo.</w:t>
      </w:r>
    </w:p>
    <w:p w:rsidR="00EE0501"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Tale coinvolgimento è sicuramente un passo in avanti per quanto riguarda la democraticità del “sistema Europa” e garantisce una maggiore trasparenza dell’intero “</w:t>
      </w:r>
      <w:r>
        <w:rPr>
          <w:rFonts w:ascii="Times New Roman" w:hAnsi="Times New Roman" w:cs="Times New Roman"/>
          <w:i/>
          <w:sz w:val="24"/>
          <w:szCs w:val="24"/>
        </w:rPr>
        <w:t>decision making process</w:t>
      </w:r>
      <w:r>
        <w:rPr>
          <w:rFonts w:ascii="Times New Roman" w:hAnsi="Times New Roman" w:cs="Times New Roman"/>
          <w:sz w:val="24"/>
          <w:szCs w:val="24"/>
        </w:rPr>
        <w:t>”. Quello che resta da vedere è se i controlli effettuati dai parlamenti dei 27 Stati membri andranno o meno a rallentare ulteriormente un processo decisionale già di per sé molto macchinoso.</w:t>
      </w:r>
    </w:p>
    <w:p w:rsidR="00EE0501" w:rsidRDefault="00EE0501" w:rsidP="00155C3C">
      <w:pPr>
        <w:spacing w:after="0" w:line="240" w:lineRule="auto"/>
        <w:ind w:firstLine="284"/>
        <w:jc w:val="both"/>
        <w:rPr>
          <w:rFonts w:ascii="Times New Roman" w:hAnsi="Times New Roman" w:cs="Times New Roman"/>
          <w:sz w:val="24"/>
          <w:szCs w:val="24"/>
        </w:rPr>
      </w:pPr>
    </w:p>
    <w:p w:rsidR="00EE0501" w:rsidRPr="0076388D" w:rsidRDefault="00EE0501" w:rsidP="0076388D">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4. Le categorie di competenze</w:t>
      </w:r>
    </w:p>
    <w:p w:rsidR="00EE0501"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di Lisbona prevede tre categorie distinte di competenze dell’Unione Europea: esclusive, concorrenti e “di sostegno”.</w:t>
      </w:r>
    </w:p>
    <w:p w:rsidR="00EE0501"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Tali categorie sono esplicitate ed argomentate negli articoli che vanno dal 2 al 6 del TFUE.</w:t>
      </w:r>
    </w:p>
    <w:p w:rsidR="00EE0501"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definizioni delle diverse categorie vengono sancite dall’art. 2.</w:t>
      </w:r>
    </w:p>
    <w:p w:rsidR="00FB3362" w:rsidRDefault="00EE0501"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Secondo tale articolo la competenza esclusiva in un determinato settore comporta che “</w:t>
      </w:r>
      <w:r>
        <w:rPr>
          <w:rFonts w:ascii="Times New Roman" w:hAnsi="Times New Roman" w:cs="Times New Roman"/>
          <w:i/>
          <w:sz w:val="24"/>
          <w:szCs w:val="24"/>
        </w:rPr>
        <w:t>solo l’Unione può legiferare e adottare atti giuridicamente vincolanti</w:t>
      </w:r>
      <w:r w:rsidR="009C6AA1">
        <w:rPr>
          <w:rFonts w:ascii="Times New Roman" w:hAnsi="Times New Roman" w:cs="Times New Roman"/>
          <w:i/>
          <w:sz w:val="24"/>
          <w:szCs w:val="24"/>
        </w:rPr>
        <w:t>.</w:t>
      </w:r>
      <w:r>
        <w:rPr>
          <w:rFonts w:ascii="Times New Roman" w:hAnsi="Times New Roman" w:cs="Times New Roman"/>
          <w:sz w:val="24"/>
          <w:szCs w:val="24"/>
        </w:rPr>
        <w:t>”</w:t>
      </w:r>
      <w:r w:rsidR="009C6AA1">
        <w:rPr>
          <w:rFonts w:ascii="Times New Roman" w:hAnsi="Times New Roman" w:cs="Times New Roman"/>
          <w:sz w:val="24"/>
          <w:szCs w:val="24"/>
        </w:rPr>
        <w:t xml:space="preserve"> Gli Stati membri possono agire in tali settori solo previa autorizzazione dell’Unione. Le materie rientranti nelle competenze esclusive dell’Unione sono elencate dall’articolo seguente. Si tratta di un elenco “chiuso” di settori in cui figurano: l’unione doganale, le regole della concorrenza, la politica monetaria della zona-euro, la politica commerciale e la conservazione delle risorse biologiche del mare. Tutti settori che già rientravano tra le competenze esclusive dell’Unione anche prima del Trattato</w:t>
      </w:r>
      <w:r w:rsidR="00FB3362">
        <w:rPr>
          <w:rFonts w:ascii="Times New Roman" w:hAnsi="Times New Roman" w:cs="Times New Roman"/>
          <w:sz w:val="24"/>
          <w:szCs w:val="24"/>
        </w:rPr>
        <w:t xml:space="preserve"> di Lisbona; l’articolo quindi si limita ad un’opera di chiarificazione e sistemazione.</w:t>
      </w:r>
    </w:p>
    <w:p w:rsidR="00EE0501" w:rsidRDefault="00FB3362"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competenza concorrente si intende che sia Unione che Stati membri hanno la facoltà di legiferare e adottare atti giuridicamente vincolanti su determinate materie. Gli Stati membri possono esercitare tale competenza solo se l’Unione non esercita o ha deciso di cessare la propria.</w:t>
      </w:r>
      <w:r w:rsidR="009C6AA1">
        <w:rPr>
          <w:rFonts w:ascii="Times New Roman" w:hAnsi="Times New Roman" w:cs="Times New Roman"/>
          <w:sz w:val="24"/>
          <w:szCs w:val="24"/>
        </w:rPr>
        <w:t xml:space="preserve"> </w:t>
      </w:r>
    </w:p>
    <w:p w:rsidR="00FB3362" w:rsidRDefault="00FB3362"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4 del TFUE elenca le materie rientranti in questa categoria. In questo caso però ci si trova di fronte ad un elenco “aperto”, ovvero non completo, essendo lo stesso articolo a specificare che “</w:t>
      </w:r>
      <w:r>
        <w:rPr>
          <w:rFonts w:ascii="Times New Roman" w:hAnsi="Times New Roman" w:cs="Times New Roman"/>
          <w:i/>
          <w:sz w:val="24"/>
          <w:szCs w:val="24"/>
        </w:rPr>
        <w:t>l’Unione ha competenza concorrente con quella degli Stati membri quando i trattati le attribuiscono una competenza che non rientra nei settori di cui agli artt. 3 e 6</w:t>
      </w:r>
      <w:r w:rsidRPr="00FB3362">
        <w:rPr>
          <w:rFonts w:ascii="Times New Roman" w:hAnsi="Times New Roman" w:cs="Times New Roman"/>
          <w:sz w:val="24"/>
          <w:szCs w:val="24"/>
        </w:rPr>
        <w:t xml:space="preserve">, quando, cioè, non si </w:t>
      </w:r>
      <w:r>
        <w:rPr>
          <w:rFonts w:ascii="Times New Roman" w:hAnsi="Times New Roman" w:cs="Times New Roman"/>
          <w:sz w:val="24"/>
          <w:szCs w:val="24"/>
        </w:rPr>
        <w:t>tratta di competenze esclusive o di sostegno. Tra i settori elencati figurano il mercato interno, la politica sociale e ambientale, i trasporti, l’energia, l’agricoltura e la pesca.</w:t>
      </w:r>
    </w:p>
    <w:p w:rsidR="00EF1F78" w:rsidRDefault="00FB3362"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Esiste infine una serie di materie in cui l’Unione Europea può “</w:t>
      </w:r>
      <w:r>
        <w:rPr>
          <w:rFonts w:ascii="Times New Roman" w:hAnsi="Times New Roman" w:cs="Times New Roman"/>
          <w:i/>
          <w:sz w:val="24"/>
          <w:szCs w:val="24"/>
        </w:rPr>
        <w:t xml:space="preserve">sostenere, coordinare o completare l’azione degli Stati membri, senza tuttavia sostituirsi alla </w:t>
      </w:r>
      <w:r w:rsidR="006B091F">
        <w:rPr>
          <w:rFonts w:ascii="Times New Roman" w:hAnsi="Times New Roman" w:cs="Times New Roman"/>
          <w:i/>
          <w:sz w:val="24"/>
          <w:szCs w:val="24"/>
        </w:rPr>
        <w:t>loro competenza in tali settori.</w:t>
      </w:r>
      <w:r>
        <w:rPr>
          <w:rFonts w:ascii="Times New Roman" w:hAnsi="Times New Roman" w:cs="Times New Roman"/>
          <w:i/>
          <w:sz w:val="24"/>
          <w:szCs w:val="24"/>
        </w:rPr>
        <w:t xml:space="preserve">” </w:t>
      </w:r>
      <w:r>
        <w:rPr>
          <w:rFonts w:ascii="Times New Roman" w:hAnsi="Times New Roman" w:cs="Times New Roman"/>
          <w:sz w:val="24"/>
          <w:szCs w:val="24"/>
        </w:rPr>
        <w:t>In particolare, l’Unione Europea non può attuare procedure di armonizzazione in questi campi. L’art. 6 del TFUE, come l’art. 3, fornisce un elenco “chiuso” di tali competenze e tra esse compaiono: la tutela e il miglioramento della salute umana, la protezione civile, la cultura e il turismo.</w:t>
      </w:r>
    </w:p>
    <w:p w:rsidR="00FB3362"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2 del TFUE al par. 4 conferma inoltre lo status particolare di cui gode la politica estera, di sicurezza e difesa comune. Settore a cui, non a caso, è stato dedicato un intero capitolo (il quinto) del TUE.</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accenno va infine fatto riguardo la “clausola di flessibilità” introdotta dall’art. 352 TFUE (ex art. 308 TCE)</w:t>
      </w:r>
      <w:r w:rsidR="007C185A">
        <w:rPr>
          <w:rFonts w:ascii="Times New Roman" w:hAnsi="Times New Roman" w:cs="Times New Roman"/>
          <w:sz w:val="24"/>
          <w:szCs w:val="24"/>
        </w:rPr>
        <w:t xml:space="preserve"> </w:t>
      </w:r>
      <w:r>
        <w:rPr>
          <w:rFonts w:ascii="Times New Roman" w:hAnsi="Times New Roman" w:cs="Times New Roman"/>
          <w:sz w:val="24"/>
          <w:szCs w:val="24"/>
        </w:rPr>
        <w:t>che consente all’Unione di ampliare le proprie competenze, nel quadro delle politiche esplicitate dai trattati, se la sua azione risulta essere necessaria. In questo caso “</w:t>
      </w:r>
      <w:r>
        <w:rPr>
          <w:rFonts w:ascii="Times New Roman" w:hAnsi="Times New Roman" w:cs="Times New Roman"/>
          <w:i/>
          <w:sz w:val="24"/>
          <w:szCs w:val="24"/>
        </w:rPr>
        <w:t xml:space="preserve">il Consiglio, </w:t>
      </w:r>
      <w:r>
        <w:rPr>
          <w:rFonts w:ascii="Times New Roman" w:hAnsi="Times New Roman" w:cs="Times New Roman"/>
          <w:i/>
          <w:sz w:val="24"/>
          <w:szCs w:val="24"/>
        </w:rPr>
        <w:lastRenderedPageBreak/>
        <w:t>deliberando all’unanimità su proposta della Commissione e previa approvazione del Parlamento europeo, adotta le disposizioni appropriate</w:t>
      </w:r>
      <w:r>
        <w:rPr>
          <w:rFonts w:ascii="Times New Roman" w:hAnsi="Times New Roman" w:cs="Times New Roman"/>
          <w:sz w:val="24"/>
          <w:szCs w:val="24"/>
        </w:rPr>
        <w:t>”.</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clausola, nonostante i limiti posti per la sua adozione, è importante proprio perché unico elemento di elasticità dell’intero sistema.</w:t>
      </w:r>
    </w:p>
    <w:p w:rsidR="00EF1F78" w:rsidRDefault="00EF1F78" w:rsidP="00155C3C">
      <w:pPr>
        <w:spacing w:after="0" w:line="240" w:lineRule="auto"/>
        <w:ind w:firstLine="284"/>
        <w:jc w:val="both"/>
        <w:rPr>
          <w:rFonts w:ascii="Times New Roman" w:hAnsi="Times New Roman" w:cs="Times New Roman"/>
          <w:sz w:val="24"/>
          <w:szCs w:val="24"/>
        </w:rPr>
      </w:pPr>
    </w:p>
    <w:p w:rsidR="00EF1F78" w:rsidRPr="0076388D" w:rsidRDefault="00EF1F78" w:rsidP="0076388D">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5. La Carta dei diritti fondamentali dell’Unione Europea</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L’introduzione della Carta dei diritti fondamentali di Nizza nell’ordinamento giuridico dell’Unione Europea è forse una delle innovazioni più importanti introdotte dal Trattato di Lisbona.</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6 del TUE dà infatti alla Carta “</w:t>
      </w:r>
      <w:r>
        <w:rPr>
          <w:rFonts w:ascii="Times New Roman" w:hAnsi="Times New Roman" w:cs="Times New Roman"/>
          <w:i/>
          <w:sz w:val="24"/>
          <w:szCs w:val="24"/>
        </w:rPr>
        <w:t>lo stesso valore giuridico dei trattati</w:t>
      </w:r>
      <w:r>
        <w:rPr>
          <w:rFonts w:ascii="Times New Roman" w:hAnsi="Times New Roman" w:cs="Times New Roman"/>
          <w:sz w:val="24"/>
          <w:szCs w:val="24"/>
        </w:rPr>
        <w:t>” rendendola così vincolante sia per le istituzioni europee che per gli Stati membri quando attuano il diritto dell’Unione.</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testo a cui si fa riferimento è quello proclamato a Strasburgo da Consiglio, Commissione e Parlamento europeo il 12 dicembre 2007, il quale riprende e modifica la Carta dei diritti fondamentali dell’Unione Europea di Nizza del 7 dicembre 2000.</w:t>
      </w:r>
    </w:p>
    <w:p w:rsidR="00EF1F78"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Rispetto al precedente “progetto costituzionale”, nel Trattato di Lisbona non è stata confermata l’incorporazione testuale del documento, ma il suo valore giuridico non è stato pregiudicato grazie all’espediente del rinvio tramite l’art. 6 del TUE.</w:t>
      </w:r>
    </w:p>
    <w:p w:rsidR="007418E4" w:rsidRDefault="00EF1F78"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Questo ha come conseguenza immediata il fatto che gli atti legislativi dell’Unione che violeranno i diritti fondamentali espressi nella Carta potranno</w:t>
      </w:r>
      <w:r w:rsidR="007418E4">
        <w:rPr>
          <w:rFonts w:ascii="Times New Roman" w:hAnsi="Times New Roman" w:cs="Times New Roman"/>
          <w:sz w:val="24"/>
          <w:szCs w:val="24"/>
        </w:rPr>
        <w:t xml:space="preserve"> essere annullati dalla Corte di Giustizia, il cui ruolo, in seguito alla maggiore legittimazione ricevuta, diventerà ancora più importante in questo campo.</w:t>
      </w:r>
    </w:p>
    <w:p w:rsidR="007418E4" w:rsidRDefault="007418E4"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rinvio tramite articolo è un espediente puramente politico e rientra nella strategia seguita in seguito al fallimento del progetto costituzionale, volta ad evitare qualsiasi rimando o configurazione che potesse anche lontanamente far pensare ad un nuovo trattato costituzionale.</w:t>
      </w:r>
    </w:p>
    <w:p w:rsidR="00EF1F78" w:rsidRDefault="007418E4"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Molto più problematico, ai fini pratici, sembra invece essere il</w:t>
      </w:r>
      <w:r w:rsidR="007C185A">
        <w:rPr>
          <w:rFonts w:ascii="Times New Roman" w:hAnsi="Times New Roman" w:cs="Times New Roman"/>
          <w:sz w:val="24"/>
          <w:szCs w:val="24"/>
        </w:rPr>
        <w:t xml:space="preserve"> </w:t>
      </w:r>
      <w:r>
        <w:rPr>
          <w:rFonts w:ascii="Times New Roman" w:hAnsi="Times New Roman" w:cs="Times New Roman"/>
          <w:sz w:val="24"/>
          <w:szCs w:val="24"/>
        </w:rPr>
        <w:t>protocollo sottoscritto da Polonia e Regno Unito che sancisce l’</w:t>
      </w:r>
      <w:r>
        <w:rPr>
          <w:rFonts w:ascii="Times New Roman" w:hAnsi="Times New Roman" w:cs="Times New Roman"/>
          <w:i/>
          <w:sz w:val="24"/>
          <w:szCs w:val="24"/>
        </w:rPr>
        <w:t>opting out</w:t>
      </w:r>
      <w:r>
        <w:rPr>
          <w:rFonts w:ascii="Times New Roman" w:hAnsi="Times New Roman" w:cs="Times New Roman"/>
          <w:sz w:val="24"/>
          <w:szCs w:val="24"/>
        </w:rPr>
        <w:t xml:space="preserve"> da parte di questi paesi (a cui in seguito si è aggiunta anche la Repubblica Ceca con un nuovo protocollo) e che mina seriamente l’efficacia giuridica generale della Carta.</w:t>
      </w:r>
    </w:p>
    <w:p w:rsidR="007418E4" w:rsidRDefault="007418E4"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se con ogni probabilità gli intenti iniziali degli autori del documento erano quelli di una semplice codificazione rispetto ai principî preesistenti, così come richiesto dal Consiglio di Colonia del 1999 e ribadito nel preambolo della Carta stessa</w:t>
      </w:r>
      <w:r w:rsidR="00B75192">
        <w:rPr>
          <w:rFonts w:ascii="Times New Roman" w:hAnsi="Times New Roman" w:cs="Times New Roman"/>
          <w:sz w:val="24"/>
          <w:szCs w:val="24"/>
        </w:rPr>
        <w:t>, con il Trattato di Lisbona, e quindi con l’acquisizione di un valore giuridico vincolante, gli effetti della Carta potrebbero andare molto più in là dell’intento originale.</w:t>
      </w:r>
    </w:p>
    <w:p w:rsidR="00B75192" w:rsidRDefault="00B75192" w:rsidP="00155C3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Carta riproduce, e in alcuni casi modernizza, i diritti contenuti nella Convenzione Europea dei Diritti dell’Uomo (CEDU) prendendo in considerazione i recenti sviluppi nel diritto internazionale e comunitario e le innovazioni al suo interno, sia dal punto di vista formale che dei contenuti, sono molteplici.</w:t>
      </w:r>
    </w:p>
    <w:p w:rsidR="00956A86" w:rsidRDefault="00B75192"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Innanzitutto vi è il riconoscimento di “nuovi diritti” che non erano mai stati codificati dalle giurisprudenze costituzionali europee come ad esempio quelli presenti nel Titolo primo sulla Dignità umana, in cui si affronta anche il tema della ricerca medica e biologica sulla persona (art. 3). Così come sono innovativi l’art. 37 sulla tutela ambientale, che non solo viene garantita, ma anche “elevata” a pietra angolare di tutte le politiche europee, oppure gli articoli che fanno riferimento ai diritti dei minori e degli anziani (artt. 24 e 25) e quelli che sanciscono il diritto alla protezione dei dati personali e il diritto ad una buona amministrazione (artt. 8 e 41).</w:t>
      </w:r>
      <w:r w:rsidR="00956A86">
        <w:rPr>
          <w:rFonts w:ascii="Times New Roman" w:hAnsi="Times New Roman" w:cs="Times New Roman"/>
          <w:sz w:val="24"/>
          <w:szCs w:val="24"/>
        </w:rPr>
        <w:t xml:space="preserve"> Tra le assenze più eclatanti vi è invece quella relativa alle formazioni sociali: famiglia, partiti politici, sindacati etc. non sono infatti annoverati tra i soggetti titolari di diritti, ma presi in considerazione semplicemente come proiezioni collettive di diritti individuali.</w:t>
      </w:r>
    </w:p>
    <w:p w:rsidR="00956A86" w:rsidRDefault="00956A86"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Innovativa è anche la sua struttura, ossia la modalità con cui si è deciso di dividere i diritti presenti al suo interno. Sono state</w:t>
      </w:r>
      <w:r w:rsidR="007C185A">
        <w:rPr>
          <w:rFonts w:ascii="Times New Roman" w:hAnsi="Times New Roman" w:cs="Times New Roman"/>
          <w:sz w:val="24"/>
          <w:szCs w:val="24"/>
        </w:rPr>
        <w:t>, infatti,</w:t>
      </w:r>
      <w:r>
        <w:rPr>
          <w:rFonts w:ascii="Times New Roman" w:hAnsi="Times New Roman" w:cs="Times New Roman"/>
          <w:sz w:val="24"/>
          <w:szCs w:val="24"/>
        </w:rPr>
        <w:t xml:space="preserve"> abbandonate le divisioni classiche tra diritti di prima, seconda, terza, quarta e quinta generazione così come tra diritti politici, civili, sociali ed economici </w:t>
      </w:r>
      <w:r>
        <w:rPr>
          <w:rFonts w:ascii="Times New Roman" w:hAnsi="Times New Roman" w:cs="Times New Roman"/>
          <w:sz w:val="24"/>
          <w:szCs w:val="24"/>
        </w:rPr>
        <w:lastRenderedPageBreak/>
        <w:t>a favore di una redazione basata su sei principî fondamentali: dignità, libertà, uguaglianza, solidarietà, cittadinanza e giustizia.</w:t>
      </w:r>
    </w:p>
    <w:p w:rsidR="00956A86" w:rsidRDefault="00956A86"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Una tale tecnica redazionale avrà sicuramente importanti conseguenze dal punto di vista interpretativo (come leggere</w:t>
      </w:r>
      <w:r w:rsidR="007C185A">
        <w:rPr>
          <w:rFonts w:ascii="Times New Roman" w:hAnsi="Times New Roman" w:cs="Times New Roman"/>
          <w:sz w:val="24"/>
          <w:szCs w:val="24"/>
        </w:rPr>
        <w:t>, infatti,</w:t>
      </w:r>
      <w:r>
        <w:rPr>
          <w:rFonts w:ascii="Times New Roman" w:hAnsi="Times New Roman" w:cs="Times New Roman"/>
          <w:sz w:val="24"/>
          <w:szCs w:val="24"/>
        </w:rPr>
        <w:t xml:space="preserve"> il fatto che la libertà di istruzione è stata posta sotto il valore della libertà e non ad esempio sotto quello dell’uguaglianza?), ed introduce all’interno dell’ordinamento dell’Unione Europea il “principio della indivisibilità” dei diritti fondamentali. La suddivisione dei diritti attraverso principî, infatti, pone questi limiti su un livello paritario, evitando contrapposizioni tra i diritti stessi (in particolare tra quelli sociali e tutti gli altri).</w:t>
      </w:r>
    </w:p>
    <w:p w:rsidR="00112E5E" w:rsidRDefault="00112E5E"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L’indivisibilità, sancita anche dal preambolo della Carta quando afferma che “</w:t>
      </w:r>
      <w:r>
        <w:rPr>
          <w:rFonts w:ascii="Times New Roman" w:hAnsi="Times New Roman" w:cs="Times New Roman"/>
          <w:i/>
          <w:sz w:val="24"/>
          <w:szCs w:val="24"/>
        </w:rPr>
        <w:t>l’Unione su fonda sui valori indivisibili e universali di dignità umana, di libertà, di uguaglianza e di solidarietà</w:t>
      </w:r>
      <w:r>
        <w:rPr>
          <w:rFonts w:ascii="Times New Roman" w:hAnsi="Times New Roman" w:cs="Times New Roman"/>
          <w:sz w:val="24"/>
          <w:szCs w:val="24"/>
        </w:rPr>
        <w:t>” si basa sul presupposto della complementarità, ovvero sul fatto che una tutela effettiva dei diritti civili e politici presuppone una garanzia di quelli sociali ed economici e viceversa.</w:t>
      </w:r>
    </w:p>
    <w:p w:rsidR="00112E5E" w:rsidRDefault="007C185A"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potenzialità dell’art. 6 del TUE non sono certo sfuggite alla Commissione europea, che il 19 ottobre 2010 ha annunciato l’adozione di una strategia per garantire il rispetto dei diritti fondamentali sanciti dalla Convenzione.</w:t>
      </w:r>
    </w:p>
    <w:p w:rsidR="00112E5E" w:rsidRDefault="00112E5E"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strategia</w:t>
      </w:r>
      <w:r w:rsidR="00746A53">
        <w:rPr>
          <w:rFonts w:ascii="Times New Roman" w:hAnsi="Times New Roman" w:cs="Times New Roman"/>
          <w:sz w:val="24"/>
          <w:szCs w:val="24"/>
        </w:rPr>
        <w:t xml:space="preserve"> si sviluppa su tre binari principali: in primo luogo garantire in maniera irreprensibile il rispetto dei diritti umani. Il primo passo da affrontare in questo senso è quello di controllare che tutte le proposte di atti legislativi dell’UE rispettino la Carta dei diritti. A tal fine verrà creata una “lista di controllo” per prevenire eventuali violazioni dei diritti fondamentali</w:t>
      </w:r>
      <w:r w:rsidR="00AA6CA8">
        <w:rPr>
          <w:rFonts w:ascii="Times New Roman" w:hAnsi="Times New Roman" w:cs="Times New Roman"/>
          <w:sz w:val="24"/>
          <w:szCs w:val="24"/>
        </w:rPr>
        <w:t xml:space="preserve"> dei cittadini. Inoltre la Commissione si farà carico</w:t>
      </w:r>
      <w:r w:rsidR="007F5F95">
        <w:rPr>
          <w:rFonts w:ascii="Times New Roman" w:hAnsi="Times New Roman" w:cs="Times New Roman"/>
          <w:sz w:val="24"/>
          <w:szCs w:val="24"/>
        </w:rPr>
        <w:t xml:space="preserve"> di cooperare con i co-legislatori (Consiglio e Parlamento europeo) per garantire che le leggi dell’UE siano in linea con la Carta. Lo stesso vale per gli Stati membri, i quali sono già vincolati all’osservanza dei diritti fondamentali dalle rispettive costituzioni</w:t>
      </w:r>
      <w:r w:rsidR="001D0CBC">
        <w:rPr>
          <w:rFonts w:ascii="Times New Roman" w:hAnsi="Times New Roman" w:cs="Times New Roman"/>
          <w:sz w:val="24"/>
          <w:szCs w:val="24"/>
        </w:rPr>
        <w:t xml:space="preserve"> e che devono garantire tale rispetto anche durante l’applicazione delle leggi comunitarie.</w:t>
      </w:r>
    </w:p>
    <w:p w:rsidR="001D0CBC" w:rsidRDefault="001D0CBC"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secondo luogo il miglioramento dell’informazione dei cittadini. A tal fine è stato aperto a partire dal 2011 il nuovo portale “e-Justice”, nel quale i cittadini europei hanno accesso alle informazioni sui mezzi di ricorso esistenti in tutti gli Stati membri. E’ importante capire che la Commissione potrà intervenire solo se è coinvolto il diritto dell’Unione. </w:t>
      </w:r>
      <w:r w:rsidR="007C185A">
        <w:rPr>
          <w:rFonts w:ascii="Times New Roman" w:hAnsi="Times New Roman" w:cs="Times New Roman"/>
          <w:sz w:val="24"/>
          <w:szCs w:val="24"/>
        </w:rPr>
        <w:t>La Carta, infatti, non si sostituisce ai sistemi di protezione dei diritti fondamentali già istituiti dai paesi membri tramite le Costituzioni o i giudici nazionali ma si affianca ad essi.</w:t>
      </w:r>
    </w:p>
    <w:p w:rsidR="001D0CBC" w:rsidRDefault="001D0CBC"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C’è infine da attuare il monitoraggio dei progressi compiuti nell’attuazione della Carta. Per garantire tale controllo, la Commissione si impegnerà a pubblicare una relazione annuale in modo da alimentare anche uno scambio di informazioni con il Consiglio e il Parlamento europeo.</w:t>
      </w:r>
    </w:p>
    <w:p w:rsidR="001D0CBC" w:rsidRDefault="001D0CBC" w:rsidP="00956A86">
      <w:pPr>
        <w:spacing w:after="0" w:line="240" w:lineRule="auto"/>
        <w:ind w:firstLine="284"/>
        <w:jc w:val="both"/>
        <w:rPr>
          <w:rFonts w:ascii="Times New Roman" w:hAnsi="Times New Roman" w:cs="Times New Roman"/>
          <w:sz w:val="24"/>
          <w:szCs w:val="24"/>
        </w:rPr>
      </w:pPr>
    </w:p>
    <w:p w:rsidR="001D0CBC" w:rsidRPr="0076388D" w:rsidRDefault="001D0CBC" w:rsidP="00956A86">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6. Il primato del diritto comunitario</w:t>
      </w:r>
    </w:p>
    <w:p w:rsidR="001D0CBC" w:rsidRDefault="001D0CBC" w:rsidP="00956A86">
      <w:pPr>
        <w:spacing w:after="0" w:line="240" w:lineRule="auto"/>
        <w:ind w:firstLine="284"/>
        <w:jc w:val="both"/>
        <w:rPr>
          <w:rFonts w:ascii="Times New Roman" w:hAnsi="Times New Roman" w:cs="Times New Roman"/>
          <w:i/>
          <w:sz w:val="24"/>
          <w:szCs w:val="24"/>
        </w:rPr>
      </w:pPr>
    </w:p>
    <w:p w:rsidR="0008310F" w:rsidRDefault="001D0CBC" w:rsidP="00956A8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linea con la strategia di eliminazione di ogni riferimento o impostazione “costituzionale”, resta da sottolineare che nel Trattato di Lisbona è stata depennata la clausola riguardante la supremazia del diritto comunitario su quello nazionale (ex art. I-6 Trattato Costituzionale). Al suo posto si è preferito allegare una Dichiarazione, la numero 17, che sancisce che i “</w:t>
      </w:r>
      <w:r>
        <w:rPr>
          <w:rFonts w:ascii="Times New Roman" w:hAnsi="Times New Roman" w:cs="Times New Roman"/>
          <w:i/>
          <w:sz w:val="24"/>
          <w:szCs w:val="24"/>
        </w:rPr>
        <w:t>trattati e il diritto adottato dall’Unione sulla base dei trattati prevalgono sul diritto degli Stati membri alle condizioni stabilite dalla summenzionata giurisprudenza</w:t>
      </w:r>
      <w:r w:rsidR="0008310F">
        <w:rPr>
          <w:rFonts w:ascii="Times New Roman" w:hAnsi="Times New Roman" w:cs="Times New Roman"/>
          <w:sz w:val="24"/>
          <w:szCs w:val="24"/>
        </w:rPr>
        <w:t>.”</w:t>
      </w:r>
    </w:p>
    <w:p w:rsidR="006B091F" w:rsidRDefault="0008310F" w:rsidP="006B09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risultato finale è lo stesso, o dovrebbe esserlo. Resta un po’ di sconcerto davanti la puntualità e la sistematicità con cui si è agito per affermare una concezione di Europa puramente intergovernativa, mettendo a volte in discussione non solo le innovazioni, ma anche i risultati già raggiunti e accertati da tempo.</w:t>
      </w:r>
    </w:p>
    <w:p w:rsidR="006B091F" w:rsidRDefault="006B091F" w:rsidP="006B091F">
      <w:pPr>
        <w:spacing w:after="0" w:line="240" w:lineRule="auto"/>
        <w:ind w:firstLine="284"/>
        <w:jc w:val="both"/>
        <w:rPr>
          <w:rFonts w:ascii="Times New Roman" w:hAnsi="Times New Roman" w:cs="Times New Roman"/>
          <w:sz w:val="24"/>
          <w:szCs w:val="24"/>
        </w:rPr>
      </w:pPr>
    </w:p>
    <w:p w:rsidR="006B091F" w:rsidRDefault="006B091F" w:rsidP="006B091F">
      <w:pPr>
        <w:spacing w:after="0" w:line="240" w:lineRule="auto"/>
        <w:ind w:firstLine="284"/>
        <w:jc w:val="both"/>
        <w:rPr>
          <w:rFonts w:ascii="Times New Roman" w:hAnsi="Times New Roman" w:cs="Times New Roman"/>
          <w:sz w:val="24"/>
          <w:szCs w:val="24"/>
        </w:rPr>
      </w:pPr>
    </w:p>
    <w:p w:rsidR="006B091F" w:rsidRDefault="006B091F" w:rsidP="006B091F">
      <w:pPr>
        <w:spacing w:after="0" w:line="240" w:lineRule="auto"/>
        <w:ind w:firstLine="284"/>
        <w:jc w:val="both"/>
        <w:rPr>
          <w:rFonts w:ascii="Times New Roman" w:hAnsi="Times New Roman" w:cs="Times New Roman"/>
          <w:sz w:val="24"/>
          <w:szCs w:val="24"/>
        </w:rPr>
      </w:pPr>
    </w:p>
    <w:p w:rsidR="006B091F" w:rsidRDefault="006B091F" w:rsidP="006B091F">
      <w:pPr>
        <w:spacing w:after="0" w:line="240" w:lineRule="auto"/>
        <w:ind w:firstLine="284"/>
        <w:jc w:val="both"/>
        <w:rPr>
          <w:rFonts w:ascii="Times New Roman" w:hAnsi="Times New Roman" w:cs="Times New Roman"/>
          <w:sz w:val="24"/>
          <w:szCs w:val="24"/>
        </w:rPr>
      </w:pPr>
    </w:p>
    <w:p w:rsidR="006B091F" w:rsidRDefault="006B091F" w:rsidP="006B091F">
      <w:pPr>
        <w:spacing w:after="0" w:line="240" w:lineRule="auto"/>
        <w:ind w:firstLine="284"/>
        <w:jc w:val="both"/>
        <w:rPr>
          <w:rFonts w:ascii="Times New Roman" w:hAnsi="Times New Roman" w:cs="Times New Roman"/>
          <w:sz w:val="24"/>
          <w:szCs w:val="24"/>
        </w:rPr>
      </w:pPr>
    </w:p>
    <w:p w:rsidR="0008310F" w:rsidRDefault="0008310F" w:rsidP="0008310F">
      <w:pPr>
        <w:spacing w:after="0" w:line="240" w:lineRule="auto"/>
        <w:jc w:val="both"/>
        <w:rPr>
          <w:rFonts w:ascii="Times New Roman" w:hAnsi="Times New Roman" w:cs="Times New Roman"/>
          <w:sz w:val="24"/>
          <w:szCs w:val="24"/>
        </w:rPr>
      </w:pPr>
    </w:p>
    <w:p w:rsidR="0008310F" w:rsidRPr="0076388D" w:rsidRDefault="0008310F" w:rsidP="0008310F">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lastRenderedPageBreak/>
        <w:t>CAPITOLO II</w:t>
      </w:r>
    </w:p>
    <w:p w:rsidR="0008310F" w:rsidRPr="0076388D" w:rsidRDefault="0008310F" w:rsidP="0008310F">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DISPOSIZIONI RELATIVE AI PRINCIPĬ DEMOCRATICI</w:t>
      </w:r>
    </w:p>
    <w:p w:rsidR="0008310F" w:rsidRDefault="0008310F" w:rsidP="0008310F">
      <w:pPr>
        <w:spacing w:after="0" w:line="240" w:lineRule="auto"/>
        <w:rPr>
          <w:rFonts w:ascii="Times New Roman" w:hAnsi="Times New Roman" w:cs="Times New Roman"/>
          <w:sz w:val="24"/>
          <w:szCs w:val="24"/>
        </w:rPr>
      </w:pPr>
    </w:p>
    <w:p w:rsidR="0008310F" w:rsidRDefault="0008310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critiche nei confronti della “democraticità” del sistema europeo sono ormai note. Non a caso da anni ormai si parla e discute di un “deficit democratico” a livello istituzionale, e quindi di rimando anche nel processo decisionale, da risanare.</w:t>
      </w:r>
    </w:p>
    <w:p w:rsidR="0008310F" w:rsidRDefault="0008310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Una richiesta di maggiore democraticità e trasparenza era presente anche nella “Dichiarazione di </w:t>
      </w:r>
      <w:r w:rsidR="007C185A">
        <w:rPr>
          <w:rFonts w:ascii="Times New Roman" w:hAnsi="Times New Roman" w:cs="Times New Roman"/>
          <w:sz w:val="24"/>
          <w:szCs w:val="24"/>
        </w:rPr>
        <w:t>Laeken</w:t>
      </w:r>
      <w:r>
        <w:rPr>
          <w:rFonts w:ascii="Times New Roman" w:hAnsi="Times New Roman" w:cs="Times New Roman"/>
          <w:sz w:val="24"/>
          <w:szCs w:val="24"/>
        </w:rPr>
        <w:t xml:space="preserve"> sul futuro dell’Europa”.</w:t>
      </w:r>
    </w:p>
    <w:p w:rsidR="0008310F" w:rsidRDefault="0008310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L’Unione Europea trae la propria legittimità dai valori democratici che essa propugna, dagli obiettivi che persegue e dalle competenze e dagli strumenti di cui dispone. Il progetto europeo trae tuttavia la propria legittimità anche da istituzioni democratiche, trasparenti ed efficienti. Anche i parlamenti nazionali contribuiscono alla legittimazione del progetto europeo. La dichiarazione sul futuro dell’Unione, allegata al trattato di Nizza, ha sottolineato la necessità di esaminare il loro ruolo nella costruzione europea. Più in generale, occorre chiedersi quali iniziative si possano adottare al fine di sviluppare uno spazio pubblico europeo</w:t>
      </w:r>
      <w:r w:rsidR="001337CC">
        <w:rPr>
          <w:rFonts w:ascii="Times New Roman" w:hAnsi="Times New Roman" w:cs="Times New Roman"/>
          <w:sz w:val="24"/>
          <w:szCs w:val="24"/>
        </w:rPr>
        <w:t>.</w:t>
      </w:r>
    </w:p>
    <w:p w:rsidR="00FF48ED" w:rsidRDefault="00FF48ED"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Non stupisce quindi che il Titolo II del TUE sia dedicato proprio alle </w:t>
      </w:r>
      <w:r>
        <w:rPr>
          <w:rFonts w:ascii="Times New Roman" w:hAnsi="Times New Roman" w:cs="Times New Roman"/>
          <w:i/>
          <w:sz w:val="24"/>
          <w:szCs w:val="24"/>
        </w:rPr>
        <w:t>disposizioni relative ai principî democratici</w:t>
      </w:r>
      <w:r>
        <w:rPr>
          <w:rFonts w:ascii="Times New Roman" w:hAnsi="Times New Roman" w:cs="Times New Roman"/>
          <w:sz w:val="24"/>
          <w:szCs w:val="24"/>
        </w:rPr>
        <w:t>.</w:t>
      </w:r>
    </w:p>
    <w:p w:rsidR="00FF48ED" w:rsidRDefault="00FF48ED"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Esso riprende e in parte modifica l’ex Titolo VI, Parte I, del Trattato Costituzionale, ed anche in questo caso, per avere un quadro completo, il suo testo deve essere integrato con alcuni articoli del Trattato sul Funzionamento dell’Unione Europea.</w:t>
      </w:r>
    </w:p>
    <w:p w:rsidR="00FF48ED" w:rsidRDefault="00FF48ED"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Titolo si apre con l’art. 9 che si “limita” ad enunciare il principio di uguaglianza e di cittadinanza europea, senza introdurre grosse novità.</w:t>
      </w:r>
    </w:p>
    <w:p w:rsidR="00FF48ED" w:rsidRDefault="00FF48ED"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L’affermazione che, in tutte le sue attività, l’Unione rispetta il principio di eguaglianza dei suoi cittadini non dice molto: l’uguaglianza, anche quando riferita ai diritti politici cui qui si allude, è principio non tanto da rispettare, quanto da garantire ed eventualmente da promuovere. E l’“uguale attenzione” di cui i cittadini beneficiano da parte di istituzioni, organi e organismi dell’Unione, più che un impegno programmatico, pare un pallido proclama destinato a restare sulla carta</w:t>
      </w:r>
      <w:r w:rsidR="001337CC">
        <w:rPr>
          <w:rFonts w:ascii="Times New Roman" w:hAnsi="Times New Roman" w:cs="Times New Roman"/>
          <w:sz w:val="24"/>
          <w:szCs w:val="24"/>
        </w:rPr>
        <w:t>.</w:t>
      </w:r>
    </w:p>
    <w:p w:rsidR="00B3134F" w:rsidRDefault="00B3134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Molto più interessante risulta essere l’articolo seguente, riguardante la democrazia rappresentativa.</w:t>
      </w:r>
    </w:p>
    <w:p w:rsidR="00B3134F" w:rsidRDefault="00B3134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 proposito, il secondo paragrafo non solo ricorda che i cittadini sono direttamente rappresentati dal Parlamento europeo ma anche che “</w:t>
      </w:r>
      <w:r>
        <w:rPr>
          <w:rFonts w:ascii="Times New Roman" w:hAnsi="Times New Roman" w:cs="Times New Roman"/>
          <w:i/>
          <w:sz w:val="24"/>
          <w:szCs w:val="24"/>
        </w:rPr>
        <w:t>gli Stati membri sono rappresentati nel Consiglio europeo dai rispettivi Capi di Stato o di Governo e nel Consiglio dai rispettivi governi, a loro volta democraticamente responsabili dinanzi ai loro parlamenti nazionali o dinanzi ai loro cittadini</w:t>
      </w:r>
      <w:r>
        <w:rPr>
          <w:rFonts w:ascii="Times New Roman" w:hAnsi="Times New Roman" w:cs="Times New Roman"/>
          <w:sz w:val="24"/>
          <w:szCs w:val="24"/>
        </w:rPr>
        <w:t>”.</w:t>
      </w:r>
    </w:p>
    <w:p w:rsidR="00B3134F" w:rsidRDefault="00B3134F"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L’articolo sembra quasi voler essere una risposta alle numerose critiche sulla mancanza di rappresentatività e democraticità delle istituzioni europee, ricordando appunto che il sistema europeo in questo momento è strutturato in modo da risultare un delicato compromesso tra elementi federali ed intergovernativi e che per questo motivo si compone anche di diversi livelli di rappresentanza: da quella diretta del Parlamento europeo, a quella indiretta del Consiglio europeo e del Consiglio dei Ministri, composti da personalità dei governi nazionali a loro volta democraticamente eletti nei loro paesi.</w:t>
      </w:r>
    </w:p>
    <w:p w:rsidR="00AD0E00" w:rsidRDefault="00AD0E00"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Tale enunciato acquista ancora più significato se integrato con il seguente art. 12 che dà ai parlamenti nazionali nuovi poteri di controllo democratico.</w:t>
      </w:r>
    </w:p>
    <w:p w:rsidR="00AD0E00" w:rsidRDefault="00AD0E00"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terzo paragrafo, invece, ricorda il diritto di ogni cittadino a partecipare alla vita democratica dell’Unione e che le decisioni devono essere prese </w:t>
      </w:r>
      <w:r>
        <w:rPr>
          <w:rFonts w:ascii="Times New Roman" w:hAnsi="Times New Roman" w:cs="Times New Roman"/>
          <w:i/>
          <w:sz w:val="24"/>
          <w:szCs w:val="24"/>
        </w:rPr>
        <w:t>nella maniera il più possibile aperta e vicina ai cittadini</w:t>
      </w:r>
      <w:r>
        <w:rPr>
          <w:rFonts w:ascii="Times New Roman" w:hAnsi="Times New Roman" w:cs="Times New Roman"/>
          <w:sz w:val="24"/>
          <w:szCs w:val="24"/>
        </w:rPr>
        <w:t>. Il paragrafo va completato con l’art. 15 del TFUE che sancisce i principî di apertura ai cittadini e di trasparenza che le istituzioni europee devono sempre seguire nel loro operato. L’articolo decreta la pubblicità delle sedute non solo del Parlamento ma anche del Consiglio, quando questo si riunisce per votare un atto legislativo. Un’ulteriore innovazione sulla strada di una maggiore trasparenza dell’azione delle istituzioni europee; trasparenza che è un elemento fondamentale nel coinvolgimento dei cittadini nella vita democratica dell’Unione.</w:t>
      </w:r>
    </w:p>
    <w:p w:rsidR="00AD0E00" w:rsidRDefault="00AD0E00"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Ed è proprio in merito alla partecipazione della cittadinanza europea che risulta essere importante l’art. 11 del TUE. </w:t>
      </w:r>
      <w:r w:rsidR="00A552A1">
        <w:rPr>
          <w:rFonts w:ascii="Times New Roman" w:hAnsi="Times New Roman" w:cs="Times New Roman"/>
          <w:sz w:val="24"/>
          <w:szCs w:val="24"/>
        </w:rPr>
        <w:t>Quest’ultimo, infatti, al paragrafo 4, introduce un’altra grande novità: la possibilità per almeno un milione di cittadini europei, distribuiti in un numero “significativo” di Stati membri, di invitare la Commissione europea ad elaborare una proposta legislativa in un ambito nei quali essi ritengano necessario il suo intervento.</w:t>
      </w:r>
    </w:p>
    <w:p w:rsidR="00A552A1" w:rsidRDefault="00A552A1"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 stesso paragrafo rimanda all’art. 24 del TFUE, il quale a sua volta rinvia al Parlamento e al Consiglio il compito di approvare un regolamento che stabilisca le procedure e le condizioni necessarie per la presentazione di un’</w:t>
      </w:r>
      <w:r>
        <w:rPr>
          <w:rFonts w:ascii="Times New Roman" w:hAnsi="Times New Roman" w:cs="Times New Roman"/>
          <w:i/>
          <w:sz w:val="24"/>
          <w:szCs w:val="24"/>
        </w:rPr>
        <w:t>iniziativa dei cittadini</w:t>
      </w:r>
      <w:r>
        <w:rPr>
          <w:rFonts w:ascii="Times New Roman" w:hAnsi="Times New Roman" w:cs="Times New Roman"/>
          <w:sz w:val="24"/>
          <w:szCs w:val="24"/>
        </w:rPr>
        <w:t xml:space="preserve">. Il 16 febbraio 2011 è stato approvato dalle due istituzioni il </w:t>
      </w:r>
      <w:r>
        <w:rPr>
          <w:rFonts w:ascii="Times New Roman" w:hAnsi="Times New Roman" w:cs="Times New Roman"/>
          <w:i/>
          <w:sz w:val="24"/>
          <w:szCs w:val="24"/>
        </w:rPr>
        <w:t>Regolamento</w:t>
      </w:r>
      <w:r>
        <w:rPr>
          <w:rFonts w:ascii="Times New Roman" w:hAnsi="Times New Roman" w:cs="Times New Roman"/>
          <w:sz w:val="24"/>
          <w:szCs w:val="24"/>
        </w:rPr>
        <w:t xml:space="preserve"> (</w:t>
      </w:r>
      <w:r>
        <w:rPr>
          <w:rFonts w:ascii="Times New Roman" w:hAnsi="Times New Roman" w:cs="Times New Roman"/>
          <w:i/>
          <w:sz w:val="24"/>
          <w:szCs w:val="24"/>
        </w:rPr>
        <w:t>UE</w:t>
      </w:r>
      <w:r>
        <w:rPr>
          <w:rFonts w:ascii="Times New Roman" w:hAnsi="Times New Roman" w:cs="Times New Roman"/>
          <w:sz w:val="24"/>
          <w:szCs w:val="24"/>
        </w:rPr>
        <w:t xml:space="preserve">) 211/2011, riguardante l’iniziativa dei cittadini, la quale viene definita come </w:t>
      </w:r>
      <w:r w:rsidRPr="00A552A1">
        <w:rPr>
          <w:rFonts w:ascii="Times New Roman" w:hAnsi="Times New Roman" w:cs="Times New Roman"/>
          <w:sz w:val="24"/>
          <w:szCs w:val="24"/>
        </w:rPr>
        <w:t>un’iniziativa che ha ricevuto il sostegno di almeno un milione</w:t>
      </w:r>
      <w:r>
        <w:rPr>
          <w:rFonts w:ascii="Times New Roman" w:hAnsi="Times New Roman" w:cs="Times New Roman"/>
          <w:sz w:val="24"/>
          <w:szCs w:val="24"/>
        </w:rPr>
        <w:t xml:space="preserve"> di firmatari appartenenti ad almeno un quarto degli Stati membri, sottoposta alla Commissione a norma del presente regolamento e nella quale si chiede alla Commissione di presentare, nell’ambito delle sue attribuzioni, un’adeguata proposta su temi per i quali i cittadini ritengono necessario un atto legislativo dell’Unione ai fini dell’attuazione dei trattati</w:t>
      </w:r>
      <w:r w:rsidR="001337CC">
        <w:rPr>
          <w:rFonts w:ascii="Times New Roman" w:hAnsi="Times New Roman" w:cs="Times New Roman"/>
          <w:sz w:val="24"/>
          <w:szCs w:val="24"/>
        </w:rPr>
        <w:t>.</w:t>
      </w:r>
    </w:p>
    <w:p w:rsidR="001426A2" w:rsidRDefault="001426A2"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Regolamento, come richiesto dall’art. 24 TFUE, specifica e precisa l’intero iter burocratico da seguire e le condizioni necessarie da soddisfare per la presentazione dell’iniziativa.</w:t>
      </w:r>
    </w:p>
    <w:p w:rsidR="001160C5" w:rsidRDefault="001160C5" w:rsidP="0008310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già anticipato, l’art. 12 è dedicato al ruolo dei parlamenti nazionali, i quali contribuiscono “</w:t>
      </w:r>
      <w:r>
        <w:rPr>
          <w:rFonts w:ascii="Times New Roman" w:hAnsi="Times New Roman" w:cs="Times New Roman"/>
          <w:i/>
          <w:sz w:val="24"/>
          <w:szCs w:val="24"/>
        </w:rPr>
        <w:t>al buon funzionamento dell’Unione</w:t>
      </w:r>
      <w:r>
        <w:rPr>
          <w:rFonts w:ascii="Times New Roman" w:hAnsi="Times New Roman" w:cs="Times New Roman"/>
          <w:sz w:val="24"/>
          <w:szCs w:val="24"/>
        </w:rPr>
        <w:t>”:</w:t>
      </w:r>
    </w:p>
    <w:p w:rsidR="001160C5" w:rsidRDefault="001160C5" w:rsidP="00116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attraverso il controllo del rispetto del principio di sussidiarietà</w:t>
      </w:r>
      <w:r w:rsidR="001337CC">
        <w:rPr>
          <w:rFonts w:ascii="Times New Roman" w:hAnsi="Times New Roman" w:cs="Times New Roman"/>
          <w:sz w:val="24"/>
          <w:szCs w:val="24"/>
        </w:rPr>
        <w:t>.</w:t>
      </w:r>
      <w:r>
        <w:rPr>
          <w:rFonts w:ascii="Times New Roman" w:hAnsi="Times New Roman" w:cs="Times New Roman"/>
          <w:sz w:val="24"/>
          <w:szCs w:val="24"/>
        </w:rPr>
        <w:t xml:space="preserve"> </w:t>
      </w:r>
      <w:r w:rsidR="007C185A">
        <w:rPr>
          <w:rFonts w:ascii="Times New Roman" w:hAnsi="Times New Roman" w:cs="Times New Roman"/>
          <w:sz w:val="24"/>
          <w:szCs w:val="24"/>
        </w:rPr>
        <w:t>Per tale materia si rinvia al protocollo 2 allegato al Trattato di Lisbona, che dispone la procedura da seguire.</w:t>
      </w:r>
      <w:r>
        <w:rPr>
          <w:rFonts w:ascii="Times New Roman" w:hAnsi="Times New Roman" w:cs="Times New Roman"/>
          <w:sz w:val="24"/>
          <w:szCs w:val="24"/>
        </w:rPr>
        <w:t xml:space="preserve"> Secondo tale protocollo, ciascun parlamento nazionale, oppure solo una camera di cui si compone, può, entro 8 settimane dal ricevimento di un progetto legislativo europeo “</w:t>
      </w:r>
      <w:r>
        <w:rPr>
          <w:rFonts w:ascii="Times New Roman" w:hAnsi="Times New Roman" w:cs="Times New Roman"/>
          <w:i/>
          <w:sz w:val="24"/>
          <w:szCs w:val="24"/>
        </w:rPr>
        <w:t>inviare ai presidenti del Parlamento europeo, del Consiglio e della Commissione un parere motivato che espone le ragioni per le quali ritiene che il progetto in causa non sia conforme al principio di sussidiarietà</w:t>
      </w:r>
      <w:r>
        <w:rPr>
          <w:rFonts w:ascii="Times New Roman" w:hAnsi="Times New Roman" w:cs="Times New Roman"/>
          <w:sz w:val="24"/>
          <w:szCs w:val="24"/>
        </w:rPr>
        <w:t>”</w:t>
      </w:r>
      <w:r w:rsidR="001337CC">
        <w:rPr>
          <w:rFonts w:ascii="Times New Roman" w:hAnsi="Times New Roman" w:cs="Times New Roman"/>
          <w:sz w:val="24"/>
          <w:szCs w:val="24"/>
        </w:rPr>
        <w:t>.</w:t>
      </w:r>
      <w:r>
        <w:rPr>
          <w:rFonts w:ascii="Times New Roman" w:hAnsi="Times New Roman" w:cs="Times New Roman"/>
          <w:sz w:val="24"/>
          <w:szCs w:val="24"/>
        </w:rPr>
        <w:t xml:space="preserve"> Ogni parlamento nazionale dispone di due voti (nel caso del sistema bicamerale sarà assegnato un voto per camera) e se i pareri motivati sul mancato rispetto del principio di sussidiarietà sono almeno un terzo del totale (un quarto se si tratta di atti riguardanti lo spazio di libertà, sicurezza e giustizia) il progetto dovrà essere riesaminato. Al termine del riesame, la Commissione può decidere se modificare, mantenere o ritirare l’atto, motivando la propria decisione</w:t>
      </w:r>
      <w:r w:rsidR="001337CC">
        <w:rPr>
          <w:rFonts w:ascii="Times New Roman" w:hAnsi="Times New Roman" w:cs="Times New Roman"/>
          <w:sz w:val="24"/>
          <w:szCs w:val="24"/>
        </w:rPr>
        <w:t>.</w:t>
      </w:r>
      <w:r>
        <w:rPr>
          <w:rFonts w:ascii="Times New Roman" w:hAnsi="Times New Roman" w:cs="Times New Roman"/>
          <w:sz w:val="24"/>
          <w:szCs w:val="24"/>
        </w:rPr>
        <w:t xml:space="preserve"> Nel caso decida di mantenerlo, il parere motivato della Commissione e quelli dei parlamenti nazionali saranno sottoposti al legislatore europeo, che dovrà tenerne conto durante l’iter legislativo</w:t>
      </w:r>
      <w:r w:rsidR="001337CC">
        <w:rPr>
          <w:rFonts w:ascii="Times New Roman" w:hAnsi="Times New Roman" w:cs="Times New Roman"/>
          <w:sz w:val="24"/>
          <w:szCs w:val="24"/>
        </w:rPr>
        <w:t>.</w:t>
      </w:r>
      <w:r w:rsidR="0096475B">
        <w:rPr>
          <w:rFonts w:ascii="Times New Roman" w:hAnsi="Times New Roman" w:cs="Times New Roman"/>
          <w:sz w:val="24"/>
          <w:szCs w:val="24"/>
        </w:rPr>
        <w:t xml:space="preserve"> In questo modo i parlamenti nazionali entrano a far parte, anche se indirettamente, del processo legislativo europeo. Inoltre lo stesso protocollo lascia a questi ultimi la possibilità</w:t>
      </w:r>
      <w:r>
        <w:rPr>
          <w:rFonts w:ascii="Times New Roman" w:hAnsi="Times New Roman" w:cs="Times New Roman"/>
          <w:sz w:val="24"/>
          <w:szCs w:val="24"/>
        </w:rPr>
        <w:t xml:space="preserve"> </w:t>
      </w:r>
      <w:r w:rsidR="0096475B">
        <w:rPr>
          <w:rFonts w:ascii="Times New Roman" w:hAnsi="Times New Roman" w:cs="Times New Roman"/>
          <w:sz w:val="24"/>
          <w:szCs w:val="24"/>
        </w:rPr>
        <w:t>di consultare i parlamenti regionali con poteri legislativi</w:t>
      </w:r>
      <w:r w:rsidR="001337CC">
        <w:rPr>
          <w:rFonts w:ascii="Times New Roman" w:hAnsi="Times New Roman" w:cs="Times New Roman"/>
          <w:sz w:val="24"/>
          <w:szCs w:val="24"/>
        </w:rPr>
        <w:t>.</w:t>
      </w:r>
    </w:p>
    <w:p w:rsidR="0096475B" w:rsidRDefault="0096475B" w:rsidP="00116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96475B">
        <w:rPr>
          <w:rFonts w:ascii="Times New Roman" w:hAnsi="Times New Roman" w:cs="Times New Roman"/>
          <w:i/>
          <w:sz w:val="24"/>
          <w:szCs w:val="24"/>
        </w:rPr>
        <w:t>Partecipand</w:t>
      </w:r>
      <w:r>
        <w:rPr>
          <w:rFonts w:ascii="Times New Roman" w:hAnsi="Times New Roman" w:cs="Times New Roman"/>
          <w:i/>
          <w:sz w:val="24"/>
          <w:szCs w:val="24"/>
        </w:rPr>
        <w:t>o, nell’ambito dello spazio di libertà, sicurezza e giustizia, ai meccanismi di valutazione ai fini dell’attuazione delle politiche dell’Unione in tale settore</w:t>
      </w:r>
      <w:r>
        <w:rPr>
          <w:rFonts w:ascii="Times New Roman" w:hAnsi="Times New Roman" w:cs="Times New Roman"/>
          <w:sz w:val="24"/>
          <w:szCs w:val="24"/>
        </w:rPr>
        <w:t>”</w:t>
      </w:r>
      <w:r w:rsidR="001337CC">
        <w:rPr>
          <w:rFonts w:ascii="Times New Roman" w:hAnsi="Times New Roman" w:cs="Times New Roman"/>
          <w:sz w:val="24"/>
          <w:szCs w:val="24"/>
        </w:rPr>
        <w:t>.</w:t>
      </w:r>
      <w:r>
        <w:rPr>
          <w:rFonts w:ascii="Times New Roman" w:hAnsi="Times New Roman" w:cs="Times New Roman"/>
          <w:sz w:val="24"/>
          <w:szCs w:val="24"/>
        </w:rPr>
        <w:t xml:space="preserve"> Lo stesso punto c) dell’articolo rimanda agli artt. 70, 85 e 88 del TFUE che danno al Parlamento europeo in collaborazione con i parlamenti nazionali rispettivamente: dei compiti consultivi per quanto riguarda le decisioni del Consiglio in merito ai sistemi di valutazione dell’attuazione delle politiche dell’Unione nello spazio di libertà, sicurezza e giustizia, di valutazione dell’attività</w:t>
      </w:r>
      <w:r w:rsidR="003E4051">
        <w:rPr>
          <w:rFonts w:ascii="Times New Roman" w:hAnsi="Times New Roman" w:cs="Times New Roman"/>
          <w:sz w:val="24"/>
          <w:szCs w:val="24"/>
        </w:rPr>
        <w:t xml:space="preserve"> dell’Eurojust e di controllo politico dell’Europol</w:t>
      </w:r>
      <w:r w:rsidR="001337CC">
        <w:rPr>
          <w:rFonts w:ascii="Times New Roman" w:hAnsi="Times New Roman" w:cs="Times New Roman"/>
          <w:sz w:val="24"/>
          <w:szCs w:val="24"/>
        </w:rPr>
        <w:t>.</w:t>
      </w:r>
    </w:p>
    <w:p w:rsidR="00362E5A" w:rsidRDefault="003E4051" w:rsidP="001160C5">
      <w:pPr>
        <w:spacing w:after="0" w:line="240" w:lineRule="auto"/>
        <w:jc w:val="both"/>
        <w:rPr>
          <w:rFonts w:ascii="Times New Roman" w:hAnsi="Times New Roman" w:cs="Times New Roman"/>
          <w:sz w:val="24"/>
          <w:szCs w:val="24"/>
        </w:rPr>
      </w:pPr>
      <w:r w:rsidRPr="0015606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Partecipando alle procedure di revisione dei trattati</w:t>
      </w:r>
      <w:r>
        <w:rPr>
          <w:rFonts w:ascii="Times New Roman" w:hAnsi="Times New Roman" w:cs="Times New Roman"/>
          <w:sz w:val="24"/>
          <w:szCs w:val="24"/>
        </w:rPr>
        <w:t>” secondo quanto stabilito dall’art. 48 del TUE</w:t>
      </w:r>
      <w:r w:rsidR="001337CC">
        <w:rPr>
          <w:rFonts w:ascii="Times New Roman" w:hAnsi="Times New Roman" w:cs="Times New Roman"/>
          <w:sz w:val="24"/>
          <w:szCs w:val="24"/>
        </w:rPr>
        <w:t>.</w:t>
      </w:r>
    </w:p>
    <w:p w:rsidR="00362E5A" w:rsidRDefault="00362E5A" w:rsidP="001160C5">
      <w:pPr>
        <w:spacing w:after="0" w:line="240" w:lineRule="auto"/>
        <w:jc w:val="both"/>
        <w:rPr>
          <w:rFonts w:ascii="Times New Roman" w:hAnsi="Times New Roman" w:cs="Times New Roman"/>
          <w:i/>
          <w:sz w:val="24"/>
          <w:szCs w:val="24"/>
        </w:rPr>
      </w:pPr>
      <w:r w:rsidRPr="00156061">
        <w:rPr>
          <w:rFonts w:ascii="Times New Roman" w:hAnsi="Times New Roman" w:cs="Times New Roman"/>
          <w:sz w:val="24"/>
          <w:szCs w:val="24"/>
        </w:rPr>
        <w:t>-</w:t>
      </w:r>
      <w:r>
        <w:rPr>
          <w:rFonts w:ascii="Times New Roman" w:hAnsi="Times New Roman" w:cs="Times New Roman"/>
          <w:sz w:val="24"/>
          <w:szCs w:val="24"/>
        </w:rPr>
        <w:t xml:space="preserve"> Venendo informati sulle domande di adesione all’Unione Europea “</w:t>
      </w:r>
      <w:r>
        <w:rPr>
          <w:rFonts w:ascii="Times New Roman" w:hAnsi="Times New Roman" w:cs="Times New Roman"/>
          <w:i/>
          <w:sz w:val="24"/>
          <w:szCs w:val="24"/>
        </w:rPr>
        <w:t>in conformità dell’art. 49 del presente trattato</w:t>
      </w:r>
      <w:r w:rsidR="001337CC">
        <w:rPr>
          <w:rFonts w:ascii="Times New Roman" w:hAnsi="Times New Roman" w:cs="Times New Roman"/>
          <w:i/>
          <w:sz w:val="24"/>
          <w:szCs w:val="24"/>
        </w:rPr>
        <w:t>.</w:t>
      </w:r>
    </w:p>
    <w:p w:rsidR="00362E5A" w:rsidRDefault="00362E5A" w:rsidP="00116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i/>
          <w:sz w:val="24"/>
          <w:szCs w:val="24"/>
        </w:rPr>
        <w:t>Partecipando alla cooperazione interparlamentare tra parlamenti nazionali e con il Parlamento europeo</w:t>
      </w:r>
      <w:r>
        <w:rPr>
          <w:rFonts w:ascii="Times New Roman" w:hAnsi="Times New Roman" w:cs="Times New Roman"/>
          <w:sz w:val="24"/>
          <w:szCs w:val="24"/>
        </w:rPr>
        <w:t>”. Anche in questo caso si rimanda allo specifico protocollo allegato al Trattato</w:t>
      </w:r>
      <w:r w:rsidR="001337CC">
        <w:rPr>
          <w:rFonts w:ascii="Times New Roman" w:hAnsi="Times New Roman" w:cs="Times New Roman"/>
          <w:sz w:val="24"/>
          <w:szCs w:val="24"/>
        </w:rPr>
        <w:t>.</w:t>
      </w:r>
    </w:p>
    <w:p w:rsidR="00362E5A" w:rsidRDefault="00362E5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L’attribuzione di poteri di controllo ai parlamenti nazionali rientra in una strategia più ampia di miglioramento della trasparenza, della democraticità e quindi della legittimità dell’Unione Europea, ed era una delle proposte avanzate dalle “Dichiarazioni sul f</w:t>
      </w:r>
      <w:r w:rsidR="007C185A">
        <w:rPr>
          <w:rFonts w:ascii="Times New Roman" w:hAnsi="Times New Roman" w:cs="Times New Roman"/>
          <w:sz w:val="24"/>
          <w:szCs w:val="24"/>
        </w:rPr>
        <w:t>uturo dell’Europa” di Nizza e L</w:t>
      </w:r>
      <w:r>
        <w:rPr>
          <w:rFonts w:ascii="Times New Roman" w:hAnsi="Times New Roman" w:cs="Times New Roman"/>
          <w:sz w:val="24"/>
          <w:szCs w:val="24"/>
        </w:rPr>
        <w:t>a</w:t>
      </w:r>
      <w:r w:rsidR="007C185A">
        <w:rPr>
          <w:rFonts w:ascii="Times New Roman" w:hAnsi="Times New Roman" w:cs="Times New Roman"/>
          <w:sz w:val="24"/>
          <w:szCs w:val="24"/>
        </w:rPr>
        <w:t>e</w:t>
      </w:r>
      <w:r>
        <w:rPr>
          <w:rFonts w:ascii="Times New Roman" w:hAnsi="Times New Roman" w:cs="Times New Roman"/>
          <w:sz w:val="24"/>
          <w:szCs w:val="24"/>
        </w:rPr>
        <w:t>ken.</w:t>
      </w:r>
    </w:p>
    <w:p w:rsidR="00362E5A" w:rsidRDefault="00362E5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Così come la maggioranza delle innovazioni presenti nel Trattato di Lisbona, resta ancora incerto l’impatto che l’art. 12 potrà avere nell’evoluzione dell’Unione.</w:t>
      </w:r>
    </w:p>
    <w:p w:rsidR="00362E5A" w:rsidRDefault="00362E5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In particolar modo bisognerà capire se i parlamenti nazionali saranno in grado di esercitare il nuovo ruolo ad essi assegnato secondo uno spirito europeista o se, al contrario, eserciteranno i nuovi poteri per difendere interessi puramente nazionali.</w:t>
      </w:r>
    </w:p>
    <w:p w:rsidR="00362E5A" w:rsidRDefault="00362E5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da una parte, infatti, la valorizzazione del ruolo di istituzioni come quelle parlamentari è in sintonia con il principio democratico, e nella specie il ruolo riconosciuto ai parlamenti nazionali dal Trattato di Lisbona può essere inquadrato in contesti di democrazia partecipativa, d’altra parte però i parlamenti sono pur sempre organi degli Stati membri e come tali suscettibili quindi di immettere logiche nazionali nelle procedure dell’Unione, oltre che rallentarne l’iter</w:t>
      </w:r>
      <w:r w:rsidR="001337CC">
        <w:rPr>
          <w:rFonts w:ascii="Times New Roman" w:hAnsi="Times New Roman" w:cs="Times New Roman"/>
          <w:sz w:val="24"/>
          <w:szCs w:val="24"/>
        </w:rPr>
        <w:t>.</w:t>
      </w:r>
    </w:p>
    <w:p w:rsidR="008425FA" w:rsidRDefault="008425F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Oltre alle norme e agli articoli sopracitati, per avere un quadro completo delle “disposizioni relative ai principî democratici” presenti nel Trattato di Lisbona, c’è da tener conto anche degli artt. 16, 17 e 228 del TFUE, una volta compresi nel Titolo VI del Trattato costituzionale.</w:t>
      </w:r>
    </w:p>
    <w:p w:rsidR="008425FA" w:rsidRDefault="008425FA"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L’art. 16 tratta del diritto alla protezione dei dati personali riconosciuto ai cittadini europei, mentre il 17 riguarda lo status di cui godono le chiese </w:t>
      </w:r>
      <w:r w:rsidR="000D1F81">
        <w:rPr>
          <w:rFonts w:ascii="Times New Roman" w:hAnsi="Times New Roman" w:cs="Times New Roman"/>
          <w:sz w:val="24"/>
          <w:szCs w:val="24"/>
        </w:rPr>
        <w:t>e delle organizzazioni filosofiche e non confessionali, in virtù del diritto nazionale, il quale viene rispettato e non pregiudicato dall’Unione. L’art. 228 TFUE invece, concerne e disciplina la figura del mediatore europeo.</w:t>
      </w:r>
    </w:p>
    <w:p w:rsidR="000D1F81" w:rsidRDefault="000D1F81"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presenza nel Trattato di Lisbona</w:t>
      </w:r>
      <w:r w:rsidR="009964C3">
        <w:rPr>
          <w:rFonts w:ascii="Times New Roman" w:hAnsi="Times New Roman" w:cs="Times New Roman"/>
          <w:sz w:val="24"/>
          <w:szCs w:val="24"/>
        </w:rPr>
        <w:t xml:space="preserve"> di un Titolo riguardante gli aspetti democratici dell’Unione è sicuramente importante sia dal punto di vista formale che pratico.</w:t>
      </w:r>
    </w:p>
    <w:p w:rsidR="009964C3" w:rsidRDefault="009964C3"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legittimità dell’Unione Europea potrà rafforzarsi e la sua azione diventare più efficace e visibile solo attraverso un rafforzamento della sua struttura democratica e degli equilibri raggiunti tra la visione funzionalista e quella federalista del progetto europeo.</w:t>
      </w:r>
    </w:p>
    <w:p w:rsidR="009964C3" w:rsidRDefault="009964C3" w:rsidP="00362E5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coinvolgimento dei parlamenti nazionali nella vita dell’Unione è, a mio avviso, una novità considerevole introdotta dal Trattato di Lisbona che non solo va a consolidare la democraticità del sistema,</w:t>
      </w:r>
      <w:r w:rsidR="007C185A">
        <w:rPr>
          <w:rFonts w:ascii="Times New Roman" w:hAnsi="Times New Roman" w:cs="Times New Roman"/>
          <w:sz w:val="24"/>
          <w:szCs w:val="24"/>
        </w:rPr>
        <w:t xml:space="preserve"> </w:t>
      </w:r>
      <w:r w:rsidR="00EA12B1">
        <w:rPr>
          <w:rFonts w:ascii="Times New Roman" w:hAnsi="Times New Roman" w:cs="Times New Roman"/>
          <w:sz w:val="24"/>
          <w:szCs w:val="24"/>
        </w:rPr>
        <w:t>ma che con il tempo potrà avere degli effetti positivi anche nel processo di costruzione identitaria, aiutando i parlamentari nazionali, e di rimando i cittadini, a sentirsi ancor più parte integrante del disegno europeo.</w:t>
      </w:r>
    </w:p>
    <w:p w:rsidR="00EA12B1" w:rsidRDefault="00EA12B1" w:rsidP="00EA12B1">
      <w:pPr>
        <w:spacing w:after="0" w:line="240" w:lineRule="auto"/>
        <w:jc w:val="both"/>
        <w:rPr>
          <w:rFonts w:ascii="Times New Roman" w:hAnsi="Times New Roman" w:cs="Times New Roman"/>
          <w:sz w:val="24"/>
          <w:szCs w:val="24"/>
        </w:rPr>
      </w:pPr>
    </w:p>
    <w:p w:rsidR="00EA12B1" w:rsidRPr="0076388D" w:rsidRDefault="00EA12B1" w:rsidP="00EA12B1">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CAPITOLO III</w:t>
      </w:r>
    </w:p>
    <w:p w:rsidR="00EA12B1" w:rsidRPr="0076388D" w:rsidRDefault="00EA12B1" w:rsidP="00EA12B1">
      <w:pPr>
        <w:spacing w:after="0" w:line="240" w:lineRule="auto"/>
        <w:jc w:val="center"/>
        <w:rPr>
          <w:rFonts w:ascii="Times New Roman" w:hAnsi="Times New Roman" w:cs="Times New Roman"/>
          <w:b/>
          <w:sz w:val="24"/>
          <w:szCs w:val="24"/>
        </w:rPr>
      </w:pPr>
      <w:r w:rsidRPr="0076388D">
        <w:rPr>
          <w:rFonts w:ascii="Times New Roman" w:hAnsi="Times New Roman" w:cs="Times New Roman"/>
          <w:b/>
          <w:sz w:val="24"/>
          <w:szCs w:val="24"/>
        </w:rPr>
        <w:t>DISPOSIZIONI RELATIVE ALLE ISTITUZIONI</w:t>
      </w:r>
    </w:p>
    <w:p w:rsidR="00EA12B1" w:rsidRDefault="00EA12B1" w:rsidP="00EA12B1">
      <w:pPr>
        <w:spacing w:after="0" w:line="240" w:lineRule="auto"/>
        <w:jc w:val="center"/>
        <w:rPr>
          <w:rFonts w:ascii="Times New Roman" w:hAnsi="Times New Roman" w:cs="Times New Roman"/>
          <w:sz w:val="24"/>
          <w:szCs w:val="24"/>
        </w:rPr>
      </w:pPr>
    </w:p>
    <w:p w:rsidR="00EA12B1" w:rsidRDefault="00EA12B1" w:rsidP="00EA12B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Titolo III del TUE riguarda le istituzioni europee. Come già spiegato nel capitolo primo, una delle conseguenze più evidenti della fusione tra Unione e Comunità europee attuata dal Trattato di Lisbona (art. 1 par. 3 TUE) è il fatto che ora il quadro </w:t>
      </w:r>
      <w:r w:rsidR="00DB637B">
        <w:rPr>
          <w:rFonts w:ascii="Times New Roman" w:hAnsi="Times New Roman" w:cs="Times New Roman"/>
          <w:sz w:val="24"/>
          <w:szCs w:val="24"/>
        </w:rPr>
        <w:t>istituzionale è unico.</w:t>
      </w:r>
    </w:p>
    <w:p w:rsidR="00DB637B" w:rsidRDefault="00DB637B" w:rsidP="00EA12B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Titolo si apre con l’art. 13 che dopo aver specificato che le istituzioni mirano a perseguire gli obiettivi e gli interessi dell’Unione, dei cittadini e degli Stati membri oltre a garantire l’efficacia e la coerenza delle politiche e dell’azione europee, dispone un elenco delle istituzioni stesse.</w:t>
      </w:r>
    </w:p>
    <w:p w:rsidR="00DB637B" w:rsidRDefault="00DB637B" w:rsidP="0015606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Nell’elenco figura in ordine:</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Parlamento europeo;</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Consiglio europeo;</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Consiglio;</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Commissione europea;</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Corte di Giustizia;</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Banca Centrale Europea;</w:t>
      </w:r>
    </w:p>
    <w:p w:rsidR="00DB637B" w:rsidRDefault="00DB637B" w:rsidP="00DB637B">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Corte dei Conti.</w:t>
      </w:r>
    </w:p>
    <w:p w:rsidR="00DB637B" w:rsidRDefault="00DB637B" w:rsidP="00DB637B">
      <w:pPr>
        <w:pStyle w:val="Paragrafoelenco"/>
        <w:spacing w:after="0" w:line="240" w:lineRule="auto"/>
        <w:ind w:left="1004"/>
        <w:jc w:val="both"/>
        <w:rPr>
          <w:rFonts w:ascii="Times New Roman" w:hAnsi="Times New Roman" w:cs="Times New Roman"/>
          <w:sz w:val="24"/>
          <w:szCs w:val="24"/>
        </w:rPr>
      </w:pPr>
    </w:p>
    <w:p w:rsidR="00DB637B" w:rsidRDefault="00DB637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Queste ultime due non figuravano tra le istituzioni nel Trattato Costituzionale e sono state inserite ufficialmente dal Trattato di Lisbona.</w:t>
      </w:r>
    </w:p>
    <w:p w:rsidR="00DB637B" w:rsidRDefault="00DB637B" w:rsidP="00DB637B">
      <w:pPr>
        <w:spacing w:after="0" w:line="240" w:lineRule="auto"/>
        <w:ind w:firstLine="284"/>
        <w:jc w:val="both"/>
        <w:rPr>
          <w:rFonts w:ascii="Times New Roman" w:hAnsi="Times New Roman" w:cs="Times New Roman"/>
          <w:sz w:val="24"/>
          <w:szCs w:val="24"/>
        </w:rPr>
      </w:pPr>
    </w:p>
    <w:p w:rsidR="00DB637B" w:rsidRPr="00156061" w:rsidRDefault="00DB637B" w:rsidP="00156061">
      <w:pPr>
        <w:spacing w:after="0" w:line="240" w:lineRule="auto"/>
        <w:ind w:firstLine="284"/>
        <w:jc w:val="both"/>
        <w:rPr>
          <w:rFonts w:ascii="Times New Roman" w:hAnsi="Times New Roman" w:cs="Times New Roman"/>
          <w:b/>
          <w:i/>
          <w:sz w:val="24"/>
          <w:szCs w:val="24"/>
        </w:rPr>
      </w:pPr>
      <w:r w:rsidRPr="00156061">
        <w:rPr>
          <w:rFonts w:ascii="Times New Roman" w:hAnsi="Times New Roman" w:cs="Times New Roman"/>
          <w:b/>
          <w:i/>
          <w:sz w:val="24"/>
          <w:szCs w:val="24"/>
        </w:rPr>
        <w:t>1. Il Parlamento europeo</w:t>
      </w:r>
    </w:p>
    <w:p w:rsidR="00DB637B" w:rsidRDefault="00DB637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14 si occupa del Parlamento europeo elencandone le funzioni e disciplinandone la composizione.</w:t>
      </w:r>
    </w:p>
    <w:p w:rsidR="00DB637B" w:rsidRDefault="00DB637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Il Parlamento europeo “</w:t>
      </w:r>
      <w:r>
        <w:rPr>
          <w:rFonts w:ascii="Times New Roman" w:hAnsi="Times New Roman" w:cs="Times New Roman"/>
          <w:i/>
          <w:sz w:val="24"/>
          <w:szCs w:val="24"/>
        </w:rPr>
        <w:t>è composto di rappresentanti dei cittadini dell’Unione</w:t>
      </w:r>
      <w:r>
        <w:rPr>
          <w:rFonts w:ascii="Times New Roman" w:hAnsi="Times New Roman" w:cs="Times New Roman"/>
          <w:sz w:val="24"/>
          <w:szCs w:val="24"/>
        </w:rPr>
        <w:t>” il cui numero non può essere superiore a 751 (750 più il Presidente). Il numero minimo di seggi attribuibile ad uno Stato membro è di 6, mentre il massimo è stabilito a 96. Il criterio di assegnazione dei seggi è “</w:t>
      </w:r>
      <w:r>
        <w:rPr>
          <w:rFonts w:ascii="Times New Roman" w:hAnsi="Times New Roman" w:cs="Times New Roman"/>
          <w:i/>
          <w:sz w:val="24"/>
          <w:szCs w:val="24"/>
        </w:rPr>
        <w:t>degressivamente proporzionale</w:t>
      </w:r>
      <w:r>
        <w:rPr>
          <w:rFonts w:ascii="Times New Roman" w:hAnsi="Times New Roman" w:cs="Times New Roman"/>
          <w:sz w:val="24"/>
          <w:szCs w:val="24"/>
        </w:rPr>
        <w:t>” alla popolazione</w:t>
      </w:r>
      <w:r w:rsidR="00981F86">
        <w:rPr>
          <w:rFonts w:ascii="Times New Roman" w:hAnsi="Times New Roman" w:cs="Times New Roman"/>
          <w:sz w:val="24"/>
          <w:szCs w:val="24"/>
        </w:rPr>
        <w:t>, vale a dire che il criterio di proporzionalità è studiato in modo da dare una rappresentanza maggiore ai paesi più piccoli.</w:t>
      </w:r>
    </w:p>
    <w:p w:rsidR="00981F86" w:rsidRDefault="00981F86"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Rispetto al passato il Trattato di Lisbona non stabilisce la ripartizione dei seggi tra i diversi Stati membri ma rimanda al Consiglio europeo, su proposta del Parlamento, la responsabilità di sviluppare una decisione in merito.</w:t>
      </w:r>
    </w:p>
    <w:p w:rsidR="00981F86" w:rsidRDefault="00981F86"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Proprio in virtù di tale disposizione il Consiglio europeo del 21-22 giugno 2007, prima quindi dell’approvazione dello stesso Trattato di Lisbona, richiese al Parlamento di presentare una proposta riguardante la ripartizione dei suoi seggi entro l’ottobre dello stesso anno.</w:t>
      </w:r>
    </w:p>
    <w:p w:rsidR="00981F86" w:rsidRDefault="00981F86"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era già successo a Nizza i seggi parlamentari vennero utilizzati come merce di scambio per affrontare altri cambiamenti istituzionali. In particolare venne garantito un maggior numero di seggi a Spagna e Polonia, poiché erano i paesi che più erano stati penalizzati dall’abbandono del precedente sistema di voto in seno al Consiglio dei Ministri</w:t>
      </w:r>
      <w:r w:rsidR="001337CC">
        <w:rPr>
          <w:rFonts w:ascii="Times New Roman" w:hAnsi="Times New Roman" w:cs="Times New Roman"/>
          <w:sz w:val="24"/>
          <w:szCs w:val="24"/>
        </w:rPr>
        <w:t>.</w:t>
      </w:r>
    </w:p>
    <w:p w:rsidR="00981F86" w:rsidRDefault="00981F86"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Parlamento europeo sviluppò una proposta che fondava la ripartizione dei seggi sul criterio della popolazione residente piuttosto che sul numero di cittadini, includendo così anche gli immigrati residenti e non cittadini e rimettendo in discussione la consolidata parità di rappresentanza tra Italia, Regno Unito e Francia.</w:t>
      </w:r>
    </w:p>
    <w:p w:rsidR="009245D4" w:rsidRDefault="007C185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Palamento in base alla popolazione residente in ogni paese assegna all’Italia 72 deputati su 750: quanti previsti dal Trattato di Nizza, ma abolendo la tradizionale parità di seggi con Francia e Regno Unito.</w:t>
      </w:r>
      <w:r w:rsidR="009245D4">
        <w:rPr>
          <w:rFonts w:ascii="Times New Roman" w:hAnsi="Times New Roman" w:cs="Times New Roman"/>
          <w:sz w:val="24"/>
          <w:szCs w:val="24"/>
        </w:rPr>
        <w:t xml:space="preserve"> L’Aula non ha accolto gli emendamenti “italiani” tesi a basare la ridistribuzione dei seggi sul numero dei cittadini ed a ristabilire l’equilibrio con Parigi e Londra. La proposta, se sottoscritta all’unanimità dal Consiglio europeo, si applicherà a partire dalle elezioni del 2009</w:t>
      </w:r>
      <w:r w:rsidR="001337CC">
        <w:rPr>
          <w:rFonts w:ascii="Times New Roman" w:hAnsi="Times New Roman" w:cs="Times New Roman"/>
          <w:sz w:val="24"/>
          <w:szCs w:val="24"/>
        </w:rPr>
        <w:t>.</w:t>
      </w:r>
    </w:p>
    <w:p w:rsidR="009245D4" w:rsidRDefault="009245D4"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proposta formulata dal Parlamento e presentata l’11 ottobre 2007, venne discussa dal Consiglio europeo che si svolse a Lisbon</w:t>
      </w:r>
      <w:r w:rsidR="001337CC">
        <w:rPr>
          <w:rFonts w:ascii="Times New Roman" w:hAnsi="Times New Roman" w:cs="Times New Roman"/>
          <w:sz w:val="24"/>
          <w:szCs w:val="24"/>
        </w:rPr>
        <w:t>a il 18-</w:t>
      </w:r>
      <w:r>
        <w:rPr>
          <w:rFonts w:ascii="Times New Roman" w:hAnsi="Times New Roman" w:cs="Times New Roman"/>
          <w:sz w:val="24"/>
          <w:szCs w:val="24"/>
        </w:rPr>
        <w:t>19 ottobre; lo stesso che approvò il Trattato di Lisbona.</w:t>
      </w:r>
    </w:p>
    <w:p w:rsidR="00531553" w:rsidRDefault="009245D4"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L’opposizione italiana venne superata aumentando di uno il numero massimo di parlamentari e cambiando il testo del paragrafo 2 dell’art. 14 ricorrendo alla formula: “</w:t>
      </w:r>
      <w:r>
        <w:rPr>
          <w:rFonts w:ascii="Times New Roman" w:hAnsi="Times New Roman" w:cs="Times New Roman"/>
          <w:i/>
          <w:sz w:val="24"/>
          <w:szCs w:val="24"/>
        </w:rPr>
        <w:t>settecentocinquanta più il presidente</w:t>
      </w:r>
      <w:r>
        <w:rPr>
          <w:rFonts w:ascii="Times New Roman" w:hAnsi="Times New Roman" w:cs="Times New Roman"/>
          <w:sz w:val="24"/>
          <w:szCs w:val="24"/>
        </w:rPr>
        <w:t>”</w:t>
      </w:r>
      <w:r w:rsidR="00531553">
        <w:rPr>
          <w:rFonts w:ascii="Times New Roman" w:hAnsi="Times New Roman" w:cs="Times New Roman"/>
          <w:sz w:val="24"/>
          <w:szCs w:val="24"/>
        </w:rPr>
        <w:t>. Venne inoltre aggiunta una Dichiarazione al Trattato di Lisbona, la quale stabilisce che: “</w:t>
      </w:r>
      <w:r w:rsidR="00531553">
        <w:rPr>
          <w:rFonts w:ascii="Times New Roman" w:hAnsi="Times New Roman" w:cs="Times New Roman"/>
          <w:i/>
          <w:sz w:val="24"/>
          <w:szCs w:val="24"/>
        </w:rPr>
        <w:t>il seggio supplementare al Parlamento europeo sarà attribuito all’Italia</w:t>
      </w:r>
      <w:r w:rsidR="00531553">
        <w:rPr>
          <w:rFonts w:ascii="Times New Roman" w:hAnsi="Times New Roman" w:cs="Times New Roman"/>
          <w:sz w:val="24"/>
          <w:szCs w:val="24"/>
        </w:rPr>
        <w:t>”</w:t>
      </w:r>
      <w:r w:rsidR="001337CC">
        <w:rPr>
          <w:rFonts w:ascii="Times New Roman" w:hAnsi="Times New Roman" w:cs="Times New Roman"/>
          <w:sz w:val="24"/>
          <w:szCs w:val="24"/>
        </w:rPr>
        <w:t>.</w:t>
      </w:r>
    </w:p>
    <w:p w:rsidR="005944FD" w:rsidRDefault="005944FD"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mandato del Parlamento è di 5 anni e coincide con quello della Commissione, in modo da creare un legame che ricordi quello presente nei sistemi nazionali tra potere legislativo e potere esecutivo.</w:t>
      </w:r>
    </w:p>
    <w:p w:rsidR="005944FD" w:rsidRDefault="005944FD"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14 TUE al suo paragrafo 1 elenca i compiti del Parlamento europeo: “Il Parlamento esercita, congiuntamente al Consiglio, la funzione legislativa e la funzione di bilancio. Esercita funzioni di controllo politico e consultivo alle condizioni stabilite dai trattati. Elegge il presidente della Commissione”</w:t>
      </w:r>
      <w:r w:rsidR="001337CC">
        <w:rPr>
          <w:rFonts w:ascii="Times New Roman" w:hAnsi="Times New Roman" w:cs="Times New Roman"/>
          <w:sz w:val="24"/>
          <w:szCs w:val="24"/>
        </w:rPr>
        <w:t>.</w:t>
      </w:r>
    </w:p>
    <w:p w:rsidR="005944FD" w:rsidRDefault="005944FD"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funzione legislativa viene inoltre accresciuta dall’art. 296 del TFUE che eleva la “codecisione” a “procedura legislativa ordinaria”.</w:t>
      </w:r>
    </w:p>
    <w:p w:rsidR="005944FD" w:rsidRDefault="005944FD"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Anche per questo motivo il Trattato di Lisbona cerca di far coincidere l’estensione della procedura di codecisione con l’aumento dei campi di applicazione del voto a </w:t>
      </w:r>
      <w:r w:rsidR="005642CD">
        <w:rPr>
          <w:rFonts w:ascii="Times New Roman" w:hAnsi="Times New Roman" w:cs="Times New Roman"/>
          <w:sz w:val="24"/>
          <w:szCs w:val="24"/>
        </w:rPr>
        <w:t>maggioranza in seno al Consiglio, senza però arrivare ad una totale corrispondenza.</w:t>
      </w:r>
    </w:p>
    <w:p w:rsidR="005642CD" w:rsidRDefault="007C185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TFUE inoltre prevede un’ampia gamma di eccezioni alla stessa procedura di codecisione, accrescendo il grado di complessità del procedimento legislativo europeo: basti pensare alla materia fiscale (art. 113 TFUE) oppure alla politica di sicurezza sociale (art. 153 TFUE) o all’introduzione dell’</w:t>
      </w:r>
      <w:r>
        <w:rPr>
          <w:rFonts w:ascii="Times New Roman" w:hAnsi="Times New Roman" w:cs="Times New Roman"/>
          <w:i/>
          <w:sz w:val="24"/>
          <w:szCs w:val="24"/>
        </w:rPr>
        <w:t>emergency brake</w:t>
      </w:r>
      <w:r>
        <w:rPr>
          <w:rFonts w:ascii="Times New Roman" w:hAnsi="Times New Roman" w:cs="Times New Roman"/>
          <w:sz w:val="24"/>
          <w:szCs w:val="24"/>
        </w:rPr>
        <w:t>, per quanto riguarda il campo di cooperazione giudiziaria in materia penale e della cooperazione di polizia.</w:t>
      </w:r>
    </w:p>
    <w:p w:rsidR="00FA458A" w:rsidRDefault="00FA458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la funzione di bilancio acquista maggiore importanza grazie all’art. 310 del TFUE che elimina la distinzione tra spese obbligatorie e spese non obbligatorie e rendendo così il Parlamento europeo pienamente partecipe nella definizione del bilancio</w:t>
      </w:r>
      <w:r w:rsidR="001337CC">
        <w:rPr>
          <w:rFonts w:ascii="Times New Roman" w:hAnsi="Times New Roman" w:cs="Times New Roman"/>
          <w:sz w:val="24"/>
          <w:szCs w:val="24"/>
        </w:rPr>
        <w:t>.</w:t>
      </w:r>
    </w:p>
    <w:p w:rsidR="00FA458A" w:rsidRDefault="00FA458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Il potere di eleggere il Presidente della Commissione invece, anche se non è una novità, potrà avere degli importanti risvolti per quanto riguarda l’evoluzione dei poteri del Parlamento europeo.</w:t>
      </w:r>
    </w:p>
    <w:p w:rsidR="00FA458A" w:rsidRDefault="00FA458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17 del TUE</w:t>
      </w:r>
      <w:r w:rsidR="009B6AD1">
        <w:rPr>
          <w:rFonts w:ascii="Times New Roman" w:hAnsi="Times New Roman" w:cs="Times New Roman"/>
          <w:sz w:val="24"/>
          <w:szCs w:val="24"/>
        </w:rPr>
        <w:t>, infatti</w:t>
      </w:r>
      <w:r>
        <w:rPr>
          <w:rFonts w:ascii="Times New Roman" w:hAnsi="Times New Roman" w:cs="Times New Roman"/>
          <w:sz w:val="24"/>
          <w:szCs w:val="24"/>
        </w:rPr>
        <w:t>, impone al Consiglio europeo di tener conto dell’esito delle elezioni parlamentari durante le consultazioni per la sua nomina; inoltre con il Trattato di Lisbona la “fiducia” del Parlamento europeo nei confronti della Commissione coinvolgerà anche la nuova figura dell’Alto Rappresentante per la politica estera dell’Unione, in veste del suo ruolo di vice-presidente della Commissione stessa. Questo significa che in futuro il Parlamento potrà influenzare indirettamente anche la scelta dell’Alto Rappresentante a cui spetta il ruolo di guidare la politica estera dell’Unione.</w:t>
      </w:r>
    </w:p>
    <w:p w:rsidR="00E05B65" w:rsidRDefault="00FA458A"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w:t>
      </w:r>
      <w:r w:rsidR="00E05B65">
        <w:rPr>
          <w:rFonts w:ascii="Times New Roman" w:hAnsi="Times New Roman" w:cs="Times New Roman"/>
          <w:sz w:val="24"/>
          <w:szCs w:val="24"/>
        </w:rPr>
        <w:t xml:space="preserve"> ruolo che i</w:t>
      </w:r>
      <w:r>
        <w:rPr>
          <w:rFonts w:ascii="Times New Roman" w:hAnsi="Times New Roman" w:cs="Times New Roman"/>
          <w:sz w:val="24"/>
          <w:szCs w:val="24"/>
        </w:rPr>
        <w:t>l Parlamento europeo sarà chiamato a giocare per quanto riguarda la futura evoluzione dell’UE appare</w:t>
      </w:r>
      <w:r w:rsidR="00E05B65">
        <w:rPr>
          <w:rFonts w:ascii="Times New Roman" w:hAnsi="Times New Roman" w:cs="Times New Roman"/>
          <w:sz w:val="24"/>
          <w:szCs w:val="24"/>
        </w:rPr>
        <w:t xml:space="preserve"> quindi fondamentale, soprattutto se si considera il basso profilo assunto dalla Commissione e la chiara preferenza mostrata dagli Stati membri più grandi, ma non solo di voler procedere con il metodo di “coordinamento aperto”, una sorta di eufemismo per definire la prevalenza del metodo intergovernativo su quello comunitario</w:t>
      </w:r>
      <w:r w:rsidR="001337CC">
        <w:rPr>
          <w:rFonts w:ascii="Times New Roman" w:hAnsi="Times New Roman" w:cs="Times New Roman"/>
          <w:sz w:val="24"/>
          <w:szCs w:val="24"/>
        </w:rPr>
        <w:t>.</w:t>
      </w:r>
    </w:p>
    <w:p w:rsidR="00E05B65" w:rsidRDefault="009B6AD1"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ruolo del Parlamento europeo risulta, senza dubbio, accresciuto in seguito al Trattato di Lisbona, e questa è una nota positiva per tutti coloro che spingono e sperano in un’evoluzione federale ed in una maggiore integrazione politica dell’Unione.</w:t>
      </w:r>
    </w:p>
    <w:p w:rsidR="00E05B65" w:rsidRDefault="00E05B6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Quello che bisognerà vedere è se ci saranno o meno le occasioni e le capacità per far valere i nuovi poteri ed ampliarne la portata.</w:t>
      </w:r>
    </w:p>
    <w:p w:rsidR="00E05B65" w:rsidRDefault="00E05B65" w:rsidP="00DB637B">
      <w:pPr>
        <w:spacing w:after="0" w:line="240" w:lineRule="auto"/>
        <w:ind w:firstLine="284"/>
        <w:jc w:val="both"/>
        <w:rPr>
          <w:rFonts w:ascii="Times New Roman" w:hAnsi="Times New Roman" w:cs="Times New Roman"/>
          <w:sz w:val="24"/>
          <w:szCs w:val="24"/>
        </w:rPr>
      </w:pPr>
    </w:p>
    <w:p w:rsidR="00E05B65" w:rsidRPr="0076388D" w:rsidRDefault="00E05B65" w:rsidP="00156061">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2. Il Consiglio europeo</w:t>
      </w:r>
    </w:p>
    <w:p w:rsidR="00E05B65" w:rsidRDefault="00E05B6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Inserito ufficialmente tra le istituzioni europee dall’art. 13 TUE, il Consiglio europeo è definito dall’art. 15 TUE come l’istituzione a cui spetta dare gli impulsi allo sviluppo e definire gli orientamenti e le priorità politiche generali dell’Unione. Viene inoltre specificato che non ha alcuna funzione legislativa</w:t>
      </w:r>
      <w:r w:rsidR="001337CC">
        <w:rPr>
          <w:rFonts w:ascii="Times New Roman" w:hAnsi="Times New Roman" w:cs="Times New Roman"/>
          <w:sz w:val="24"/>
          <w:szCs w:val="24"/>
        </w:rPr>
        <w:t>.</w:t>
      </w:r>
    </w:p>
    <w:p w:rsidR="00E05B65" w:rsidRDefault="00E05B6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 compone dei Capi di Stato e di governo degli Stati membri, dal suo presidente e dal presidente della Commissione, mentre l’Alto Rappresentante per la politica estera e di sicurezza partecipa ai lavori</w:t>
      </w:r>
      <w:r w:rsidR="001337CC">
        <w:rPr>
          <w:rFonts w:ascii="Times New Roman" w:hAnsi="Times New Roman" w:cs="Times New Roman"/>
          <w:sz w:val="24"/>
          <w:szCs w:val="24"/>
        </w:rPr>
        <w:t>.</w:t>
      </w:r>
    </w:p>
    <w:p w:rsidR="001337CC" w:rsidRDefault="001337CC"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ruolo di “guida politica dell’Unione” è rimarcato dal fatto che “</w:t>
      </w:r>
      <w:r>
        <w:rPr>
          <w:rFonts w:ascii="Times New Roman" w:hAnsi="Times New Roman" w:cs="Times New Roman"/>
          <w:i/>
          <w:sz w:val="24"/>
          <w:szCs w:val="24"/>
        </w:rPr>
        <w:t>ciascun membro del Consiglio europeo può decidere di farsi assistere da un ministro</w:t>
      </w:r>
      <w:r>
        <w:rPr>
          <w:rFonts w:ascii="Times New Roman" w:hAnsi="Times New Roman" w:cs="Times New Roman"/>
          <w:sz w:val="24"/>
          <w:szCs w:val="24"/>
        </w:rPr>
        <w:t>”. In passato i Capi di Stato e di governo erano invece assistiti esclusivamente dal Ministro degli Esteri. Una tale modifica avrà sicuramente il ruolo di accrescere il carattere politico dell’istituzione a scapito di quello più “diplomatico” ricoperto finora.</w:t>
      </w:r>
    </w:p>
    <w:p w:rsidR="001337CC" w:rsidRDefault="001337CC"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L’art. 15 TUE va inoltre integrato con gli artt. 235 e 236 del TFUE per quanto riguarda gli aspetti “operativi”. Degno di nota è il paragrafo 4 dell’art. 235 TFUE, il quale dispone che “</w:t>
      </w:r>
      <w:r>
        <w:rPr>
          <w:rFonts w:ascii="Times New Roman" w:hAnsi="Times New Roman" w:cs="Times New Roman"/>
          <w:i/>
          <w:sz w:val="24"/>
          <w:szCs w:val="24"/>
        </w:rPr>
        <w:t xml:space="preserve">il Consiglio europeo è assistito </w:t>
      </w:r>
      <w:r w:rsidR="00E04C3B">
        <w:rPr>
          <w:rFonts w:ascii="Times New Roman" w:hAnsi="Times New Roman" w:cs="Times New Roman"/>
          <w:i/>
          <w:sz w:val="24"/>
          <w:szCs w:val="24"/>
        </w:rPr>
        <w:t>dal segretario generale del Consiglio</w:t>
      </w:r>
      <w:r w:rsidR="00E04C3B">
        <w:rPr>
          <w:rFonts w:ascii="Times New Roman" w:hAnsi="Times New Roman" w:cs="Times New Roman"/>
          <w:sz w:val="24"/>
          <w:szCs w:val="24"/>
        </w:rPr>
        <w:t>”. Il che significa che si è deciso di non creare e collegare al Consiglio europeo un’ulteriore struttura burocratica autonoma. Anche se può sembrare un aspetto poco rilevante, tale impostazione potrebbe invece essere una grossa occasione per l’accrescimento del ruolo della burocrazia consiliare, finora svilita dalla discontinuità politica intrinseca nel sistema delle presidenze a rotazione. Un accrescimento di competenze che, come si vedrà in seguito, potrebbe trasformarsi in un futuro ostacolo per l’accorpamento della figura del Presidente della Commissione e quello del Presidente del Consiglio europeo.</w:t>
      </w:r>
    </w:p>
    <w:p w:rsidR="00E04C3B" w:rsidRDefault="00E04C3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 sottolineare anche le novità introdotte dagli artt. 263 e 265 del TFUE che danno la possibilità alla Corte di Giustizia dell’Unione Europea di attuare un controllo di legittimità anche sugli atti del Consiglio Europeo che sono “</w:t>
      </w:r>
      <w:r>
        <w:rPr>
          <w:rFonts w:ascii="Times New Roman" w:hAnsi="Times New Roman" w:cs="Times New Roman"/>
          <w:i/>
          <w:sz w:val="24"/>
          <w:szCs w:val="24"/>
        </w:rPr>
        <w:t>destinati a produrre effetti giuridici nei confronti di terzi</w:t>
      </w:r>
      <w:r>
        <w:rPr>
          <w:rFonts w:ascii="Times New Roman" w:hAnsi="Times New Roman" w:cs="Times New Roman"/>
          <w:sz w:val="24"/>
          <w:szCs w:val="24"/>
        </w:rPr>
        <w:t>”.</w:t>
      </w:r>
    </w:p>
    <w:p w:rsidR="00E04C3B" w:rsidRDefault="00E04C3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Altre grande novità del Trattato di Lisbona è l’introduzione nel sistema istituzionale di due nuove cariche: quella del Presidente del Consiglio europeo e quella dell’Alto Rappresentante per la politica estera e di sicurezza dell’Unione Europea (di quest’ultima si parlerà in seguito).</w:t>
      </w:r>
    </w:p>
    <w:p w:rsidR="00E04C3B" w:rsidRDefault="00E04C3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Presidente è eletto dallo stesso Consiglio europeo con voto a maggioranza qualificata. Il suo mandato e di due anni e mezzo ed è rinnovabile una sola volta.</w:t>
      </w:r>
    </w:p>
    <w:p w:rsidR="00E04C3B" w:rsidRDefault="00E04C3B"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Le sue funzioni sono elencate dall’art. 15 del TUE. Tra queste troviamo quella di presiedere e animare i lavori del Consiglio, assicurare la preparazione e la continuità dei suoi lavori, facilitare la coesione</w:t>
      </w:r>
      <w:r w:rsidR="000739C7">
        <w:rPr>
          <w:rFonts w:ascii="Times New Roman" w:hAnsi="Times New Roman" w:cs="Times New Roman"/>
          <w:sz w:val="24"/>
          <w:szCs w:val="24"/>
        </w:rPr>
        <w:t xml:space="preserve"> e il consenso all’interno dell’istituzione di cui è a capo e la presentazione al Parlamento europeo di una relazione in seguito ad ogni riunione del Consiglio europeo.</w:t>
      </w:r>
    </w:p>
    <w:p w:rsidR="000739C7" w:rsidRDefault="000739C7"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mandato di lunga durata e a tempo pieno si discosta dal vecchio metodo della rotazione semestrale e dà al Consiglio europeo la possibilità di avere una maggiore continuità e coerenza nel suo lavoro e nell’individuazione degli indirizzi politici generali. Un’impostazione che è confermata anche dall’incompatibilità della funzione con altre cariche politiche nazionali sancita dal Trattato.</w:t>
      </w:r>
    </w:p>
    <w:p w:rsidR="000739C7" w:rsidRDefault="000739C7"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interessante invece notare come non sia prevista l’incompatibilità tra la carica di Presidente della Commissione e quella di Presidente del Consiglio europeo, lasciando così aperta la possibilità di una futura unione fra due posizioni.</w:t>
      </w:r>
    </w:p>
    <w:p w:rsidR="00C756D3" w:rsidRDefault="00C756D3"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questo caso oltre alla volontà politica bisognerà tener d’occhio anche la diversificazione e il potenziamento delle due burocrazie che fanno capo alle due cariche. E’ chiaro che un eccessivo rafforzamento della burocrazia del Consiglio andrebbe con ogni probabilità ad ostacolare tale fusione.</w:t>
      </w:r>
    </w:p>
    <w:p w:rsidR="00C756D3" w:rsidRDefault="00C756D3"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tutto il 2009 il dibattito su chi dovesse ricoprire il nuovo prestigioso incarico fu piuttosto acceso, non solo per via dei numerosi candidati, ma anche perché in base alla scelta finale si sarebbero comprese le reali ambizioni della “nuova Europa”.</w:t>
      </w:r>
    </w:p>
    <w:p w:rsidR="00C756D3" w:rsidRDefault="00C756D3"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L’evoluzione del panorama istituzionale dell’Unione, oltre alle effettive modalità di attuazione delle nuove disposizioni, dipenderà dalla scelta, d difficile prevedibilità, delle personalità che saranno selezionate per occupare ed “i</w:t>
      </w:r>
      <w:r w:rsidR="00C52695">
        <w:rPr>
          <w:rFonts w:ascii="Times New Roman" w:hAnsi="Times New Roman" w:cs="Times New Roman"/>
          <w:sz w:val="24"/>
          <w:szCs w:val="24"/>
        </w:rPr>
        <w:t>nterpretare” i nuovi incarichi.[…] Mai, come in questo caso, la scelta di una candidatura, piuttosto che di un’altra, appare strettamente connessa al modello di Europa al quale aspiriamo.</w:t>
      </w:r>
    </w:p>
    <w:p w:rsidR="00C52695" w:rsidRDefault="00C5269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contendersi la “poltrona” di Presidente del Consiglio europeo, com’era prevedibile, erano nomi di rilievo: da Tony Blair, ex Primo Ministro inglese e fortemente appoggiato da Gordon Brown, a Jean-Claude Junker, Primo Ministro lussemburghese, da Jan Peter Balkennende, Primo Ministro olandese, a Wolfgang Schussel, ex Cancelliere austriaco.</w:t>
      </w:r>
    </w:p>
    <w:p w:rsidR="00C52695" w:rsidRDefault="00C5269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L’ex Primo Ministro britannico venne indicato dalla stampa come il favorito, ma ben presto si capì che la candidatura di Blair, anche se suggestiva, non godeva dell’appoggio necessario a livello europeo.</w:t>
      </w:r>
    </w:p>
    <w:p w:rsidR="00C52695" w:rsidRDefault="00C52695" w:rsidP="00DB63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All’ex inquilino del 10 di Downing </w:t>
      </w:r>
      <w:r w:rsidR="009B6AD1">
        <w:rPr>
          <w:rFonts w:ascii="Times New Roman" w:hAnsi="Times New Roman" w:cs="Times New Roman"/>
          <w:sz w:val="24"/>
          <w:szCs w:val="24"/>
        </w:rPr>
        <w:t>Street</w:t>
      </w:r>
      <w:r>
        <w:rPr>
          <w:rFonts w:ascii="Times New Roman" w:hAnsi="Times New Roman" w:cs="Times New Roman"/>
          <w:sz w:val="24"/>
          <w:szCs w:val="24"/>
        </w:rPr>
        <w:t xml:space="preserve"> veniva rimproverata non solo la partecipazione alla guerra irachena, in stretta collaborazione con l’amministrazione Bush, ma anche il fatto di essere “britannico”, cioè rappresentante di uno dei paesi più “euro-scettici” nel panorama europeo:</w:t>
      </w:r>
    </w:p>
    <w:p w:rsidR="00C52695" w:rsidRDefault="00C52695" w:rsidP="00C52695">
      <w:pPr>
        <w:spacing w:after="0" w:line="240" w:lineRule="auto"/>
        <w:jc w:val="both"/>
        <w:rPr>
          <w:rFonts w:ascii="Times New Roman" w:hAnsi="Times New Roman" w:cs="Times New Roman"/>
          <w:sz w:val="24"/>
          <w:szCs w:val="24"/>
          <w:lang w:val="en-US"/>
        </w:rPr>
      </w:pPr>
      <w:r w:rsidRPr="00C52695">
        <w:rPr>
          <w:rFonts w:ascii="Times New Roman" w:hAnsi="Times New Roman" w:cs="Times New Roman"/>
          <w:sz w:val="24"/>
          <w:szCs w:val="24"/>
          <w:lang w:val="en-US"/>
        </w:rPr>
        <w:t>“</w:t>
      </w:r>
      <w:r w:rsidRPr="00C52695">
        <w:rPr>
          <w:rFonts w:ascii="Times New Roman" w:hAnsi="Times New Roman" w:cs="Times New Roman"/>
          <w:i/>
          <w:sz w:val="24"/>
          <w:szCs w:val="24"/>
          <w:lang w:val="en-US"/>
        </w:rPr>
        <w:t>There were several reasons f</w:t>
      </w:r>
      <w:r>
        <w:rPr>
          <w:rFonts w:ascii="Times New Roman" w:hAnsi="Times New Roman" w:cs="Times New Roman"/>
          <w:i/>
          <w:sz w:val="24"/>
          <w:szCs w:val="24"/>
          <w:lang w:val="en-US"/>
        </w:rPr>
        <w:t>or the objections to Blair. Some European leaders had bitter memories of his co-operation with George W. Bush, the former US president, in launching the invasion of Ira, an episode</w:t>
      </w:r>
      <w:r w:rsidR="006C295B">
        <w:rPr>
          <w:rFonts w:ascii="Times New Roman" w:hAnsi="Times New Roman" w:cs="Times New Roman"/>
          <w:i/>
          <w:sz w:val="24"/>
          <w:szCs w:val="24"/>
          <w:lang w:val="en-US"/>
        </w:rPr>
        <w:t xml:space="preserve"> that had deeply divided the EU at a time when it was trying to strengthen its ability to speak with a common voice on foreign policy. Britain’s self-exclusion from core EU projects such as monetary union and the Schengen border-free travel regime were another factor</w:t>
      </w:r>
      <w:r w:rsidR="006C295B">
        <w:rPr>
          <w:rFonts w:ascii="Times New Roman" w:hAnsi="Times New Roman" w:cs="Times New Roman"/>
          <w:sz w:val="24"/>
          <w:szCs w:val="24"/>
          <w:lang w:val="en-US"/>
        </w:rPr>
        <w:t>”.</w:t>
      </w:r>
    </w:p>
    <w:p w:rsidR="00137FC0" w:rsidRDefault="00137FC0" w:rsidP="00137FC0">
      <w:pPr>
        <w:spacing w:after="0" w:line="240" w:lineRule="auto"/>
        <w:ind w:firstLine="284"/>
        <w:jc w:val="both"/>
        <w:rPr>
          <w:rFonts w:ascii="Times New Roman" w:hAnsi="Times New Roman" w:cs="Times New Roman"/>
          <w:sz w:val="24"/>
          <w:szCs w:val="24"/>
        </w:rPr>
      </w:pPr>
      <w:r w:rsidRPr="00137FC0">
        <w:rPr>
          <w:rFonts w:ascii="Times New Roman" w:hAnsi="Times New Roman" w:cs="Times New Roman"/>
          <w:sz w:val="24"/>
          <w:szCs w:val="24"/>
        </w:rPr>
        <w:t>Altro fattore importante fu i</w:t>
      </w:r>
      <w:r>
        <w:rPr>
          <w:rFonts w:ascii="Times New Roman" w:hAnsi="Times New Roman" w:cs="Times New Roman"/>
          <w:sz w:val="24"/>
          <w:szCs w:val="24"/>
        </w:rPr>
        <w:t>l timore, non troppo celato, degli Stati medio-piccoli dell’Unione di ritrovarsi un presidente che rappresentasse esclusivamente la voce e l’espressione dei paesi più grandi o ancora peggio una personalità troppo indipendente e carismatica.</w:t>
      </w:r>
    </w:p>
    <w:p w:rsidR="00137FC0" w:rsidRDefault="00137FC0"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questo andava aggiunto il fatto che i due principali partiti europei, il partito popolare e il partito socialista, nell’ottobre del 2009, raggiungessero un accordo per la divisione delle due nuove cariche. L’accordo prevedeva che il primo Presidente del Consiglio europeo sarebbe stato scelto fra i politici europei di centro-destra, mentre l’Alto Rappresentante per la politica estera e di sicurezza tra quelli di centro-sinistra.</w:t>
      </w:r>
    </w:p>
    <w:p w:rsidR="00137FC0" w:rsidRDefault="00137FC0" w:rsidP="00137FC0">
      <w:pPr>
        <w:spacing w:after="0" w:line="240" w:lineRule="auto"/>
        <w:ind w:firstLine="284"/>
        <w:jc w:val="both"/>
        <w:rPr>
          <w:rFonts w:ascii="Times New Roman" w:hAnsi="Times New Roman" w:cs="Times New Roman"/>
          <w:sz w:val="24"/>
          <w:szCs w:val="24"/>
          <w:lang w:val="en-US"/>
        </w:rPr>
      </w:pPr>
      <w:r w:rsidRPr="00137FC0">
        <w:rPr>
          <w:rFonts w:ascii="Times New Roman" w:hAnsi="Times New Roman" w:cs="Times New Roman"/>
          <w:sz w:val="24"/>
          <w:szCs w:val="24"/>
          <w:lang w:val="en-US"/>
        </w:rPr>
        <w:t>“Blair’s fate was sealed a</w:t>
      </w:r>
      <w:r>
        <w:rPr>
          <w:rFonts w:ascii="Times New Roman" w:hAnsi="Times New Roman" w:cs="Times New Roman"/>
          <w:sz w:val="24"/>
          <w:szCs w:val="24"/>
          <w:lang w:val="en-US"/>
        </w:rPr>
        <w:t>t a dinner in Paris on 28 October at which Sarkozy and Merkel, who had consistently that they would unite behind the same candidate, discussed van Rompuy’s presidential credentials. After telephoning the Belgian premier to say that they had him in mind for the job, they received the reply that he was ‘ready to go’.</w:t>
      </w:r>
    </w:p>
    <w:p w:rsidR="00137FC0" w:rsidRDefault="00137FC0" w:rsidP="00137FC0">
      <w:pPr>
        <w:spacing w:after="0" w:line="240" w:lineRule="auto"/>
        <w:ind w:firstLine="284"/>
        <w:jc w:val="both"/>
        <w:rPr>
          <w:rFonts w:ascii="Times New Roman" w:hAnsi="Times New Roman" w:cs="Times New Roman"/>
          <w:sz w:val="24"/>
          <w:szCs w:val="24"/>
        </w:rPr>
      </w:pPr>
      <w:r w:rsidRPr="00137FC0">
        <w:rPr>
          <w:rFonts w:ascii="Times New Roman" w:hAnsi="Times New Roman" w:cs="Times New Roman"/>
          <w:sz w:val="24"/>
          <w:szCs w:val="24"/>
        </w:rPr>
        <w:lastRenderedPageBreak/>
        <w:t>Decisamente meno conosciuto di T</w:t>
      </w:r>
      <w:r>
        <w:rPr>
          <w:rFonts w:ascii="Times New Roman" w:hAnsi="Times New Roman" w:cs="Times New Roman"/>
          <w:sz w:val="24"/>
          <w:szCs w:val="24"/>
        </w:rPr>
        <w:t xml:space="preserve">ony Blair, Herman </w:t>
      </w:r>
      <w:r w:rsidR="004E335D">
        <w:rPr>
          <w:rFonts w:ascii="Times New Roman" w:hAnsi="Times New Roman" w:cs="Times New Roman"/>
          <w:sz w:val="24"/>
          <w:szCs w:val="24"/>
        </w:rPr>
        <w:t>van Rompuy sembrava invece incarnare il perfetto compromesso tra le varie esigenze esplicitate dai leader dei 27 Stati membri.</w:t>
      </w:r>
    </w:p>
    <w:p w:rsidR="004E335D" w:rsidRDefault="004E33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Navigato politico cattolico-conservatore, van Rompuy aveva dimostrato grandi capacità di mediatore durante il suo mandato di Primo Ministro belga, apparteneva ad uno Stato da sempre europeista e di medie dimensioni e all’apparenza non possedeva quel carisma personale che molti Capi di Stato e di governo temevano.</w:t>
      </w:r>
    </w:p>
    <w:p w:rsidR="004E335D" w:rsidRDefault="004E33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Fu così che il 19 novembre 2009, 11 giorni prima dell’entrata in vigore del Trattato di Lisbona, si raggiunse un compromesso sul suo nome come primo Presidente del Consiglio europeo.</w:t>
      </w:r>
    </w:p>
    <w:p w:rsidR="004E335D" w:rsidRDefault="004E33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più di un anno dalla sua entrata in carica, van Rompuy sembra aver rispettato il ruolo e la dimensione che ci si aspettava da lui. Si è impegnato moltissimo nella mediazione tra Stati membri, soprattutto per quanto riguarda la crisi economico-monetaria e il conseguimento di una soluzione comune, mantenendo sempre un basso profilo e g</w:t>
      </w:r>
      <w:r w:rsidR="007B2415">
        <w:rPr>
          <w:rFonts w:ascii="Times New Roman" w:hAnsi="Times New Roman" w:cs="Times New Roman"/>
          <w:sz w:val="24"/>
          <w:szCs w:val="24"/>
        </w:rPr>
        <w:t>uardando più alla concretezza ch</w:t>
      </w:r>
      <w:r>
        <w:rPr>
          <w:rFonts w:ascii="Times New Roman" w:hAnsi="Times New Roman" w:cs="Times New Roman"/>
          <w:sz w:val="24"/>
          <w:szCs w:val="24"/>
        </w:rPr>
        <w:t>e all’immagine.</w:t>
      </w:r>
    </w:p>
    <w:p w:rsidR="004E335D" w:rsidRDefault="004E33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riguarda il Presidente del Consiglio europeo, come mi avevano anticipato molti colleghi belgi, van Rompuy sta rivelando tutte le sue caratteristiche di mediatore e di abile e navigato politico e sta svolgendo il ruolo che in realtà gli è stato configurato, cioè quello di un “super Presidente della Commissione”. Non troppo ingombrante, ma efficace nel gestire le relazioni tra i vari Stati membri.</w:t>
      </w:r>
    </w:p>
    <w:p w:rsidR="007B2415" w:rsidRDefault="007B2415" w:rsidP="00137FC0">
      <w:pPr>
        <w:spacing w:after="0" w:line="240" w:lineRule="auto"/>
        <w:ind w:firstLine="284"/>
        <w:jc w:val="both"/>
        <w:rPr>
          <w:rFonts w:ascii="Times New Roman" w:hAnsi="Times New Roman" w:cs="Times New Roman"/>
          <w:sz w:val="24"/>
          <w:szCs w:val="24"/>
        </w:rPr>
      </w:pPr>
    </w:p>
    <w:p w:rsidR="007B2415" w:rsidRPr="0076388D" w:rsidRDefault="007B2415" w:rsidP="00156061">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3. Il Consiglio dei Ministri</w:t>
      </w:r>
    </w:p>
    <w:p w:rsidR="007B2415" w:rsidRDefault="007B2415" w:rsidP="00137FC0">
      <w:pPr>
        <w:spacing w:after="0" w:line="240" w:lineRule="auto"/>
        <w:ind w:firstLine="284"/>
        <w:jc w:val="both"/>
        <w:rPr>
          <w:rFonts w:ascii="Times New Roman" w:hAnsi="Times New Roman" w:cs="Times New Roman"/>
          <w:sz w:val="24"/>
          <w:szCs w:val="24"/>
        </w:rPr>
      </w:pPr>
      <w:r w:rsidRPr="007B2415">
        <w:rPr>
          <w:rFonts w:ascii="Times New Roman" w:hAnsi="Times New Roman" w:cs="Times New Roman"/>
          <w:sz w:val="24"/>
          <w:szCs w:val="24"/>
        </w:rPr>
        <w:t xml:space="preserve">Seguendo </w:t>
      </w:r>
      <w:r>
        <w:rPr>
          <w:rFonts w:ascii="Times New Roman" w:hAnsi="Times New Roman" w:cs="Times New Roman"/>
          <w:sz w:val="24"/>
          <w:szCs w:val="24"/>
        </w:rPr>
        <w:t>l’ordine delle istituzioni elencate dall’art. 13, l’art. 16 del TUE riguarda il Consiglio dei Ministri, il quale “</w:t>
      </w:r>
      <w:r>
        <w:rPr>
          <w:rFonts w:ascii="Times New Roman" w:hAnsi="Times New Roman" w:cs="Times New Roman"/>
          <w:i/>
          <w:sz w:val="24"/>
          <w:szCs w:val="24"/>
        </w:rPr>
        <w:t>esercita, congiuntamente al Parlamento europeo, la funzione legislativa e la funzione di bilancio</w:t>
      </w:r>
      <w:r>
        <w:rPr>
          <w:rFonts w:ascii="Times New Roman" w:hAnsi="Times New Roman" w:cs="Times New Roman"/>
          <w:sz w:val="24"/>
          <w:szCs w:val="24"/>
        </w:rPr>
        <w:t>”, oltre ad avere funzioni di coordinamento e di definizione delle politiche europee.</w:t>
      </w:r>
    </w:p>
    <w:p w:rsidR="007B2415" w:rsidRDefault="007B2415"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tale ruolo legislativo e di indirizzo politico va inoltre aggiunto un ruolo esecutivo riguardante esclusivamente la politica estera e di sicurezza comune ed esplicitato dall’art. 291 par. 2 del TFUE.</w:t>
      </w:r>
    </w:p>
    <w:p w:rsidR="007B2415" w:rsidRDefault="007B2415"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non introduce cambiamenti per quanto riguarda la sua composizione</w:t>
      </w:r>
      <w:r w:rsidR="002D7DDE">
        <w:rPr>
          <w:rFonts w:ascii="Times New Roman" w:hAnsi="Times New Roman" w:cs="Times New Roman"/>
          <w:sz w:val="24"/>
          <w:szCs w:val="24"/>
        </w:rPr>
        <w:t>, mentre ci sono novità sul sistema di voto a maggioranza qualificata. A partire dal 1° novembre 2014, infatti, per maggioranza qualificata si intenderà almeno il 55% dei membri, con un minimo di 15, che rappresenti perlomeno il 65% della popolazione dell’Unione. A sua volta la minoranza di blocco dovrà comprendere almeno 4 membri del Consiglio. Una prescrizione volta a rassicurare gli Stati medio-piccoli, visto che i tre Stati europei più popolosi da soli raggiungono il 35% della popolazione e quindi la percentuale adeguata per poter bloccare una procedura legislativa.</w:t>
      </w:r>
    </w:p>
    <w:p w:rsidR="002D7DDE" w:rsidRDefault="002D7DDE"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paragrafo successivo rimanda, poi, al protocollo sulle disposizioni transitorie, il protocollo 36, che riguarda non solo il periodo antecedente al 1° novembre 2014, ma anche il periodo che va dal 1° novembre 2914 al 31 marzo 2017.</w:t>
      </w:r>
    </w:p>
    <w:p w:rsidR="002D7DDE" w:rsidRDefault="002D7DDE"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Durante questo periodo, infatti, il Trattato dispone la coabitazione di due sistemi di voto attraverso l’art. 3 par. 2 dell’allegato 36, che prevede la possibilità per ogni Stato membro di poter chiedere l’applicazione della maggioranza qualificata del “sistema Nizza”.</w:t>
      </w:r>
    </w:p>
    <w:p w:rsidR="00C96DCA" w:rsidRDefault="00C96DCA"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Infine a complicare ulteriormente il quadro c’è la Dichiarazione n. 7 allegata al Trattato di Lisbona che introduce il </w:t>
      </w:r>
      <w:r>
        <w:rPr>
          <w:rFonts w:ascii="Times New Roman" w:hAnsi="Times New Roman" w:cs="Times New Roman"/>
          <w:i/>
          <w:sz w:val="24"/>
          <w:szCs w:val="24"/>
        </w:rPr>
        <w:t>Compromesso di Ioannina modificato</w:t>
      </w:r>
      <w:r>
        <w:rPr>
          <w:rFonts w:ascii="Times New Roman" w:hAnsi="Times New Roman" w:cs="Times New Roman"/>
          <w:sz w:val="24"/>
          <w:szCs w:val="24"/>
        </w:rPr>
        <w:t>.</w:t>
      </w:r>
    </w:p>
    <w:p w:rsidR="00C96DCA" w:rsidRDefault="00C96DCA"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Tale compromesso prevede che un numero di membri del Consiglio che rappresenti almeno i </w:t>
      </w:r>
      <w:r w:rsidRPr="00C96DCA">
        <w:rPr>
          <w:rFonts w:ascii="Times New Roman" w:hAnsi="Times New Roman" w:cs="Times New Roman"/>
          <w:sz w:val="20"/>
          <w:szCs w:val="20"/>
        </w:rPr>
        <w:t>¾</w:t>
      </w:r>
      <w:r>
        <w:rPr>
          <w:rFonts w:ascii="Times New Roman" w:hAnsi="Times New Roman" w:cs="Times New Roman"/>
          <w:sz w:val="24"/>
          <w:szCs w:val="24"/>
        </w:rPr>
        <w:t xml:space="preserve"> della popolazione o i </w:t>
      </w:r>
      <w:r w:rsidRPr="00C96DCA">
        <w:rPr>
          <w:rFonts w:ascii="Times New Roman" w:hAnsi="Times New Roman" w:cs="Times New Roman"/>
          <w:sz w:val="20"/>
          <w:szCs w:val="20"/>
        </w:rPr>
        <w:t>¾</w:t>
      </w:r>
      <w:r>
        <w:rPr>
          <w:rFonts w:ascii="Times New Roman" w:hAnsi="Times New Roman" w:cs="Times New Roman"/>
          <w:sz w:val="20"/>
          <w:szCs w:val="20"/>
        </w:rPr>
        <w:t xml:space="preserve"> </w:t>
      </w:r>
      <w:r w:rsidR="00211F7B" w:rsidRPr="00211F7B">
        <w:rPr>
          <w:rFonts w:ascii="Times New Roman" w:hAnsi="Times New Roman" w:cs="Times New Roman"/>
          <w:sz w:val="24"/>
          <w:szCs w:val="24"/>
        </w:rPr>
        <w:t>del numero</w:t>
      </w:r>
      <w:r w:rsidR="00211F7B">
        <w:rPr>
          <w:rFonts w:ascii="Times New Roman" w:hAnsi="Times New Roman" w:cs="Times New Roman"/>
          <w:sz w:val="24"/>
          <w:szCs w:val="24"/>
        </w:rPr>
        <w:t xml:space="preserve"> degli Stati membri necessari a costituire una minoranza di blocco possa chiedere il riesame o il rinvio di una decisione.</w:t>
      </w:r>
    </w:p>
    <w:p w:rsidR="00211F7B" w:rsidRDefault="00211F7B"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Tale clausola non dovrebbe però considerarsi come un vero e proprio potere di veto da parte degli Stati membri,</w:t>
      </w:r>
      <w:r w:rsidR="00452491">
        <w:rPr>
          <w:rFonts w:ascii="Times New Roman" w:hAnsi="Times New Roman" w:cs="Times New Roman"/>
          <w:sz w:val="24"/>
          <w:szCs w:val="24"/>
        </w:rPr>
        <w:t xml:space="preserve"> ma solo come un’opportunità offerta al Consiglio per cercare il maggior consenso possibile nei confronti di una sua decisione.</w:t>
      </w:r>
    </w:p>
    <w:p w:rsidR="00452491" w:rsidRDefault="00452491"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 fine, il Presidente del Consiglio mette in atto, con l’assistenza della Commissione e nel rispetto del regolamento interno del Consiglio, qualsiasi iniziativa necessaria per facilitare la realizzazione di una più ampia base di accordo nel Consiglio. I membri del Consiglio gli prestano la loro assistenza.</w:t>
      </w:r>
    </w:p>
    <w:p w:rsidR="00452491" w:rsidRDefault="00452491"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Il paragrafo 6 dell’art. 16 del TUE riguarda invece le formazioni del Consiglio. L’articolo fa specifica menzione di due formazioni consiliari: il Consiglio “Affari generali” (CAG) che si occupa della preparazione</w:t>
      </w:r>
      <w:r w:rsidR="00230C5D">
        <w:rPr>
          <w:rFonts w:ascii="Times New Roman" w:hAnsi="Times New Roman" w:cs="Times New Roman"/>
          <w:sz w:val="24"/>
          <w:szCs w:val="24"/>
        </w:rPr>
        <w:t xml:space="preserve"> delle riunioni del Consiglio europeo, del coordinamento dei lavori delle altre formazioni e assicura il collegamento con il Presidente del Consiglio europeo, la Commissione e il Consiglio “Affari esteri” (CAE) che si occupa della politica estera dell’Unione secondo le linee tracciate dal Consiglio europeo.</w:t>
      </w:r>
    </w:p>
    <w:p w:rsidR="00230C5D" w:rsidRDefault="00230C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la definizione delle altre formazioni si rimanda ad una decisione del Consiglio europeo, tramite l’art. 236 del TFUE.</w:t>
      </w:r>
    </w:p>
    <w:p w:rsidR="00230C5D" w:rsidRDefault="00230C5D" w:rsidP="00137FC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Oggi le formazioni consiliari sono 10 e variano in base ai ministri che si riuniscono. L’elenco completo è il seguente:</w:t>
      </w:r>
    </w:p>
    <w:p w:rsidR="00230C5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Affari generali</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Affari esteri</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Economia e finanza (Ecofin)</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Giustizia e Affari Interni (GAI)</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Occupazione, politica sociale, salute e consumatori</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Competitività (mercato interno, industria, ricerca e spazio)</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Trasporti, telecomunicazioni ed energia</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Agricoltura e pesca</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Ambiente</w:t>
      </w:r>
    </w:p>
    <w:p w:rsidR="007F714D" w:rsidRDefault="007F714D" w:rsidP="00230C5D">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Istruzione, gioventù, cultura e sport</w:t>
      </w:r>
    </w:p>
    <w:p w:rsidR="007F714D" w:rsidRDefault="007F714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preparazione dei lavori del Consiglio nelle sue varie formazioni è assicurata dal Comitato dei Rappresentanti Permanenti dei governi e degli Stati membri (COREPER).</w:t>
      </w:r>
    </w:p>
    <w:p w:rsidR="007F714D" w:rsidRDefault="007F714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sistema resta, quindi, identico a quello che si aveva precedentemente a Lisbona. I Consigli continuano ad essere separati tra loro anche se le decisioni che prendono influenzano inevitabilmente anche le politiche di altri settori.</w:t>
      </w:r>
    </w:p>
    <w:p w:rsidR="007F714D" w:rsidRDefault="007F714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rinuncia ad una concentrazione delle funzioni legislative in una sola formazione consiliare costituisce una delle principali lacune del riassetto istituzionale. Privando l’Unione dell’embrione di una “Camera degli Stati” da affiancare alla “Camera dei cittadini” nel procedimento di formazione delle leggi europee, essa impedisce ai cittadini europei di identificare con certezza i responsabili della legislazione di cui subiscono gli effetti e vanifica parzialmente l’affermazione del principio di separazione dei poteri implicita nel regime degli atti giuridici e nella inclusione dello “Stato di diritto” tra i valori dell’Unione.</w:t>
      </w:r>
    </w:p>
    <w:p w:rsidR="007F714D" w:rsidRDefault="00A94DC8"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quanto riguarda la presidenza, viene confermata la regola della rotazione semestrale (art. 16 par. 9) secondo il sistema del </w:t>
      </w:r>
      <w:r>
        <w:rPr>
          <w:rFonts w:ascii="Times New Roman" w:hAnsi="Times New Roman" w:cs="Times New Roman"/>
          <w:i/>
          <w:sz w:val="24"/>
          <w:szCs w:val="24"/>
        </w:rPr>
        <w:t>team presidencies</w:t>
      </w:r>
      <w:r>
        <w:rPr>
          <w:rFonts w:ascii="Times New Roman" w:hAnsi="Times New Roman" w:cs="Times New Roman"/>
          <w:sz w:val="24"/>
          <w:szCs w:val="24"/>
        </w:rPr>
        <w:t>.</w:t>
      </w:r>
    </w:p>
    <w:p w:rsidR="00A94DC8" w:rsidRDefault="00A94DC8"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 stesso articolo rimanda poi la gestione delle presidenze ad una decisione del Consiglio europeo attraverso l’art. 236 del TFUE.</w:t>
      </w:r>
    </w:p>
    <w:p w:rsidR="00A94DC8" w:rsidRDefault="00A94DC8"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Decisione che è stata adottata dal Consiglio europeo lo stesso 1° dicembre 2009 e che riprende la dichiarazione n. 9 allegata al Trattato di Lisbona.</w:t>
      </w:r>
    </w:p>
    <w:p w:rsidR="00A94DC8" w:rsidRDefault="00A94DC8"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Secondo tale decisione, </w:t>
      </w:r>
      <w:r>
        <w:rPr>
          <w:rFonts w:ascii="Times New Roman" w:hAnsi="Times New Roman" w:cs="Times New Roman"/>
          <w:i/>
          <w:sz w:val="24"/>
          <w:szCs w:val="24"/>
        </w:rPr>
        <w:t>la Presidenza del Consiglio, ad eccezione della formazione “Affari esteri”, è esercitata da gruppi predeterminati di tre Stati membri per un periodo di 18 mesi. Tali gruppi sono composti secondo un sistema di rotazione paritaria degli Stati membri, tenendo conto della loro diversità e degli equilibri geografici nell’Unione</w:t>
      </w:r>
      <w:r>
        <w:rPr>
          <w:rFonts w:ascii="Times New Roman" w:hAnsi="Times New Roman" w:cs="Times New Roman"/>
          <w:sz w:val="24"/>
          <w:szCs w:val="24"/>
        </w:rPr>
        <w:t>.</w:t>
      </w:r>
    </w:p>
    <w:p w:rsidR="0076388D" w:rsidRDefault="0076388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Ciascun membro del trio eserciterà la presidenza per un periodo di 6 mesi e durante gli altri 12 aiuterà il paese che detiene la presidenza.</w:t>
      </w:r>
    </w:p>
    <w:p w:rsidR="0076388D" w:rsidRDefault="0076388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si può ben capire il sistema che esce fuori dal Trattato di Lisbona assomiglia molto ad un mostro a più teste, nel quale diversi tipi e gradi di “presidenze” e cariche si trovano non solo a dover interagire e collaborare, ma spesso anche a competere tra loro per acquisire nuove responsabilità e maggiore visibilità o a difendere quelle già ottenute.</w:t>
      </w:r>
    </w:p>
    <w:p w:rsidR="0076388D" w:rsidRDefault="0076388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Gli equilibri e le tensioni che si instaureranno tra la presidenza della Commissione, quella del Consiglio europeo, quella semestrale del Consiglio dei Ministri e l’Alto Rappresentante per la </w:t>
      </w:r>
      <w:r>
        <w:rPr>
          <w:rFonts w:ascii="Times New Roman" w:hAnsi="Times New Roman" w:cs="Times New Roman"/>
          <w:sz w:val="24"/>
          <w:szCs w:val="24"/>
        </w:rPr>
        <w:lastRenderedPageBreak/>
        <w:t>politica estera e di difesa, senza dimenticare il crescente ruolo del Parlamento europeo, condizioneranno sicuramente i futuri sviluppi istituzionali e politici dell’Unione.</w:t>
      </w:r>
    </w:p>
    <w:p w:rsidR="0076388D" w:rsidRDefault="0076388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Un’ultima osservazione va fatta nei confronti della “disposizione passerella” presente nell’art. 48 par. 7 del TUE. La disposizione dà, infatti, la possibilità al Consiglio di ampliare il raggio delle materie in cui si richiede il voto a maggioranza qualificata. In particolare il voto a maggioranza è estendibile alle materie del Titolo V del TUE, vale a dire PESC e PESD, e ai settori previsti nel TFUE. Il Consiglio, in questo caso, dovrà decidere all’unanimità previa approvazione del Parlamento europeo.</w:t>
      </w:r>
    </w:p>
    <w:p w:rsidR="0076388D" w:rsidRDefault="0076388D" w:rsidP="007F714D">
      <w:pPr>
        <w:spacing w:after="0" w:line="240" w:lineRule="auto"/>
        <w:ind w:firstLine="284"/>
        <w:jc w:val="both"/>
        <w:rPr>
          <w:rFonts w:ascii="Times New Roman" w:hAnsi="Times New Roman" w:cs="Times New Roman"/>
          <w:sz w:val="24"/>
          <w:szCs w:val="24"/>
        </w:rPr>
      </w:pPr>
    </w:p>
    <w:p w:rsidR="0076388D" w:rsidRPr="00156061" w:rsidRDefault="0076388D" w:rsidP="00156061">
      <w:pPr>
        <w:spacing w:after="0" w:line="240" w:lineRule="auto"/>
        <w:ind w:firstLine="284"/>
        <w:jc w:val="both"/>
        <w:rPr>
          <w:rFonts w:ascii="Times New Roman" w:hAnsi="Times New Roman" w:cs="Times New Roman"/>
          <w:b/>
          <w:i/>
          <w:sz w:val="24"/>
          <w:szCs w:val="24"/>
        </w:rPr>
      </w:pPr>
      <w:r w:rsidRPr="0076388D">
        <w:rPr>
          <w:rFonts w:ascii="Times New Roman" w:hAnsi="Times New Roman" w:cs="Times New Roman"/>
          <w:b/>
          <w:i/>
          <w:sz w:val="24"/>
          <w:szCs w:val="24"/>
        </w:rPr>
        <w:t>4. La Commissione europea</w:t>
      </w:r>
    </w:p>
    <w:p w:rsidR="0076388D" w:rsidRDefault="0076388D"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di Lisbona conferma essenzialmente</w:t>
      </w:r>
      <w:r w:rsidR="007C185A">
        <w:rPr>
          <w:rFonts w:ascii="Times New Roman" w:hAnsi="Times New Roman" w:cs="Times New Roman"/>
          <w:sz w:val="24"/>
          <w:szCs w:val="24"/>
        </w:rPr>
        <w:t xml:space="preserve"> </w:t>
      </w:r>
      <w:r w:rsidR="00156061">
        <w:rPr>
          <w:rFonts w:ascii="Times New Roman" w:hAnsi="Times New Roman" w:cs="Times New Roman"/>
          <w:sz w:val="24"/>
          <w:szCs w:val="24"/>
        </w:rPr>
        <w:t>la funzione esecutiva e di vigilanza della Commissione europea, la quale ha il compito di sostenere gli obiettivi e i valori dell’Unione elencati dal Titolo I del TUE promuovendo “</w:t>
      </w:r>
      <w:r w:rsidR="00156061">
        <w:rPr>
          <w:rFonts w:ascii="Times New Roman" w:hAnsi="Times New Roman" w:cs="Times New Roman"/>
          <w:i/>
          <w:sz w:val="24"/>
          <w:szCs w:val="24"/>
        </w:rPr>
        <w:t>l’interesse generale dell’Unione e adotta</w:t>
      </w:r>
      <w:r w:rsidR="00156061" w:rsidRPr="00156061">
        <w:rPr>
          <w:rFonts w:ascii="Times New Roman" w:hAnsi="Times New Roman" w:cs="Times New Roman"/>
          <w:sz w:val="24"/>
          <w:szCs w:val="24"/>
        </w:rPr>
        <w:t>[</w:t>
      </w:r>
      <w:r w:rsidR="00156061">
        <w:rPr>
          <w:rFonts w:ascii="Times New Roman" w:hAnsi="Times New Roman" w:cs="Times New Roman"/>
          <w:sz w:val="24"/>
          <w:szCs w:val="24"/>
        </w:rPr>
        <w:t xml:space="preserve">ndo] </w:t>
      </w:r>
      <w:r w:rsidR="00156061">
        <w:rPr>
          <w:rFonts w:ascii="Times New Roman" w:hAnsi="Times New Roman" w:cs="Times New Roman"/>
          <w:i/>
          <w:sz w:val="24"/>
          <w:szCs w:val="24"/>
        </w:rPr>
        <w:t>le iniziative appropriate a tal fine</w:t>
      </w:r>
      <w:r w:rsidR="005A63D7">
        <w:rPr>
          <w:rFonts w:ascii="Times New Roman" w:hAnsi="Times New Roman" w:cs="Times New Roman"/>
          <w:sz w:val="24"/>
          <w:szCs w:val="24"/>
        </w:rPr>
        <w:t>”.</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Deve, inoltre, vigilare sull’applicazione dei trattati e delle misure adottate dalle istituzioni e sull’applicazione del diritto dell’Unione, dare esecuzione al bilancio, gestire i programmi e assicurare la rappresentanza esterna dell’Unione ad eccezione della politica estera e di sicurezza comune.</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Viene, inoltre, confermato il monopolio dell’iniziativa legislativa e il mandato di 5 anni in modo da coincidere con quello del Parlamento europeo.</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di Lisbona prevede, inoltre, dei casi di iniziativa legislativa indiretta, ovvero casi in cui il Parlamento europeo (art. 225 TFUE) il Consiglio dei Ministri (art. 241 TFUE) e i cittadini (art. 11 TUE) possono richiedere alla Commissione di presentare una proposta legislativa su una materia nella quale ritengono sia importante legiferare.</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Altra novità importante introdotta dal Trattato e che entrerà in vigore a partire dal 1° novembre 2014 (come il nuovo sistema di voto in seno al Consiglio) riguarda la composizione della Commissione. A partire da questa data, infatti, la Commissione europea sarà composta da un numero di commissari “</w:t>
      </w:r>
      <w:r>
        <w:rPr>
          <w:rFonts w:ascii="Times New Roman" w:hAnsi="Times New Roman" w:cs="Times New Roman"/>
          <w:i/>
          <w:sz w:val="24"/>
          <w:szCs w:val="24"/>
        </w:rPr>
        <w:t>corrispondente ai due terzi del numero degli Stati membri</w:t>
      </w:r>
      <w:r>
        <w:rPr>
          <w:rFonts w:ascii="Times New Roman" w:hAnsi="Times New Roman" w:cs="Times New Roman"/>
          <w:sz w:val="24"/>
          <w:szCs w:val="24"/>
        </w:rPr>
        <w:t>”.</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commissari saranno scelti in base ad un sistema di rotazione paritaria tra gli Stati membri, in modo da riflettere le diversità geografiche e demografiche di questi ultimi.</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sistema di rotazione sarà istituito da una decisione votata all’unanimità dal Consiglio europeo, il quale dovrà attenersi ai principî sanciti dall’art. 244 del TFUE che ribadisce il principio di parità degli Stati membri.</w:t>
      </w:r>
    </w:p>
    <w:p w:rsidR="005A63D7" w:rsidRDefault="005A63D7"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Gli Stati membri sono trattati su un piano di assoluta parità per quanto concerne la determinazione dell’avvicendamento</w:t>
      </w:r>
      <w:r w:rsidR="00B57284">
        <w:rPr>
          <w:rFonts w:ascii="Times New Roman" w:hAnsi="Times New Roman" w:cs="Times New Roman"/>
          <w:sz w:val="24"/>
          <w:szCs w:val="24"/>
        </w:rPr>
        <w:t xml:space="preserve"> e del periodo di permanenza dei loro cittadini in seno alla Commissione; pertanto lo scarto tra il numero totale dei mandati detenuti da cittadini di due Stati membri non può mai essere superiore a uno.</w:t>
      </w:r>
    </w:p>
    <w:p w:rsidR="00B57284" w:rsidRDefault="00B5728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w:t>
      </w:r>
      <w:r w:rsidR="00E45029">
        <w:rPr>
          <w:rFonts w:ascii="Times New Roman" w:hAnsi="Times New Roman" w:cs="Times New Roman"/>
          <w:sz w:val="24"/>
          <w:szCs w:val="24"/>
        </w:rPr>
        <w:t>altre parole la prossima Commissione europea sarà composta da 18 membri (e non più 27) che saranno scelti secondo una logica di rappresentanza geografica e demografica. Sarà quindi impossibile avere una Commissione in cui saranno presenti contemporaneamente i rappresentanti di Francia, Germania, Inghilterra o Italia così come avere una Commissione che non abbia al suo interno almeno uno di questi paesi.</w:t>
      </w:r>
    </w:p>
    <w:p w:rsidR="00E45029" w:rsidRDefault="00E45029"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 tratta di un’innovazione necessaria per favorire l’efficienza della Commissione e contrastare la possibilità di trasformare questa istituzione in un “elefante burocratico” incapace di agire con la rapidità richiesta per affrontare le sfide provenienti da un mondo in continua trasformazione.</w:t>
      </w:r>
    </w:p>
    <w:p w:rsidR="00E45029" w:rsidRDefault="00E45029"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Sarà, inoltre, una prova importante per testare la tenuta del progetto europeo. La Commissione si troverà, infatti, a gestire situazioni che per forze di cose riguarderanno anche gli Stati non direttamente rappresentati al suo interno. L’accettazione delle sue decisioni sarà, quindi, imprescindibilmente collegata alla coerenza e alla trasparenza delle sue azioni e alla credibilità dei suoi membri.</w:t>
      </w:r>
    </w:p>
    <w:p w:rsidR="00E45029" w:rsidRDefault="00E45029"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Anche per questo motivo il Trattato di Lisbona punta a rafforzare il rapporto di fiducia esistente tra Parlamento europeo e Commissione, partendo dall’elezione del Presidente di quest’ultima.</w:t>
      </w:r>
    </w:p>
    <w:p w:rsidR="003C45CA" w:rsidRDefault="003C45CA"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infatti il Parlamento europeo che elegge il Presidente della Commissione su proposta del Consiglio europeo, il quale tiene conto dell’esito delle elezioni parlamentari prima di individuare un candidato.</w:t>
      </w:r>
    </w:p>
    <w:p w:rsidR="003C45CA" w:rsidRDefault="003C45CA"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Presidente, una volta ottenuta la fiducia del Parlamento, stila la lista degli altri commissari insieme al Consiglio. I membri della Commissione saranno scelti sulla base della loro indipendenza, del loro impegno europeo e sulla loro competenza generale.</w:t>
      </w:r>
    </w:p>
    <w:p w:rsidR="003C45CA" w:rsidRDefault="003C45CA"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seguito “</w:t>
      </w:r>
      <w:r>
        <w:rPr>
          <w:rFonts w:ascii="Times New Roman" w:hAnsi="Times New Roman" w:cs="Times New Roman"/>
          <w:i/>
          <w:sz w:val="24"/>
          <w:szCs w:val="24"/>
        </w:rPr>
        <w:t>il Presidente, l’Alto Rappresentante dell’Unione per gli affari esteri e la politica di sicurezza e gli altri membri della Commissione sono soggetti, collettivamente, ad un voto di approvazione del Parlamento europeo</w:t>
      </w:r>
      <w:r>
        <w:rPr>
          <w:rFonts w:ascii="Times New Roman" w:hAnsi="Times New Roman" w:cs="Times New Roman"/>
          <w:sz w:val="24"/>
          <w:szCs w:val="24"/>
        </w:rPr>
        <w:t>”.</w:t>
      </w:r>
    </w:p>
    <w:p w:rsidR="003C45CA" w:rsidRDefault="003C45CA"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Ottenuta l’approvazione parlamentare, la Commissione viene nominata a maggioranza qualificata dal Consiglio europeo (e non più dal Consiglio dei Ministri). Il legame tra Parlamento e Commissione risulta rafforzato anche dal paragrafo 8 che non solo ribadisce che la </w:t>
      </w:r>
      <w:r>
        <w:rPr>
          <w:rFonts w:ascii="Times New Roman" w:hAnsi="Times New Roman" w:cs="Times New Roman"/>
          <w:i/>
          <w:sz w:val="24"/>
          <w:szCs w:val="24"/>
        </w:rPr>
        <w:t>Commissione è responsabile collettivamente dinanzi al parlamento europeo</w:t>
      </w:r>
      <w:r>
        <w:rPr>
          <w:rFonts w:ascii="Times New Roman" w:hAnsi="Times New Roman" w:cs="Times New Roman"/>
          <w:sz w:val="24"/>
          <w:szCs w:val="24"/>
        </w:rPr>
        <w:t>, ma dà a quest’ultimo il potere di votare una mozione di censura nei confronti della Commissione. Se la mozione viene approvata la Commissione è tenuta a dimettersi. La nuova Commissione che si andrà a formare resterà in carica fino al termine del mandato della Commissione sfiduciata.</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composizione della Commissione fino al 31 ottobre 2014 sarà invece garantita dalla regola di un commissario per ogni Stato membro.</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portoghese Manuel Barroso è stato confermato alla presidenza anche per la Commissione 2010-2014 che ha ottenuto la fiducia parlamentare il 9 febbraio del 2010.</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presidenza a sua volta risulta rafforzata, dato che d’ora in avanti non avrà solo il ruolo di definire gli orientamenti della Commissione e assicurarne la collegialità, ma anche di nominare i vicepresidenti, ad eccezione dell’Alto Rappresentante dell’Unione per la politica estera e di sicurezza, e di richiedere le dimissioni dei singoli commissari.</w:t>
      </w:r>
    </w:p>
    <w:p w:rsidR="00FB6F24" w:rsidRDefault="00FB6F24" w:rsidP="007F714D">
      <w:pPr>
        <w:spacing w:after="0" w:line="240" w:lineRule="auto"/>
        <w:ind w:firstLine="284"/>
        <w:jc w:val="both"/>
        <w:rPr>
          <w:rFonts w:ascii="Times New Roman" w:hAnsi="Times New Roman" w:cs="Times New Roman"/>
          <w:sz w:val="24"/>
          <w:szCs w:val="24"/>
        </w:rPr>
      </w:pPr>
    </w:p>
    <w:p w:rsidR="00FB6F24" w:rsidRDefault="00FB6F24" w:rsidP="007F714D">
      <w:pPr>
        <w:spacing w:after="0" w:line="240" w:lineRule="auto"/>
        <w:ind w:firstLine="284"/>
        <w:jc w:val="both"/>
        <w:rPr>
          <w:rFonts w:ascii="Times New Roman" w:hAnsi="Times New Roman" w:cs="Times New Roman"/>
          <w:b/>
          <w:i/>
          <w:sz w:val="24"/>
          <w:szCs w:val="24"/>
        </w:rPr>
      </w:pPr>
      <w:r>
        <w:rPr>
          <w:rFonts w:ascii="Times New Roman" w:hAnsi="Times New Roman" w:cs="Times New Roman"/>
          <w:b/>
          <w:i/>
          <w:sz w:val="24"/>
          <w:szCs w:val="24"/>
        </w:rPr>
        <w:t>1. L’Alto Rappresentante per gli affari esteri e la politica di sicurezza</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carica di Alto Rappresentante per gli affari esteri e la politica di sicurezza è un’altra delle novità introdotte dal Trattato di Lisbona.</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Presiede il Consiglio affari Esteri ed è contemporaneamente vice-presidente della Commissione.</w:t>
      </w:r>
    </w:p>
    <w:p w:rsidR="00FB6F24" w:rsidRDefault="00FB6F2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suo compito principale è quello di guidare la politica estera</w:t>
      </w:r>
      <w:r w:rsidR="00736223">
        <w:rPr>
          <w:rFonts w:ascii="Times New Roman" w:hAnsi="Times New Roman" w:cs="Times New Roman"/>
          <w:sz w:val="24"/>
          <w:szCs w:val="24"/>
        </w:rPr>
        <w:t xml:space="preserve"> e di sicurezza comune e vigilare sulla coerenza e coordinamento dell’azione esterna dell’Unione.</w:t>
      </w:r>
    </w:p>
    <w:p w:rsidR="00736223" w:rsidRDefault="00736223"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tali competenze vanno aggiunte anche quelle elencate dall’art. 27 del TUE che al paragrafo 1 stabilisce che l’Alto Rappresentante “</w:t>
      </w:r>
      <w:r>
        <w:rPr>
          <w:rFonts w:ascii="Times New Roman" w:hAnsi="Times New Roman" w:cs="Times New Roman"/>
          <w:i/>
          <w:sz w:val="24"/>
          <w:szCs w:val="24"/>
        </w:rPr>
        <w:t>contribuisce con proposte all’elaborazione della politica estera e di sicurezza comune e assicura l’attuazione delle decisioni adottate dal Consiglio europeo e dal Consiglio</w:t>
      </w:r>
      <w:r>
        <w:rPr>
          <w:rFonts w:ascii="Times New Roman" w:hAnsi="Times New Roman" w:cs="Times New Roman"/>
          <w:sz w:val="24"/>
          <w:szCs w:val="24"/>
        </w:rPr>
        <w:t>”. Dopo aver ribadito il suo ruolo di rappresentanza, l’articolo introduce un’altra importante novità del Trattato di Lisbona: il servizio europeo per l’azione esterna. Il seme di un servizio diplomatico europeo che potrebbe avere considerevoli risvolti in base a come verrà gestito e sviluppato.</w:t>
      </w:r>
    </w:p>
    <w:p w:rsidR="00736223" w:rsidRDefault="00736223"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riguarda la nomina, invece, l’art. 18 par. 1 spiega che è il Consiglio europeo in accordo con il Presidente della Commissione a decidere chi ricoprirà la carica.</w:t>
      </w:r>
    </w:p>
    <w:p w:rsidR="00736223" w:rsidRDefault="00736223"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realtà essendo anche vice-presidente della Commissione europea, l’Alto Rappresentante è tenuto a sottoporsi al voto di fiducia espresso dal Parlamento europeo secondo il dettato dell’art. 17 del TUE.</w:t>
      </w:r>
    </w:p>
    <w:p w:rsidR="00736223" w:rsidRDefault="00736223"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procedura di nomina, quindi, diversamente da quella relativa il Presidente del Consiglio europeo, si compone di tre fasi: la designazione da parte del Consiglio europeo, il voto di fiducia del Parlamento e la nomina finale da parte del Consiglio stesso.</w:t>
      </w:r>
    </w:p>
    <w:p w:rsidR="00736223" w:rsidRDefault="00736223"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Una tale procedura dà la possibilità al Parlamento di influire, anche se in maniera indiretta, sulla nomina dell’Alto Rappresentante e quindi sulla politica estera e di sicurezza europea.</w:t>
      </w:r>
    </w:p>
    <w:p w:rsidR="00736223" w:rsidRDefault="007C185A"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Quando, in seguito al meeting dei capi di Stato e di governo del 19 novembre 2009, venne chiesto a Sarkozy il perché fosse stata scelta Catherine Ashton per la carica di Alto Rappresentante per gli affari esteri e la politica di sicurezza, il Presidente francese diede essenzialmente tre risposte: perché era stato deciso che una donna avrebbe dovuto ricoprire un ruolo importante nella nuova Unione, perché bisognava bilanciare la scelta di van Rompuy con un candidato appartenente all’area di centro-sinistra e perché gli inglesi volevano quel posto.</w:t>
      </w:r>
    </w:p>
    <w:p w:rsidR="00290045" w:rsidRDefault="00290045"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molto probabile che Sarkozy stesse dicendo la verità. Come già spiegato in precedenza, infatti, nell’ottobre del 2009 i due principali partiti del parlamento europeo, il Partito Po</w:t>
      </w:r>
      <w:r w:rsidR="009B6AD1">
        <w:rPr>
          <w:rFonts w:ascii="Times New Roman" w:hAnsi="Times New Roman" w:cs="Times New Roman"/>
          <w:sz w:val="24"/>
          <w:szCs w:val="24"/>
        </w:rPr>
        <w:t>polare e il Partito Socialista E</w:t>
      </w:r>
      <w:r>
        <w:rPr>
          <w:rFonts w:ascii="Times New Roman" w:hAnsi="Times New Roman" w:cs="Times New Roman"/>
          <w:sz w:val="24"/>
          <w:szCs w:val="24"/>
        </w:rPr>
        <w:t>uropei (PPE e PSE) avevano raggiunto un accordo riguardo la spartizione delle due nuove cariche introdotte dal Trattato di Lisbona. L’accordo aveva spianato la strada al conservatore Herman van Rompuy per la presidenza del Consiglio europeo. L’Alto Rappresentante sarebbe, quindi, stato scelto tra le fila delle personalità di centro-sinistra.</w:t>
      </w:r>
    </w:p>
    <w:p w:rsidR="00290045" w:rsidRDefault="00290045"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in questo caso i possibili candidati erano molti. I socialisti da parte loro avevano stilato una lista di sei nomi “papabili”: Frank Walter Steinmeier, Ministro degli Esteri tedesco uscente, Miguel Angel Moratinos, Ministro degli Esteri spagnolo, Elisabeth Guigou, ex Ministro francese per gli affari europei, Alfred Gusenbauer, ex Cancelliere austriaco, Adr</w:t>
      </w:r>
      <w:r w:rsidR="00EC299F">
        <w:rPr>
          <w:rFonts w:ascii="Times New Roman" w:hAnsi="Times New Roman" w:cs="Times New Roman"/>
          <w:sz w:val="24"/>
          <w:szCs w:val="24"/>
        </w:rPr>
        <w:t>ian Severin, ex Ministro degli E</w:t>
      </w:r>
      <w:r>
        <w:rPr>
          <w:rFonts w:ascii="Times New Roman" w:hAnsi="Times New Roman" w:cs="Times New Roman"/>
          <w:sz w:val="24"/>
          <w:szCs w:val="24"/>
        </w:rPr>
        <w:t>steri rumeno e David Miliband, Ministro degli Esteri inglese del governo Brown.</w:t>
      </w:r>
    </w:p>
    <w:p w:rsidR="00055C34" w:rsidRDefault="00055C34"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pesare come un macigno sulla scelta finale fu la volontà del governo inglese di piazzare un suo </w:t>
      </w:r>
      <w:r w:rsidR="00EC299F">
        <w:rPr>
          <w:rFonts w:ascii="Times New Roman" w:hAnsi="Times New Roman" w:cs="Times New Roman"/>
          <w:sz w:val="24"/>
          <w:szCs w:val="24"/>
        </w:rPr>
        <w:t>“uomo” in seguito alla bocciatura di Tony Blair come Presidente del Consiglio europeo.</w:t>
      </w:r>
      <w:r w:rsidR="00A2186B">
        <w:rPr>
          <w:rFonts w:ascii="Times New Roman" w:hAnsi="Times New Roman" w:cs="Times New Roman"/>
          <w:sz w:val="24"/>
          <w:szCs w:val="24"/>
        </w:rPr>
        <w:t xml:space="preserve"> La candidatura di Catherine Ashton divenne improvvisamente cogente quando si decise che a ricoprire il nuovo ruolo sarebbe stata una donna, con l’obiettivo di rafforzare la presenza femminile nella nuova Commissione:</w:t>
      </w:r>
    </w:p>
    <w:p w:rsidR="00A2186B" w:rsidRDefault="00A2186B" w:rsidP="007F714D">
      <w:pPr>
        <w:spacing w:after="0" w:line="240" w:lineRule="auto"/>
        <w:ind w:firstLine="284"/>
        <w:jc w:val="both"/>
        <w:rPr>
          <w:rFonts w:ascii="Times New Roman" w:hAnsi="Times New Roman" w:cs="Times New Roman"/>
          <w:sz w:val="24"/>
          <w:szCs w:val="24"/>
          <w:lang w:val="en-US"/>
        </w:rPr>
      </w:pPr>
      <w:r w:rsidRPr="00A2186B">
        <w:rPr>
          <w:rFonts w:ascii="Times New Roman" w:hAnsi="Times New Roman" w:cs="Times New Roman"/>
          <w:sz w:val="24"/>
          <w:szCs w:val="24"/>
          <w:lang w:val="en-US"/>
        </w:rPr>
        <w:t>“</w:t>
      </w:r>
      <w:r w:rsidRPr="00A2186B">
        <w:rPr>
          <w:rFonts w:ascii="Times New Roman" w:hAnsi="Times New Roman" w:cs="Times New Roman"/>
          <w:i/>
          <w:sz w:val="24"/>
          <w:szCs w:val="24"/>
          <w:lang w:val="en-US"/>
        </w:rPr>
        <w:t>The appointment of a w</w:t>
      </w:r>
      <w:r>
        <w:rPr>
          <w:rFonts w:ascii="Times New Roman" w:hAnsi="Times New Roman" w:cs="Times New Roman"/>
          <w:i/>
          <w:sz w:val="24"/>
          <w:szCs w:val="24"/>
          <w:lang w:val="en-US"/>
        </w:rPr>
        <w:t>oman was deemed necessary to strengthen female representation in the new Commission. Ashton was nominated – to the consternation of those onlookers who doubted both her foreign policy skills and her ability to emerge from the shadow of Barroso, her superior in the future Commission hierarchy</w:t>
      </w:r>
      <w:r>
        <w:rPr>
          <w:rFonts w:ascii="Times New Roman" w:hAnsi="Times New Roman" w:cs="Times New Roman"/>
          <w:sz w:val="24"/>
          <w:szCs w:val="24"/>
          <w:lang w:val="en-US"/>
        </w:rPr>
        <w:t>”.</w:t>
      </w:r>
    </w:p>
    <w:p w:rsidR="00A2186B" w:rsidRDefault="00A2186B" w:rsidP="007F714D">
      <w:pPr>
        <w:spacing w:after="0" w:line="240" w:lineRule="auto"/>
        <w:ind w:firstLine="284"/>
        <w:jc w:val="both"/>
        <w:rPr>
          <w:rFonts w:ascii="Times New Roman" w:hAnsi="Times New Roman" w:cs="Times New Roman"/>
          <w:sz w:val="24"/>
          <w:szCs w:val="24"/>
        </w:rPr>
      </w:pPr>
      <w:r w:rsidRPr="00A2186B">
        <w:rPr>
          <w:rFonts w:ascii="Times New Roman" w:hAnsi="Times New Roman" w:cs="Times New Roman"/>
          <w:sz w:val="24"/>
          <w:szCs w:val="24"/>
        </w:rPr>
        <w:t>La sua nomina venne e</w:t>
      </w:r>
      <w:r>
        <w:rPr>
          <w:rFonts w:ascii="Times New Roman" w:hAnsi="Times New Roman" w:cs="Times New Roman"/>
          <w:sz w:val="24"/>
          <w:szCs w:val="24"/>
        </w:rPr>
        <w:t>ffettivamente accompagnata da diverse critiche, sia a causa della scarsa esperienza nel campo della politica estera, sia a causa della mancanza di popolarità a livello europeo ed internazionale.</w:t>
      </w:r>
    </w:p>
    <w:p w:rsidR="00A2186B" w:rsidRDefault="00A2186B"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più di un anno dalla sua nomina ufficiale, che avvenne il 1° dicembre 2009 in concomitanza con la nomina del Presidente del Consiglio europeo e l’entrata in vigore del Trattato di Lisbona, Catherine Ashton non sembra essere riuscita a far cambiare idea ai molti scettici sulle proprie capacità.</w:t>
      </w:r>
    </w:p>
    <w:p w:rsidR="00A2186B" w:rsidRDefault="00A2186B"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riguarda l’Alto Rappresentante per gli affari esteri e la politica di sicurezza, dal punto di vista della sua autorevolezza esterna, com’era prevedibile, non possiamo aspettarci granché. Direi che è in linea con le basse aspettative che si avevano sulla sua figura. Ovviamente bisognerà vedere come verrà costruito e gestito il servizio europeo per l’azione esterna che è invece una trasformazione importante. Non è tanto la figura dell’Alto Rappresentante quanto la struttura complessiva che potrebbe cambiare qualcosa.</w:t>
      </w:r>
    </w:p>
    <w:p w:rsidR="00A2186B" w:rsidRDefault="00A2186B" w:rsidP="007F714D">
      <w:pPr>
        <w:spacing w:after="0" w:line="240" w:lineRule="auto"/>
        <w:ind w:firstLine="284"/>
        <w:jc w:val="both"/>
        <w:rPr>
          <w:rFonts w:ascii="Times New Roman" w:hAnsi="Times New Roman" w:cs="Times New Roman"/>
          <w:sz w:val="24"/>
          <w:szCs w:val="24"/>
        </w:rPr>
      </w:pPr>
    </w:p>
    <w:p w:rsidR="004E02B2"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b/>
          <w:i/>
          <w:sz w:val="24"/>
          <w:szCs w:val="24"/>
        </w:rPr>
        <w:t>6. La Corte di Giustizia dell’Unione Europea</w:t>
      </w:r>
    </w:p>
    <w:p w:rsidR="004E02B2"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L’ultimo articolo del Titolo III del TUE, l’art. 19, è dedicato alla Corte di Giustizia dell’Unione Europea. Quest’ultima comprende la Corte di Giustizia, il Tribunale e i tribunali specializzati e il suo ruolo è quello di assicurare “</w:t>
      </w:r>
      <w:r>
        <w:rPr>
          <w:rFonts w:ascii="Times New Roman" w:hAnsi="Times New Roman" w:cs="Times New Roman"/>
          <w:i/>
          <w:sz w:val="24"/>
          <w:szCs w:val="24"/>
        </w:rPr>
        <w:t>il rispetto del diritto nell’interpretazione e nell’applicazione dei trattati</w:t>
      </w:r>
      <w:r>
        <w:rPr>
          <w:rFonts w:ascii="Times New Roman" w:hAnsi="Times New Roman" w:cs="Times New Roman"/>
          <w:sz w:val="24"/>
          <w:szCs w:val="24"/>
        </w:rPr>
        <w:t>”.</w:t>
      </w:r>
    </w:p>
    <w:p w:rsidR="004E02B2"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Corte di Giustizia è composta da un giudice per Stato membro ed è assistita da 8 avvocati generali. I suoi membri hanno un mandato di sei anni e sono scelti “</w:t>
      </w:r>
      <w:r>
        <w:rPr>
          <w:rFonts w:ascii="Times New Roman" w:hAnsi="Times New Roman" w:cs="Times New Roman"/>
          <w:i/>
          <w:sz w:val="24"/>
          <w:szCs w:val="24"/>
        </w:rPr>
        <w:t>tra personalità che offrano tutte le garanzie di indipendenza e che riuniscano le condizioni richieste per l’esercizio, nei rispettivi paesi, delle più alte funzioni giurisdizionali, ovvero che siano giureconsulti di notoria competenza</w:t>
      </w:r>
      <w:r>
        <w:rPr>
          <w:rFonts w:ascii="Times New Roman" w:hAnsi="Times New Roman" w:cs="Times New Roman"/>
          <w:sz w:val="24"/>
          <w:szCs w:val="24"/>
        </w:rPr>
        <w:t>”.</w:t>
      </w:r>
    </w:p>
    <w:p w:rsidR="004E02B2"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L’art. 19 nel paragrafo terzo precisa che la Corte di Giustizia dell’Unione Europea si pronuncia sui ricorsi presentati da uno Stato membro, da un’istituzione o da una persona fisica o giuridica, sui rinvii pregiudiziali degli avvocati nazionali e negli altri casi previsti dai trattati.</w:t>
      </w:r>
    </w:p>
    <w:p w:rsidR="004E02B2"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seguito all’enorme processo di allargamento che l’Unione Europea ha compiuto in quest’ultimi anni e che l’ha portata a contare ben 27 Stati membri a partire dal 2007, la necessità di un riordino istituzionale che facesse fronte anche alle nuove esigenze di trasparenza, efficienza e flessibilità della </w:t>
      </w:r>
      <w:r>
        <w:rPr>
          <w:rFonts w:ascii="Times New Roman" w:hAnsi="Times New Roman" w:cs="Times New Roman"/>
          <w:i/>
          <w:sz w:val="24"/>
          <w:szCs w:val="24"/>
        </w:rPr>
        <w:t>governance</w:t>
      </w:r>
      <w:r>
        <w:rPr>
          <w:rFonts w:ascii="Times New Roman" w:hAnsi="Times New Roman" w:cs="Times New Roman"/>
          <w:sz w:val="24"/>
          <w:szCs w:val="24"/>
        </w:rPr>
        <w:t>, era doverosa.</w:t>
      </w:r>
    </w:p>
    <w:p w:rsidR="009E2061" w:rsidRDefault="004E02B2"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di Lisbona introduce novità importanti e che potrebbero rivelarsi risolutive</w:t>
      </w:r>
      <w:r w:rsidR="009E2061">
        <w:rPr>
          <w:rFonts w:ascii="Times New Roman" w:hAnsi="Times New Roman" w:cs="Times New Roman"/>
          <w:sz w:val="24"/>
          <w:szCs w:val="24"/>
        </w:rPr>
        <w:t xml:space="preserve"> in futuro, ma per forza di cose il loro impatto si potrà notare e percepire solo tra alcuni anni; un po’ per esigenze di adattamento delle nuove norme, un po’ perché in alcune circostanze è lo stesso Trattato a posporre le innovazioni da esso apportate.</w:t>
      </w:r>
    </w:p>
    <w:p w:rsidR="009E2061" w:rsidRDefault="009E2061"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Alcuni risultati importanti si sono comunque già riscontrati per quanto riguarda la presidenza unica e a tempo pieno in seno al Consiglio europeo. Grazie alla continuità della linea politica offerta da van Rompuy e alla proficua collaborazione che ha instaurato con la presidenza della Commissione, infatti, l’Unione Europea è stata sinora in grado di rispondere in modo piuttosto adeguato ai problemi e alle sfide posti dalla crisi economica e monetaria.</w:t>
      </w:r>
    </w:p>
    <w:p w:rsidR="004E02B2" w:rsidRDefault="00DC0BD5" w:rsidP="007F714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Consiglio europeo del 24 e 25 marzo 2011 in cui i Capi di Stato e di governo europei hanno annunciato il lancio del Patto Euro Plus e del Meccanismo Europeo di Stabilità è appunto un esempio del buon operato finora svolto.</w:t>
      </w:r>
    </w:p>
    <w:p w:rsidR="00A65F07" w:rsidRDefault="00A65F07" w:rsidP="00A65F07">
      <w:pPr>
        <w:spacing w:after="0" w:line="240" w:lineRule="auto"/>
        <w:jc w:val="both"/>
        <w:rPr>
          <w:rFonts w:ascii="Times New Roman" w:hAnsi="Times New Roman" w:cs="Times New Roman"/>
          <w:sz w:val="24"/>
          <w:szCs w:val="24"/>
        </w:rPr>
      </w:pPr>
    </w:p>
    <w:p w:rsidR="00A65F07" w:rsidRDefault="00A65F07" w:rsidP="00A65F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CAPITOLO IV</w:t>
      </w:r>
    </w:p>
    <w:p w:rsidR="00A65F07" w:rsidRDefault="00A65F07" w:rsidP="00A65F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DISPOSIZIONI SULLE COOPERAZIONI RAFFORZATE</w:t>
      </w:r>
    </w:p>
    <w:p w:rsidR="00A65F07" w:rsidRDefault="00A65F07" w:rsidP="00A65F07">
      <w:pPr>
        <w:spacing w:after="0" w:line="240" w:lineRule="auto"/>
        <w:jc w:val="both"/>
        <w:rPr>
          <w:rFonts w:ascii="Times New Roman" w:hAnsi="Times New Roman" w:cs="Times New Roman"/>
          <w:b/>
          <w:sz w:val="24"/>
          <w:szCs w:val="24"/>
        </w:rPr>
      </w:pPr>
    </w:p>
    <w:p w:rsidR="00A65F07" w:rsidRDefault="00A65F07"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Titolo IV del Trattato sull’Unione Europea riguarda l’importante tema delle </w:t>
      </w:r>
      <w:r>
        <w:rPr>
          <w:rFonts w:ascii="Times New Roman" w:hAnsi="Times New Roman" w:cs="Times New Roman"/>
          <w:i/>
          <w:sz w:val="24"/>
          <w:szCs w:val="24"/>
        </w:rPr>
        <w:t>cooperazioni rafforzate</w:t>
      </w:r>
      <w:r>
        <w:rPr>
          <w:rFonts w:ascii="Times New Roman" w:hAnsi="Times New Roman" w:cs="Times New Roman"/>
          <w:sz w:val="24"/>
          <w:szCs w:val="24"/>
        </w:rPr>
        <w:t>. Il Titolo si compone di un unico articolo, l’art. 20, il quale va integrato con il Titolo III della Parte Sesta del TFUE (artt. 326-334).</w:t>
      </w:r>
    </w:p>
    <w:p w:rsidR="00A65F07" w:rsidRDefault="00A65F07"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possibilità di instaurare una cooperazione più stretta su determinate tematiche tra gli Stati membri dell’Unione non è certo una novità</w:t>
      </w:r>
      <w:r w:rsidR="00F8748F">
        <w:rPr>
          <w:rFonts w:ascii="Times New Roman" w:hAnsi="Times New Roman" w:cs="Times New Roman"/>
          <w:sz w:val="24"/>
          <w:szCs w:val="24"/>
        </w:rPr>
        <w:t>; a partire da Maastricht, infatti, si iniziò a parlare sempre più costantemente della possibilità di avere un’Europa a due velocità o a geometria variabile.</w:t>
      </w:r>
    </w:p>
    <w:p w:rsidR="00F8748F" w:rsidRDefault="00F8748F"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 allora, l’eventualità per un gruppo di Stati di poter procedere in maniera più spedita nel processo di integrazione in determinati settori, come ad esempio la politica monetaria, è sembrata una soluzione indispensabile per affrontare i possibili stop e veti incrociati provenienti da un’Europa sempre più ampia.</w:t>
      </w:r>
    </w:p>
    <w:p w:rsidR="00F8748F" w:rsidRDefault="00F8748F"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[…]nate come meccanismo volto a superare situazioni di blocco nel Consiglio, le cooperazioni rafforzate sono state concepite come uno strumento che istituzionalizza una “avanguardia giuridica” per alcuni Stati membri. Si autorizza in sostanza, un gruppo di Stati, che decidono di riunirsi in una cooperazione, ad assumere la titolarità di una attività o di una nuova politica che, rimanendo nei limiti delle competenze attribuite all’Unione, persegua obiettivi assegnati all’Unione che non possono essere conseguiti entro un termine ragionevole dall’intero complesso degli Stati membri.</w:t>
      </w:r>
    </w:p>
    <w:p w:rsidR="00B56AB9" w:rsidRDefault="00B56AB9"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per questo motivo le cooperazioni rafforzate sono sempre state viste come un meccanismo di ultima istanza a cui ricorrere solo nei casi in cui risulti impossibile agire all’unisono. Una caratteristica che apparentemente viene ribadita anche nel Trattato di Lisbona:</w:t>
      </w:r>
    </w:p>
    <w:p w:rsidR="00B56AB9" w:rsidRDefault="00B56AB9"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decisione che autorizza una cooperazione rafforzata è adottata dal Consiglio in ultima istanza, qualora esso stabilisca che gli obiettivi ricercati da detta cooperazione non possono essere conseguiti entro un termine ragionevole dall’Unione nel suo insieme, e a condizione che vi partecipino almeno nove Stati membri”.</w:t>
      </w:r>
    </w:p>
    <w:p w:rsidR="00B56AB9" w:rsidRDefault="00B56AB9"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sancisce</w:t>
      </w:r>
      <w:r w:rsidR="007F0372">
        <w:rPr>
          <w:rFonts w:ascii="Times New Roman" w:hAnsi="Times New Roman" w:cs="Times New Roman"/>
          <w:sz w:val="24"/>
          <w:szCs w:val="24"/>
        </w:rPr>
        <w:t>, quindi, un numero minimo di nove Stati membri per l’avvio di una cooperazione rafforzata. Cooperazione che, come specifica il par. 1 dell’art. 20, si può instaurare nel “</w:t>
      </w:r>
      <w:r w:rsidR="007F0372">
        <w:rPr>
          <w:rFonts w:ascii="Times New Roman" w:hAnsi="Times New Roman" w:cs="Times New Roman"/>
          <w:i/>
          <w:sz w:val="24"/>
          <w:szCs w:val="24"/>
        </w:rPr>
        <w:t>quadro delle competenze non esclusive dell’Unione</w:t>
      </w:r>
      <w:r w:rsidR="007F0372">
        <w:rPr>
          <w:rFonts w:ascii="Times New Roman" w:hAnsi="Times New Roman" w:cs="Times New Roman"/>
          <w:sz w:val="24"/>
          <w:szCs w:val="24"/>
        </w:rPr>
        <w:t>” e deve essere aperta a tutti gli Stati membri, con la possibilità di porre delle condizioni di accesso al momento della loro instaurazione.</w:t>
      </w:r>
    </w:p>
    <w:p w:rsidR="007F0372" w:rsidRDefault="007F0372" w:rsidP="00A65F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Per avviare una cooperazione rafforzata, gli Stati membri devono trasmettere una richiesta alla Commissione, precisando il campo di applicazione e gli obiettivi che si vogliono raggiungere. La Commissione può decidere di non presentare la proposta, ma deve motivare la propria decisione. In seguito, l’autorizzazione a procedere verrà concessa dal Consiglio tramite la procedura di codecisione, quindi coinvolgendo attivamene il Parlamento europeo.</w:t>
      </w:r>
    </w:p>
    <w:p w:rsidR="007F0372" w:rsidRDefault="007F0372"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Novità importante introdotta dal nuovo Trattato è la possibilità di instaurare una cooperazione rafforzata anche nell’ambito della politica estera e di sicurezza comune. In questo caso, però, la procedura per la sua istituzione differisce da quella classica. La richiesta deve essere fatta direttamente al Consiglio (e non più alla Commissione), il quale la trasmette all’Alto Rappresentante per la politica estera e di sicurezza e alla Commissione che esprimono un parere sull’opportunità e sulla coerenza dell’operazione. La decisione finale sarà presa dal Consiglio all’unanimità, mentre il </w:t>
      </w:r>
      <w:r w:rsidR="007824BB">
        <w:rPr>
          <w:rFonts w:ascii="Times New Roman" w:hAnsi="Times New Roman" w:cs="Times New Roman"/>
          <w:sz w:val="24"/>
          <w:szCs w:val="24"/>
        </w:rPr>
        <w:t>Parlamento verrà semplicemente avvisato per conoscenza.</w:t>
      </w:r>
    </w:p>
    <w:p w:rsidR="007824BB" w:rsidRDefault="007824BB"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possibilità di istituire una cooperazione rafforzata anche nel campo della politica estera è sicuramente una nota positiva introdotta dal Trattato, anche se la rigidità della procedura per la sua creazione ribadisce ancora una volta l’esclusività che continua a ricoprire il settore degli affari esteri.</w:t>
      </w:r>
    </w:p>
    <w:p w:rsidR="007824BB" w:rsidRDefault="007824BB"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 </w:t>
      </w:r>
      <w:r w:rsidR="00D24610">
        <w:rPr>
          <w:rFonts w:ascii="Times New Roman" w:hAnsi="Times New Roman" w:cs="Times New Roman"/>
          <w:sz w:val="24"/>
          <w:szCs w:val="24"/>
        </w:rPr>
        <w:t>indubbio che in un’Unione Europea che conta ben 27 Stati membri e con un processo decisionale lento e macchinoso che favorisce chi desidera allungare i tempi e bloccarne l’operato, le cooperazioni rafforzate costituiscano una “valvola di sfogo” essenziale per quei paesi che in futuro vorranno procedere in maniera più spedita nel processo di integrazione politica ed economica.</w:t>
      </w:r>
    </w:p>
    <w:p w:rsidR="00D24610" w:rsidRDefault="00D2461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Questo naturalmente non è sfuggito agli osservatori più attenti.</w:t>
      </w:r>
    </w:p>
    <w:p w:rsidR="00D24610" w:rsidRDefault="00D2461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cooperazioni rafforzate, da meccanismo originariamente concepito “di ultima istanza” per permettere ad alcuni Stati cooperatori di procedere in determinati settori con una velocità elevata (l’Europa a “due velocità”) rispetto al resto dei paesi membri, si candidano a diventare nei prossimi anni lo strumento necessario per garantire la velocità media” o, si potrebbe dire, la velocità “ordinaria” di un’Europa altrimenti immobilizzata dai veti incrociati.</w:t>
      </w:r>
    </w:p>
    <w:p w:rsidR="00D24610" w:rsidRDefault="00D2461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Tanto più in ragione del fatto che, come già spiegato, le cooperazioni rafforzate si potranno istituire nell’ampio campo delle competenze non esclusive dell’Unione, potendo sfruttare, quindi, anche le competenze che man mano l’Unione deciderà di non esercitare più.</w:t>
      </w:r>
    </w:p>
    <w:p w:rsidR="00D24610" w:rsidRDefault="00D2461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 parte loro, gli Stati non partecipanti, hanno tutte le garanzie necessarie per essere sicuri che i loro interessi non saranno lesi. Il Trattato, infatti, non solo stabilisce che </w:t>
      </w:r>
      <w:r>
        <w:rPr>
          <w:rFonts w:ascii="Times New Roman" w:hAnsi="Times New Roman" w:cs="Times New Roman"/>
          <w:i/>
          <w:sz w:val="24"/>
          <w:szCs w:val="24"/>
        </w:rPr>
        <w:t>le cooperazioni rafforzate rispettano le competenze, i diritti e gli obblighi degli Stati membri che non ci partecipano</w:t>
      </w:r>
      <w:r>
        <w:rPr>
          <w:rFonts w:ascii="Times New Roman" w:hAnsi="Times New Roman" w:cs="Times New Roman"/>
          <w:sz w:val="24"/>
          <w:szCs w:val="24"/>
        </w:rPr>
        <w:t>, ma anche che gli atti che saranno adottati nel quadro di una cooperazione rafforzata</w:t>
      </w:r>
      <w:r w:rsidR="00EE1360">
        <w:rPr>
          <w:rFonts w:ascii="Times New Roman" w:hAnsi="Times New Roman" w:cs="Times New Roman"/>
          <w:sz w:val="24"/>
          <w:szCs w:val="24"/>
        </w:rPr>
        <w:t xml:space="preserve">, vincoleranno solo gli Stati membri partecipanti e non saranno considerati </w:t>
      </w:r>
      <w:r w:rsidR="00EE1360">
        <w:rPr>
          <w:rFonts w:ascii="Times New Roman" w:hAnsi="Times New Roman" w:cs="Times New Roman"/>
          <w:i/>
          <w:sz w:val="24"/>
          <w:szCs w:val="24"/>
        </w:rPr>
        <w:t>acquis comunitario</w:t>
      </w:r>
      <w:r w:rsidR="00EE1360">
        <w:rPr>
          <w:rFonts w:ascii="Times New Roman" w:hAnsi="Times New Roman" w:cs="Times New Roman"/>
          <w:sz w:val="24"/>
          <w:szCs w:val="24"/>
        </w:rPr>
        <w:t xml:space="preserve"> e quindi non vincolante nel processo di adesione per gli Stati candidati. </w:t>
      </w:r>
      <w:r w:rsidR="00EE1360">
        <w:rPr>
          <w:rFonts w:ascii="Times New Roman" w:hAnsi="Times New Roman" w:cs="Times New Roman"/>
          <w:i/>
          <w:sz w:val="24"/>
          <w:szCs w:val="24"/>
        </w:rPr>
        <w:t>Acquis</w:t>
      </w:r>
      <w:r w:rsidR="00EE1360">
        <w:rPr>
          <w:rFonts w:ascii="Times New Roman" w:hAnsi="Times New Roman" w:cs="Times New Roman"/>
          <w:sz w:val="24"/>
          <w:szCs w:val="24"/>
        </w:rPr>
        <w:t xml:space="preserve"> che deve invece essere rispettato dagli atti della cooperazione per essere considerati validi.</w:t>
      </w:r>
      <w:r>
        <w:rPr>
          <w:rFonts w:ascii="Times New Roman" w:hAnsi="Times New Roman" w:cs="Times New Roman"/>
          <w:sz w:val="24"/>
          <w:szCs w:val="24"/>
        </w:rPr>
        <w:t xml:space="preserve"> </w:t>
      </w:r>
    </w:p>
    <w:p w:rsid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Trattato di Lisbona introduce alcune novità che sembrano spingere verso una semplificazione delle regole di attivazione di una cooperazione rafforzata.</w:t>
      </w:r>
    </w:p>
    <w:p w:rsid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fatto che la decisione finale spetti al Consiglio dei Ministri e che debba essere preso a maggioranza qualificata, ad esempio, apre alla responsabilizzazione del Consiglio in merito a quando sia opportuno attivare la clausola di </w:t>
      </w:r>
      <w:r>
        <w:rPr>
          <w:rFonts w:ascii="Times New Roman" w:hAnsi="Times New Roman" w:cs="Times New Roman"/>
          <w:i/>
          <w:sz w:val="24"/>
          <w:szCs w:val="24"/>
        </w:rPr>
        <w:t>ultima istanza</w:t>
      </w:r>
      <w:r>
        <w:rPr>
          <w:rFonts w:ascii="Times New Roman" w:hAnsi="Times New Roman" w:cs="Times New Roman"/>
          <w:sz w:val="24"/>
          <w:szCs w:val="24"/>
        </w:rPr>
        <w:t>; ovvero quando si ritenga impossibile raggiungere un compromesso accettabile da tutti gli Stati membri ed entro un periodo ragionevole.</w:t>
      </w:r>
    </w:p>
    <w:p w:rsid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il fatto che si sia deciso di esprimere un numero minimo e definito di Stati membri per l’avviamento di una cooperazione rafforzata, senza ricorrere alla formula della percentuale, come era invece previsto nel trattato costituzionale, è un elemento volto alla semplificazione della procedura. Il numero minimo di nove Stati membri, infatti, rimarrebbe invariato anche nel caso di nuovi ingressi nell’Unione.</w:t>
      </w:r>
    </w:p>
    <w:p w:rsid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ultimo accenno va, infine, fatto al sistema di votazione all’interno di una cooperazione rafforzata. Il Trattato, infatti, stabilisce che “</w:t>
      </w:r>
      <w:r>
        <w:rPr>
          <w:rFonts w:ascii="Times New Roman" w:hAnsi="Times New Roman" w:cs="Times New Roman"/>
          <w:i/>
          <w:sz w:val="24"/>
          <w:szCs w:val="24"/>
        </w:rPr>
        <w:t>tutti i membri del Consiglio possono partecipare alle sue deliberazioni, ma solo i membri del Consiglio che rappresentano gli Stati membri partecipanti ad una cooperazione rafforzata prendono parte al voto</w:t>
      </w:r>
      <w:r>
        <w:rPr>
          <w:rFonts w:ascii="Times New Roman" w:hAnsi="Times New Roman" w:cs="Times New Roman"/>
          <w:sz w:val="24"/>
          <w:szCs w:val="24"/>
        </w:rPr>
        <w:t>”.</w:t>
      </w:r>
    </w:p>
    <w:p w:rsid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Questo naturalmente rientra nella logica che le decisioni prese vincolano solo gli Stati che partecipano alla cooperazione rafforzata.</w:t>
      </w:r>
    </w:p>
    <w:p w:rsidR="00EE1360" w:rsidRPr="00EE1360" w:rsidRDefault="00EE1360" w:rsidP="007F03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Quello che il Trattato di Lisbona non chiarisce, invece, </w:t>
      </w:r>
      <w:r w:rsidR="007C185A">
        <w:rPr>
          <w:rFonts w:ascii="Times New Roman" w:hAnsi="Times New Roman" w:cs="Times New Roman"/>
          <w:sz w:val="24"/>
          <w:szCs w:val="24"/>
        </w:rPr>
        <w:t>è come bisognerà ripartire i voti all’interno del Parlamento</w:t>
      </w:r>
      <w:r>
        <w:rPr>
          <w:rFonts w:ascii="Times New Roman" w:hAnsi="Times New Roman" w:cs="Times New Roman"/>
          <w:sz w:val="24"/>
          <w:szCs w:val="24"/>
        </w:rPr>
        <w:t xml:space="preserve"> </w:t>
      </w:r>
      <w:r w:rsidR="007C185A">
        <w:rPr>
          <w:rFonts w:ascii="Times New Roman" w:hAnsi="Times New Roman" w:cs="Times New Roman"/>
          <w:sz w:val="24"/>
          <w:szCs w:val="24"/>
        </w:rPr>
        <w:t>europeo. Bisognerà far votare solo i parlamentari degli Stati membri partecipanti o tutti i parlamentari europei in virtù del loro status di “rappresentanti dei cittadini dell’Unione” potranno prendere parte alle votazioni? Il Trattato lascia aperta la questione senza dare alcun riferimento in merito. Sarà così l’instaurazione della prima cooperazione rafforzata che si farà carico di rispondere a tale quesito procedurale</w:t>
      </w:r>
      <w:r w:rsidR="008437C1">
        <w:rPr>
          <w:rFonts w:ascii="Times New Roman" w:hAnsi="Times New Roman" w:cs="Times New Roman"/>
          <w:sz w:val="24"/>
          <w:szCs w:val="24"/>
        </w:rPr>
        <w:t>.</w:t>
      </w:r>
    </w:p>
    <w:p w:rsidR="007F0372" w:rsidRPr="007F0372" w:rsidRDefault="007F0372" w:rsidP="00A65F07">
      <w:pPr>
        <w:spacing w:after="0" w:line="240" w:lineRule="auto"/>
        <w:ind w:firstLine="284"/>
        <w:jc w:val="both"/>
        <w:rPr>
          <w:rFonts w:ascii="Times New Roman" w:hAnsi="Times New Roman" w:cs="Times New Roman"/>
          <w:sz w:val="24"/>
          <w:szCs w:val="24"/>
        </w:rPr>
      </w:pPr>
    </w:p>
    <w:p w:rsidR="00A2186B" w:rsidRPr="00A2186B" w:rsidRDefault="00A2186B" w:rsidP="007F714D">
      <w:pPr>
        <w:spacing w:after="0" w:line="240" w:lineRule="auto"/>
        <w:ind w:firstLine="284"/>
        <w:jc w:val="both"/>
        <w:rPr>
          <w:rFonts w:ascii="Times New Roman" w:hAnsi="Times New Roman" w:cs="Times New Roman"/>
          <w:sz w:val="24"/>
          <w:szCs w:val="24"/>
        </w:rPr>
      </w:pPr>
    </w:p>
    <w:p w:rsidR="003C45CA" w:rsidRPr="00A2186B" w:rsidRDefault="003C45CA" w:rsidP="007F714D">
      <w:pPr>
        <w:spacing w:after="0" w:line="240" w:lineRule="auto"/>
        <w:ind w:firstLine="284"/>
        <w:jc w:val="both"/>
        <w:rPr>
          <w:rFonts w:ascii="Times New Roman" w:hAnsi="Times New Roman" w:cs="Times New Roman"/>
          <w:sz w:val="24"/>
          <w:szCs w:val="24"/>
        </w:rPr>
      </w:pPr>
    </w:p>
    <w:p w:rsidR="007B2415" w:rsidRPr="00A2186B" w:rsidRDefault="007B2415" w:rsidP="007B2415">
      <w:pPr>
        <w:spacing w:after="0" w:line="240" w:lineRule="auto"/>
        <w:jc w:val="both"/>
        <w:rPr>
          <w:rFonts w:ascii="Times New Roman" w:hAnsi="Times New Roman" w:cs="Times New Roman"/>
          <w:sz w:val="24"/>
          <w:szCs w:val="24"/>
        </w:rPr>
      </w:pPr>
    </w:p>
    <w:p w:rsidR="000739C7" w:rsidRPr="00A2186B" w:rsidRDefault="000739C7" w:rsidP="00DB637B">
      <w:pPr>
        <w:spacing w:after="0" w:line="240" w:lineRule="auto"/>
        <w:ind w:firstLine="284"/>
        <w:jc w:val="both"/>
        <w:rPr>
          <w:rFonts w:ascii="Times New Roman" w:hAnsi="Times New Roman" w:cs="Times New Roman"/>
          <w:sz w:val="24"/>
          <w:szCs w:val="24"/>
        </w:rPr>
      </w:pPr>
    </w:p>
    <w:p w:rsidR="00FA458A" w:rsidRPr="00A2186B" w:rsidRDefault="00E05B65" w:rsidP="00DB637B">
      <w:pPr>
        <w:spacing w:after="0" w:line="240" w:lineRule="auto"/>
        <w:ind w:firstLine="284"/>
        <w:jc w:val="both"/>
        <w:rPr>
          <w:rFonts w:ascii="Times New Roman" w:hAnsi="Times New Roman" w:cs="Times New Roman"/>
          <w:sz w:val="24"/>
          <w:szCs w:val="24"/>
        </w:rPr>
      </w:pPr>
      <w:r w:rsidRPr="00A2186B">
        <w:rPr>
          <w:rFonts w:ascii="Times New Roman" w:hAnsi="Times New Roman" w:cs="Times New Roman"/>
          <w:sz w:val="24"/>
          <w:szCs w:val="24"/>
        </w:rPr>
        <w:t xml:space="preserve"> </w:t>
      </w:r>
    </w:p>
    <w:p w:rsidR="00981F86" w:rsidRPr="00A2186B" w:rsidRDefault="009245D4" w:rsidP="00DB637B">
      <w:pPr>
        <w:spacing w:after="0" w:line="240" w:lineRule="auto"/>
        <w:ind w:firstLine="284"/>
        <w:jc w:val="both"/>
        <w:rPr>
          <w:rFonts w:ascii="Times New Roman" w:hAnsi="Times New Roman" w:cs="Times New Roman"/>
          <w:sz w:val="24"/>
          <w:szCs w:val="24"/>
        </w:rPr>
      </w:pPr>
      <w:r w:rsidRPr="00A2186B">
        <w:rPr>
          <w:rFonts w:ascii="Times New Roman" w:hAnsi="Times New Roman" w:cs="Times New Roman"/>
          <w:sz w:val="24"/>
          <w:szCs w:val="24"/>
        </w:rPr>
        <w:t xml:space="preserve"> </w:t>
      </w:r>
    </w:p>
    <w:p w:rsidR="001D0CBC" w:rsidRPr="00A2186B" w:rsidRDefault="001D0CBC" w:rsidP="00362E5A">
      <w:pPr>
        <w:spacing w:after="0" w:line="240" w:lineRule="auto"/>
        <w:ind w:firstLine="284"/>
        <w:jc w:val="both"/>
        <w:rPr>
          <w:rFonts w:ascii="Times New Roman" w:hAnsi="Times New Roman" w:cs="Times New Roman"/>
          <w:sz w:val="24"/>
          <w:szCs w:val="24"/>
        </w:rPr>
      </w:pPr>
      <w:r w:rsidRPr="00A2186B">
        <w:rPr>
          <w:rFonts w:ascii="Times New Roman" w:hAnsi="Times New Roman" w:cs="Times New Roman"/>
          <w:sz w:val="24"/>
          <w:szCs w:val="24"/>
        </w:rPr>
        <w:t xml:space="preserve"> </w:t>
      </w:r>
    </w:p>
    <w:p w:rsidR="00956A86" w:rsidRPr="00A2186B" w:rsidRDefault="00956A86" w:rsidP="00155C3C">
      <w:pPr>
        <w:spacing w:after="0" w:line="240" w:lineRule="auto"/>
        <w:ind w:firstLine="284"/>
        <w:jc w:val="both"/>
        <w:rPr>
          <w:rFonts w:ascii="Times New Roman" w:hAnsi="Times New Roman" w:cs="Times New Roman"/>
          <w:sz w:val="24"/>
          <w:szCs w:val="24"/>
        </w:rPr>
      </w:pPr>
    </w:p>
    <w:p w:rsidR="00B75192" w:rsidRPr="00A2186B" w:rsidRDefault="00B75192" w:rsidP="00155C3C">
      <w:pPr>
        <w:spacing w:after="0" w:line="240" w:lineRule="auto"/>
        <w:ind w:firstLine="284"/>
        <w:jc w:val="both"/>
        <w:rPr>
          <w:rFonts w:ascii="Times New Roman" w:hAnsi="Times New Roman" w:cs="Times New Roman"/>
          <w:sz w:val="24"/>
          <w:szCs w:val="24"/>
        </w:rPr>
      </w:pPr>
      <w:r w:rsidRPr="00A2186B">
        <w:rPr>
          <w:rFonts w:ascii="Times New Roman" w:hAnsi="Times New Roman" w:cs="Times New Roman"/>
          <w:sz w:val="24"/>
          <w:szCs w:val="24"/>
        </w:rPr>
        <w:t xml:space="preserve"> </w:t>
      </w:r>
    </w:p>
    <w:p w:rsidR="008F76C8" w:rsidRPr="00A2186B" w:rsidRDefault="008F76C8" w:rsidP="00155C3C">
      <w:pPr>
        <w:spacing w:after="0" w:line="240" w:lineRule="auto"/>
        <w:ind w:firstLine="284"/>
        <w:jc w:val="both"/>
        <w:rPr>
          <w:rFonts w:ascii="Times New Roman" w:hAnsi="Times New Roman" w:cs="Times New Roman"/>
          <w:sz w:val="24"/>
          <w:szCs w:val="24"/>
        </w:rPr>
      </w:pPr>
    </w:p>
    <w:p w:rsidR="00527791" w:rsidRPr="00A2186B" w:rsidRDefault="00527791" w:rsidP="00527791">
      <w:pPr>
        <w:spacing w:after="0" w:line="240" w:lineRule="auto"/>
        <w:ind w:firstLine="284"/>
        <w:jc w:val="both"/>
        <w:rPr>
          <w:rFonts w:ascii="Times New Roman" w:hAnsi="Times New Roman" w:cs="Times New Roman"/>
          <w:sz w:val="24"/>
          <w:szCs w:val="24"/>
        </w:rPr>
      </w:pPr>
    </w:p>
    <w:p w:rsidR="00527791" w:rsidRPr="00A2186B" w:rsidRDefault="00527791" w:rsidP="00527791">
      <w:pPr>
        <w:spacing w:after="0" w:line="240" w:lineRule="auto"/>
        <w:ind w:firstLine="284"/>
        <w:jc w:val="both"/>
        <w:rPr>
          <w:rFonts w:ascii="Times New Roman" w:hAnsi="Times New Roman" w:cs="Times New Roman"/>
          <w:sz w:val="24"/>
          <w:szCs w:val="24"/>
        </w:rPr>
      </w:pPr>
    </w:p>
    <w:p w:rsidR="00C57348" w:rsidRPr="00A2186B" w:rsidRDefault="00C57348">
      <w:pPr>
        <w:rPr>
          <w:rFonts w:ascii="Times New Roman" w:hAnsi="Times New Roman" w:cs="Times New Roman"/>
          <w:sz w:val="24"/>
          <w:szCs w:val="24"/>
        </w:rPr>
      </w:pPr>
    </w:p>
    <w:p w:rsidR="00C57348" w:rsidRPr="00A2186B" w:rsidRDefault="00C57348"/>
    <w:p w:rsidR="00C57348" w:rsidRPr="00A2186B" w:rsidRDefault="00C57348"/>
    <w:p w:rsidR="00C57348" w:rsidRPr="00A2186B" w:rsidRDefault="00C57348"/>
    <w:p w:rsidR="00C57348" w:rsidRPr="00A2186B" w:rsidRDefault="00C57348"/>
    <w:p w:rsidR="00C57348" w:rsidRPr="00A2186B" w:rsidRDefault="00C57348"/>
    <w:p w:rsidR="00C57348" w:rsidRPr="00A2186B" w:rsidRDefault="00C57348"/>
    <w:sectPr w:rsidR="00C57348" w:rsidRPr="00A2186B" w:rsidSect="00527791">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A8D" w:rsidRDefault="00EB2A8D" w:rsidP="00C57348">
      <w:pPr>
        <w:spacing w:after="0" w:line="240" w:lineRule="auto"/>
      </w:pPr>
      <w:r>
        <w:separator/>
      </w:r>
    </w:p>
  </w:endnote>
  <w:endnote w:type="continuationSeparator" w:id="0">
    <w:p w:rsidR="00EB2A8D" w:rsidRDefault="00EB2A8D" w:rsidP="00C57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4094"/>
      <w:docPartObj>
        <w:docPartGallery w:val="Page Numbers (Bottom of Page)"/>
        <w:docPartUnique/>
      </w:docPartObj>
    </w:sdtPr>
    <w:sdtContent>
      <w:p w:rsidR="00EE1360" w:rsidRDefault="00413F73">
        <w:pPr>
          <w:pStyle w:val="Pidipagina"/>
          <w:jc w:val="right"/>
        </w:pPr>
        <w:fldSimple w:instr=" PAGE   \* MERGEFORMAT ">
          <w:r w:rsidR="000D5E9E">
            <w:rPr>
              <w:noProof/>
            </w:rPr>
            <w:t>2</w:t>
          </w:r>
        </w:fldSimple>
      </w:p>
    </w:sdtContent>
  </w:sdt>
  <w:p w:rsidR="00EE1360" w:rsidRDefault="00EE136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A8D" w:rsidRDefault="00EB2A8D" w:rsidP="00C57348">
      <w:pPr>
        <w:spacing w:after="0" w:line="240" w:lineRule="auto"/>
      </w:pPr>
      <w:r>
        <w:separator/>
      </w:r>
    </w:p>
  </w:footnote>
  <w:footnote w:type="continuationSeparator" w:id="0">
    <w:p w:rsidR="00EB2A8D" w:rsidRDefault="00EB2A8D" w:rsidP="00C573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33BC9"/>
    <w:multiLevelType w:val="hybridMultilevel"/>
    <w:tmpl w:val="A00C87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72D241C5"/>
    <w:multiLevelType w:val="hybridMultilevel"/>
    <w:tmpl w:val="E8F8F7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C57348"/>
    <w:rsid w:val="00037172"/>
    <w:rsid w:val="00055C34"/>
    <w:rsid w:val="000739C7"/>
    <w:rsid w:val="0008310F"/>
    <w:rsid w:val="000B1432"/>
    <w:rsid w:val="000D1F81"/>
    <w:rsid w:val="000D5E9E"/>
    <w:rsid w:val="000D756B"/>
    <w:rsid w:val="00112E5E"/>
    <w:rsid w:val="001160C5"/>
    <w:rsid w:val="001337CC"/>
    <w:rsid w:val="00137FC0"/>
    <w:rsid w:val="001426A2"/>
    <w:rsid w:val="00155C3C"/>
    <w:rsid w:val="00156061"/>
    <w:rsid w:val="00183A77"/>
    <w:rsid w:val="001D0CBC"/>
    <w:rsid w:val="00211F7B"/>
    <w:rsid w:val="00230C5D"/>
    <w:rsid w:val="00247761"/>
    <w:rsid w:val="00290045"/>
    <w:rsid w:val="002A4100"/>
    <w:rsid w:val="002D7DDE"/>
    <w:rsid w:val="00317098"/>
    <w:rsid w:val="00326AD3"/>
    <w:rsid w:val="00336C67"/>
    <w:rsid w:val="00362E5A"/>
    <w:rsid w:val="00373295"/>
    <w:rsid w:val="00387165"/>
    <w:rsid w:val="003C45CA"/>
    <w:rsid w:val="003E4051"/>
    <w:rsid w:val="003E4745"/>
    <w:rsid w:val="003F5020"/>
    <w:rsid w:val="00413F73"/>
    <w:rsid w:val="0041781D"/>
    <w:rsid w:val="0042265D"/>
    <w:rsid w:val="00452491"/>
    <w:rsid w:val="00476ED8"/>
    <w:rsid w:val="004E02B2"/>
    <w:rsid w:val="004E335D"/>
    <w:rsid w:val="004E5167"/>
    <w:rsid w:val="00527791"/>
    <w:rsid w:val="00531553"/>
    <w:rsid w:val="005642CD"/>
    <w:rsid w:val="00590579"/>
    <w:rsid w:val="00592A37"/>
    <w:rsid w:val="005944FD"/>
    <w:rsid w:val="005A63D7"/>
    <w:rsid w:val="005E7E03"/>
    <w:rsid w:val="00624A9B"/>
    <w:rsid w:val="00664CC9"/>
    <w:rsid w:val="00681BBF"/>
    <w:rsid w:val="00691AD6"/>
    <w:rsid w:val="006B091F"/>
    <w:rsid w:val="006B7BF4"/>
    <w:rsid w:val="006C295B"/>
    <w:rsid w:val="0072064C"/>
    <w:rsid w:val="00723FDF"/>
    <w:rsid w:val="00736223"/>
    <w:rsid w:val="007418E4"/>
    <w:rsid w:val="00746A53"/>
    <w:rsid w:val="0076388D"/>
    <w:rsid w:val="007824BB"/>
    <w:rsid w:val="007906A9"/>
    <w:rsid w:val="007A05E7"/>
    <w:rsid w:val="007A2E36"/>
    <w:rsid w:val="007B2415"/>
    <w:rsid w:val="007C185A"/>
    <w:rsid w:val="007F0372"/>
    <w:rsid w:val="007F5F95"/>
    <w:rsid w:val="007F714D"/>
    <w:rsid w:val="008425FA"/>
    <w:rsid w:val="008437C1"/>
    <w:rsid w:val="008F76C8"/>
    <w:rsid w:val="009245D4"/>
    <w:rsid w:val="00956A86"/>
    <w:rsid w:val="0096475B"/>
    <w:rsid w:val="00981F86"/>
    <w:rsid w:val="009964C3"/>
    <w:rsid w:val="009B6AD1"/>
    <w:rsid w:val="009C6AA1"/>
    <w:rsid w:val="009E2061"/>
    <w:rsid w:val="00A05398"/>
    <w:rsid w:val="00A112CA"/>
    <w:rsid w:val="00A217DF"/>
    <w:rsid w:val="00A2186B"/>
    <w:rsid w:val="00A552A1"/>
    <w:rsid w:val="00A61FA6"/>
    <w:rsid w:val="00A65F07"/>
    <w:rsid w:val="00A94DC8"/>
    <w:rsid w:val="00AA6CA8"/>
    <w:rsid w:val="00AA7500"/>
    <w:rsid w:val="00AC48B3"/>
    <w:rsid w:val="00AD0E00"/>
    <w:rsid w:val="00B3134F"/>
    <w:rsid w:val="00B42D24"/>
    <w:rsid w:val="00B56AB9"/>
    <w:rsid w:val="00B57284"/>
    <w:rsid w:val="00B75192"/>
    <w:rsid w:val="00BA05DE"/>
    <w:rsid w:val="00C37D94"/>
    <w:rsid w:val="00C52695"/>
    <w:rsid w:val="00C56395"/>
    <w:rsid w:val="00C57348"/>
    <w:rsid w:val="00C648EE"/>
    <w:rsid w:val="00C65BF2"/>
    <w:rsid w:val="00C756D3"/>
    <w:rsid w:val="00C81D35"/>
    <w:rsid w:val="00C96DCA"/>
    <w:rsid w:val="00CA1E4B"/>
    <w:rsid w:val="00CA56CB"/>
    <w:rsid w:val="00CB26FB"/>
    <w:rsid w:val="00CD550A"/>
    <w:rsid w:val="00D24610"/>
    <w:rsid w:val="00DB4B9B"/>
    <w:rsid w:val="00DB4D1E"/>
    <w:rsid w:val="00DB637B"/>
    <w:rsid w:val="00DC0BD5"/>
    <w:rsid w:val="00DC5245"/>
    <w:rsid w:val="00E04C3B"/>
    <w:rsid w:val="00E05B65"/>
    <w:rsid w:val="00E45029"/>
    <w:rsid w:val="00EA12B1"/>
    <w:rsid w:val="00EB2A8D"/>
    <w:rsid w:val="00EC299F"/>
    <w:rsid w:val="00ED6352"/>
    <w:rsid w:val="00EE0501"/>
    <w:rsid w:val="00EE1360"/>
    <w:rsid w:val="00EE5C10"/>
    <w:rsid w:val="00EF1092"/>
    <w:rsid w:val="00EF1F78"/>
    <w:rsid w:val="00F50D7B"/>
    <w:rsid w:val="00F77C34"/>
    <w:rsid w:val="00F8748F"/>
    <w:rsid w:val="00FA458A"/>
    <w:rsid w:val="00FB3362"/>
    <w:rsid w:val="00FB6F24"/>
    <w:rsid w:val="00FC70E1"/>
    <w:rsid w:val="00FF48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0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573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348"/>
    <w:rPr>
      <w:rFonts w:ascii="Tahoma" w:hAnsi="Tahoma" w:cs="Tahoma"/>
      <w:sz w:val="16"/>
      <w:szCs w:val="16"/>
    </w:rPr>
  </w:style>
  <w:style w:type="paragraph" w:styleId="Intestazione">
    <w:name w:val="header"/>
    <w:basedOn w:val="Normale"/>
    <w:link w:val="IntestazioneCarattere"/>
    <w:uiPriority w:val="99"/>
    <w:semiHidden/>
    <w:unhideWhenUsed/>
    <w:rsid w:val="00C573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57348"/>
  </w:style>
  <w:style w:type="paragraph" w:styleId="Pidipagina">
    <w:name w:val="footer"/>
    <w:basedOn w:val="Normale"/>
    <w:link w:val="PidipaginaCarattere"/>
    <w:uiPriority w:val="99"/>
    <w:unhideWhenUsed/>
    <w:rsid w:val="00C573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7348"/>
  </w:style>
  <w:style w:type="paragraph" w:styleId="Testonotaapidipagina">
    <w:name w:val="footnote text"/>
    <w:basedOn w:val="Normale"/>
    <w:link w:val="TestonotaapidipaginaCarattere"/>
    <w:uiPriority w:val="99"/>
    <w:semiHidden/>
    <w:unhideWhenUsed/>
    <w:rsid w:val="00C5734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7348"/>
    <w:rPr>
      <w:sz w:val="20"/>
      <w:szCs w:val="20"/>
    </w:rPr>
  </w:style>
  <w:style w:type="character" w:styleId="Rimandonotaapidipagina">
    <w:name w:val="footnote reference"/>
    <w:basedOn w:val="Carpredefinitoparagrafo"/>
    <w:uiPriority w:val="99"/>
    <w:semiHidden/>
    <w:unhideWhenUsed/>
    <w:rsid w:val="00C57348"/>
    <w:rPr>
      <w:vertAlign w:val="superscript"/>
    </w:rPr>
  </w:style>
  <w:style w:type="character" w:customStyle="1" w:styleId="spelle">
    <w:name w:val="spelle"/>
    <w:basedOn w:val="Carpredefinitoparagrafo"/>
    <w:rsid w:val="00C57348"/>
  </w:style>
  <w:style w:type="character" w:styleId="Collegamentoipertestuale">
    <w:name w:val="Hyperlink"/>
    <w:basedOn w:val="Carpredefinitoparagrafo"/>
    <w:uiPriority w:val="99"/>
    <w:unhideWhenUsed/>
    <w:rsid w:val="001426A2"/>
    <w:rPr>
      <w:color w:val="0000FF" w:themeColor="hyperlink"/>
      <w:u w:val="single"/>
    </w:rPr>
  </w:style>
  <w:style w:type="paragraph" w:styleId="Paragrafoelenco">
    <w:name w:val="List Paragraph"/>
    <w:basedOn w:val="Normale"/>
    <w:uiPriority w:val="34"/>
    <w:qFormat/>
    <w:rsid w:val="00DB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FB66-1270-449B-B838-C036D11C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13033</Words>
  <Characters>74289</Characters>
  <Application>Microsoft Office Word</Application>
  <DocSecurity>0</DocSecurity>
  <Lines>619</Lines>
  <Paragraphs>174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2014-11-21T09:55:00Z</dcterms:created>
  <dcterms:modified xsi:type="dcterms:W3CDTF">2014-11-21T09:55:00Z</dcterms:modified>
</cp:coreProperties>
</file>