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B10" w:rsidRDefault="00C31B10" w:rsidP="003C46EC">
      <w:pPr>
        <w:ind w:left="5664" w:firstLine="708"/>
        <w:rPr>
          <w:b/>
        </w:rPr>
      </w:pPr>
    </w:p>
    <w:p w:rsidR="00C31B10" w:rsidRPr="00C31B10" w:rsidRDefault="00C31B10" w:rsidP="00C31B10">
      <w:pPr>
        <w:spacing w:after="0" w:line="240" w:lineRule="auto"/>
        <w:jc w:val="both"/>
        <w:rPr>
          <w:rFonts w:ascii="Times New Roman" w:eastAsia="Times New Roman" w:hAnsi="Times New Roman" w:cs="Times New Roman"/>
          <w:b/>
          <w:bCs/>
          <w:i/>
          <w:iCs/>
        </w:rPr>
      </w:pPr>
      <w:r w:rsidRPr="00C31B10">
        <w:rPr>
          <w:rFonts w:ascii="Calibri" w:eastAsia="Times New Roman" w:hAnsi="Calibri" w:cs="Calibri"/>
          <w:sz w:val="28"/>
          <w:szCs w:val="28"/>
          <w:u w:val="single"/>
        </w:rPr>
        <w:t>CIRCOLO DI STUDI DIPLOMATICI</w:t>
      </w:r>
      <w:r w:rsidRPr="00C31B10">
        <w:rPr>
          <w:rFonts w:ascii="Calibri" w:eastAsia="Times New Roman" w:hAnsi="Calibri" w:cs="Calibri"/>
          <w:sz w:val="28"/>
          <w:szCs w:val="28"/>
        </w:rPr>
        <w:tab/>
      </w:r>
      <w:r w:rsidRPr="00C31B10">
        <w:rPr>
          <w:rFonts w:ascii="Calibri" w:eastAsia="Times New Roman" w:hAnsi="Calibri" w:cs="Calibri"/>
          <w:sz w:val="28"/>
          <w:szCs w:val="28"/>
        </w:rPr>
        <w:tab/>
      </w:r>
      <w:r w:rsidRPr="00C31B10">
        <w:rPr>
          <w:rFonts w:ascii="Calibri" w:eastAsia="Times New Roman" w:hAnsi="Calibri" w:cs="Calibri"/>
          <w:sz w:val="28"/>
          <w:szCs w:val="28"/>
        </w:rPr>
        <w:tab/>
        <w:t xml:space="preserve"> </w:t>
      </w:r>
      <w:r w:rsidRPr="00C31B10">
        <w:rPr>
          <w:rFonts w:ascii="Calibri" w:eastAsia="Times New Roman" w:hAnsi="Calibri" w:cs="Calibri"/>
          <w:b/>
          <w:bCs/>
          <w:sz w:val="28"/>
          <w:szCs w:val="28"/>
        </w:rPr>
        <w:t>LETTERA DIPLOMATICA</w:t>
      </w:r>
    </w:p>
    <w:p w:rsidR="00C31B10" w:rsidRPr="00C31B10" w:rsidRDefault="00C31B10" w:rsidP="00C31B10">
      <w:pPr>
        <w:spacing w:after="0" w:line="240" w:lineRule="auto"/>
        <w:rPr>
          <w:rFonts w:ascii="Times New Roman" w:eastAsia="Times New Roman" w:hAnsi="Times New Roman" w:cs="Times New Roman"/>
          <w:b/>
          <w:bCs/>
          <w:sz w:val="28"/>
          <w:szCs w:val="28"/>
        </w:rPr>
      </w:pPr>
      <w:r w:rsidRPr="00C31B10">
        <w:rPr>
          <w:rFonts w:ascii="Times New Roman" w:eastAsia="Times New Roman" w:hAnsi="Times New Roman" w:cs="Times New Roman"/>
          <w:sz w:val="28"/>
          <w:szCs w:val="28"/>
        </w:rPr>
        <w:t xml:space="preserve">    </w:t>
      </w:r>
      <w:r w:rsidRPr="00C31B10">
        <w:rPr>
          <w:rFonts w:ascii="Times New Roman" w:eastAsia="Times New Roman" w:hAnsi="Times New Roman" w:cs="Times New Roman"/>
          <w:sz w:val="28"/>
          <w:szCs w:val="28"/>
          <w:u w:val="single"/>
        </w:rPr>
        <w:t>PALAZZETTO  VENEZIA</w:t>
      </w:r>
      <w:r w:rsidRPr="00C31B10">
        <w:rPr>
          <w:rFonts w:ascii="Times New Roman" w:eastAsia="Times New Roman" w:hAnsi="Times New Roman" w:cs="Times New Roman"/>
          <w:sz w:val="28"/>
          <w:szCs w:val="28"/>
        </w:rPr>
        <w:tab/>
      </w:r>
      <w:r w:rsidRPr="00C31B10">
        <w:rPr>
          <w:rFonts w:ascii="Times New Roman" w:eastAsia="Times New Roman" w:hAnsi="Times New Roman" w:cs="Times New Roman"/>
          <w:sz w:val="28"/>
          <w:szCs w:val="28"/>
        </w:rPr>
        <w:tab/>
      </w:r>
      <w:r w:rsidRPr="00C31B10">
        <w:rPr>
          <w:rFonts w:ascii="Times New Roman" w:eastAsia="Times New Roman" w:hAnsi="Times New Roman" w:cs="Times New Roman"/>
          <w:sz w:val="28"/>
          <w:szCs w:val="28"/>
        </w:rPr>
        <w:tab/>
        <w:t xml:space="preserve">          </w:t>
      </w:r>
      <w:r w:rsidRPr="00C31B10">
        <w:rPr>
          <w:rFonts w:ascii="Times New Roman" w:eastAsia="Times New Roman" w:hAnsi="Times New Roman" w:cs="Times New Roman"/>
        </w:rPr>
        <w:t xml:space="preserve">  </w:t>
      </w:r>
      <w:r w:rsidR="0086184B">
        <w:rPr>
          <w:rFonts w:ascii="Times New Roman" w:eastAsia="Times New Roman" w:hAnsi="Times New Roman" w:cs="Times New Roman"/>
        </w:rPr>
        <w:t>n. 1109</w:t>
      </w:r>
      <w:r w:rsidRPr="00C31B10">
        <w:rPr>
          <w:rFonts w:ascii="Times New Roman" w:eastAsia="Times New Roman" w:hAnsi="Times New Roman" w:cs="Times New Roman"/>
        </w:rPr>
        <w:t xml:space="preserve"> – Anno MMXV</w:t>
      </w:r>
    </w:p>
    <w:p w:rsidR="00C31B10" w:rsidRPr="00C31B10" w:rsidRDefault="00C31B10" w:rsidP="00C31B10">
      <w:pPr>
        <w:spacing w:after="0" w:line="240" w:lineRule="auto"/>
        <w:rPr>
          <w:rFonts w:ascii="Times New Roman" w:eastAsia="Times New Roman" w:hAnsi="Times New Roman" w:cs="Times New Roman"/>
        </w:rPr>
      </w:pPr>
      <w:r w:rsidRPr="00C31B10">
        <w:rPr>
          <w:rFonts w:ascii="Times New Roman" w:eastAsia="Times New Roman" w:hAnsi="Times New Roman" w:cs="Times New Roman"/>
        </w:rPr>
        <w:t xml:space="preserve">    Via degli Astalli, 3/A – 00186 Roma</w:t>
      </w:r>
      <w:r w:rsidRPr="00C31B10">
        <w:rPr>
          <w:rFonts w:ascii="Times New Roman" w:eastAsia="Times New Roman" w:hAnsi="Times New Roman" w:cs="Times New Roman"/>
        </w:rPr>
        <w:tab/>
      </w:r>
      <w:r w:rsidRPr="00C31B10">
        <w:rPr>
          <w:rFonts w:ascii="Times New Roman" w:eastAsia="Times New Roman" w:hAnsi="Times New Roman" w:cs="Times New Roman"/>
        </w:rPr>
        <w:tab/>
      </w:r>
      <w:r w:rsidRPr="00C31B10">
        <w:rPr>
          <w:rFonts w:ascii="Times New Roman" w:eastAsia="Times New Roman" w:hAnsi="Times New Roman" w:cs="Times New Roman"/>
        </w:rPr>
        <w:tab/>
        <w:t xml:space="preserve">               </w:t>
      </w:r>
      <w:r>
        <w:rPr>
          <w:rFonts w:ascii="Times New Roman" w:eastAsia="Times New Roman" w:hAnsi="Times New Roman" w:cs="Times New Roman"/>
        </w:rPr>
        <w:t xml:space="preserve">Roma, </w:t>
      </w:r>
      <w:r w:rsidRPr="00C31B10">
        <w:rPr>
          <w:rFonts w:ascii="Times New Roman" w:eastAsia="Times New Roman" w:hAnsi="Times New Roman" w:cs="Times New Roman"/>
        </w:rPr>
        <w:t xml:space="preserve"> </w:t>
      </w:r>
      <w:r w:rsidR="00902294">
        <w:rPr>
          <w:rFonts w:ascii="Times New Roman" w:eastAsia="Times New Roman" w:hAnsi="Times New Roman" w:cs="Times New Roman"/>
        </w:rPr>
        <w:t>13</w:t>
      </w:r>
      <w:r w:rsidR="0086184B">
        <w:rPr>
          <w:rFonts w:ascii="Times New Roman" w:eastAsia="Times New Roman" w:hAnsi="Times New Roman" w:cs="Times New Roman"/>
        </w:rPr>
        <w:t xml:space="preserve"> </w:t>
      </w:r>
      <w:r w:rsidRPr="00C31B10">
        <w:rPr>
          <w:rFonts w:ascii="Times New Roman" w:eastAsia="Times New Roman" w:hAnsi="Times New Roman" w:cs="Times New Roman"/>
        </w:rPr>
        <w:t>gennaio 2015</w:t>
      </w:r>
    </w:p>
    <w:p w:rsidR="00C31B10" w:rsidRPr="00C31B10" w:rsidRDefault="00C31B10" w:rsidP="00C31B10">
      <w:pPr>
        <w:rPr>
          <w:rFonts w:ascii="Calibri" w:eastAsia="Calibri" w:hAnsi="Calibri" w:cs="Times New Roman"/>
          <w:b/>
          <w:sz w:val="24"/>
          <w:szCs w:val="24"/>
        </w:rPr>
      </w:pPr>
      <w:r w:rsidRPr="00C31B10">
        <w:rPr>
          <w:rFonts w:ascii="Times New Roman" w:eastAsia="Times New Roman" w:hAnsi="Times New Roman" w:cs="Times New Roman"/>
        </w:rPr>
        <w:t xml:space="preserve">                     Tel. 06.679.10.52</w:t>
      </w:r>
      <w:r w:rsidRPr="00C31B10">
        <w:rPr>
          <w:rFonts w:ascii="Times New Roman" w:eastAsia="Times New Roman" w:hAnsi="Times New Roman" w:cs="Times New Roman"/>
        </w:rPr>
        <w:tab/>
      </w:r>
      <w:r w:rsidRPr="00C31B10">
        <w:rPr>
          <w:rFonts w:ascii="Times New Roman" w:eastAsia="Calibri" w:hAnsi="Times New Roman" w:cs="Times New Roman"/>
          <w:sz w:val="24"/>
          <w:szCs w:val="24"/>
        </w:rPr>
        <w:tab/>
      </w:r>
    </w:p>
    <w:p w:rsidR="00C31B10" w:rsidRDefault="00C31B10" w:rsidP="003C46EC">
      <w:pPr>
        <w:ind w:left="5664" w:firstLine="708"/>
        <w:rPr>
          <w:b/>
        </w:rPr>
      </w:pPr>
    </w:p>
    <w:p w:rsidR="00C31B10" w:rsidRDefault="00EB60EA" w:rsidP="00C31B10">
      <w:pPr>
        <w:jc w:val="center"/>
        <w:rPr>
          <w:rFonts w:ascii="Times New Roman" w:hAnsi="Times New Roman" w:cs="Times New Roman"/>
          <w:b/>
          <w:sz w:val="28"/>
          <w:szCs w:val="28"/>
        </w:rPr>
      </w:pPr>
      <w:r w:rsidRPr="00C31B10">
        <w:rPr>
          <w:rFonts w:ascii="Times New Roman" w:hAnsi="Times New Roman" w:cs="Times New Roman"/>
          <w:b/>
          <w:sz w:val="28"/>
          <w:szCs w:val="28"/>
        </w:rPr>
        <w:t>LA LEZIONE DEI BALCANI</w:t>
      </w:r>
    </w:p>
    <w:p w:rsidR="00C31B10" w:rsidRPr="00C31B10" w:rsidRDefault="00C31B10" w:rsidP="00C31B10">
      <w:pPr>
        <w:jc w:val="center"/>
        <w:rPr>
          <w:rFonts w:ascii="Times New Roman" w:hAnsi="Times New Roman" w:cs="Times New Roman"/>
          <w:b/>
          <w:sz w:val="28"/>
          <w:szCs w:val="28"/>
        </w:rPr>
      </w:pPr>
    </w:p>
    <w:p w:rsidR="00C31B10" w:rsidRDefault="00C31B10" w:rsidP="00C31B10">
      <w:pPr>
        <w:spacing w:after="0" w:line="240" w:lineRule="auto"/>
        <w:ind w:firstLine="284"/>
        <w:jc w:val="both"/>
        <w:rPr>
          <w:rFonts w:ascii="Times New Roman" w:hAnsi="Times New Roman" w:cs="Times New Roman"/>
          <w:b/>
          <w:sz w:val="24"/>
          <w:szCs w:val="24"/>
        </w:rPr>
        <w:sectPr w:rsidR="00C31B10" w:rsidSect="00C31B10">
          <w:footerReference w:type="default" r:id="rId7"/>
          <w:pgSz w:w="11906" w:h="16838"/>
          <w:pgMar w:top="1417" w:right="1134" w:bottom="1134" w:left="1134" w:header="708" w:footer="708" w:gutter="0"/>
          <w:cols w:space="708"/>
          <w:titlePg/>
          <w:docGrid w:linePitch="360"/>
        </w:sectPr>
      </w:pPr>
    </w:p>
    <w:p w:rsidR="00C31B10" w:rsidRPr="00C31B10" w:rsidRDefault="005D6487" w:rsidP="00C31B10">
      <w:pPr>
        <w:spacing w:after="0" w:line="240" w:lineRule="auto"/>
        <w:ind w:firstLine="284"/>
        <w:jc w:val="both"/>
        <w:rPr>
          <w:rFonts w:ascii="Times New Roman" w:hAnsi="Times New Roman" w:cs="Times New Roman"/>
          <w:b/>
          <w:sz w:val="24"/>
          <w:szCs w:val="24"/>
        </w:rPr>
      </w:pPr>
      <w:r w:rsidRPr="00C31B10">
        <w:rPr>
          <w:rFonts w:ascii="Times New Roman" w:hAnsi="Times New Roman" w:cs="Times New Roman"/>
          <w:b/>
          <w:sz w:val="24"/>
          <w:szCs w:val="24"/>
        </w:rPr>
        <w:lastRenderedPageBreak/>
        <w:t xml:space="preserve">QUALE STRATEGIA? </w:t>
      </w:r>
    </w:p>
    <w:p w:rsidR="005D6487" w:rsidRPr="00C31B10" w:rsidRDefault="005D6487" w:rsidP="00C31B10">
      <w:pPr>
        <w:spacing w:after="0" w:line="240" w:lineRule="auto"/>
        <w:ind w:firstLine="284"/>
        <w:jc w:val="both"/>
        <w:rPr>
          <w:rFonts w:ascii="Times New Roman" w:hAnsi="Times New Roman" w:cs="Times New Roman"/>
          <w:sz w:val="24"/>
          <w:szCs w:val="24"/>
        </w:rPr>
      </w:pPr>
      <w:r w:rsidRPr="00C31B10">
        <w:rPr>
          <w:rFonts w:ascii="Times New Roman" w:hAnsi="Times New Roman" w:cs="Times New Roman"/>
          <w:sz w:val="24"/>
          <w:szCs w:val="24"/>
        </w:rPr>
        <w:t xml:space="preserve">Le crisi balcaniche </w:t>
      </w:r>
      <w:r w:rsidR="0024348A" w:rsidRPr="00C31B10">
        <w:rPr>
          <w:rFonts w:ascii="Times New Roman" w:hAnsi="Times New Roman" w:cs="Times New Roman"/>
          <w:sz w:val="24"/>
          <w:szCs w:val="24"/>
        </w:rPr>
        <w:t xml:space="preserve">degli anni ’90 </w:t>
      </w:r>
      <w:r w:rsidRPr="00C31B10">
        <w:rPr>
          <w:rFonts w:ascii="Times New Roman" w:hAnsi="Times New Roman" w:cs="Times New Roman"/>
          <w:sz w:val="24"/>
          <w:szCs w:val="24"/>
        </w:rPr>
        <w:t xml:space="preserve">rappresentarono una sfida formidabile per l’Europa e per l’intera comunità internazionale. </w:t>
      </w:r>
      <w:r w:rsidR="0024348A" w:rsidRPr="00C31B10">
        <w:rPr>
          <w:rFonts w:ascii="Times New Roman" w:hAnsi="Times New Roman" w:cs="Times New Roman"/>
          <w:sz w:val="24"/>
          <w:szCs w:val="24"/>
        </w:rPr>
        <w:t>Oggi, che l’Europa confronta u</w:t>
      </w:r>
      <w:r w:rsidR="009D759B" w:rsidRPr="00C31B10">
        <w:rPr>
          <w:rFonts w:ascii="Times New Roman" w:hAnsi="Times New Roman" w:cs="Times New Roman"/>
          <w:sz w:val="24"/>
          <w:szCs w:val="24"/>
        </w:rPr>
        <w:t xml:space="preserve">na </w:t>
      </w:r>
      <w:r w:rsidR="000C4480" w:rsidRPr="00C31B10">
        <w:rPr>
          <w:rFonts w:ascii="Times New Roman" w:hAnsi="Times New Roman" w:cs="Times New Roman"/>
          <w:sz w:val="24"/>
          <w:szCs w:val="24"/>
        </w:rPr>
        <w:t xml:space="preserve">seconda e per molti versi ben più grave </w:t>
      </w:r>
      <w:r w:rsidR="009D759B" w:rsidRPr="00C31B10">
        <w:rPr>
          <w:rFonts w:ascii="Times New Roman" w:hAnsi="Times New Roman" w:cs="Times New Roman"/>
          <w:sz w:val="24"/>
          <w:szCs w:val="24"/>
        </w:rPr>
        <w:t xml:space="preserve">sfida sul </w:t>
      </w:r>
      <w:r w:rsidR="002E6139" w:rsidRPr="00C31B10">
        <w:rPr>
          <w:rFonts w:ascii="Times New Roman" w:hAnsi="Times New Roman" w:cs="Times New Roman"/>
          <w:sz w:val="24"/>
          <w:szCs w:val="24"/>
        </w:rPr>
        <w:t>fronte sud</w:t>
      </w:r>
      <w:r w:rsidR="005571CE" w:rsidRPr="00C31B10">
        <w:rPr>
          <w:rFonts w:ascii="Times New Roman" w:hAnsi="Times New Roman" w:cs="Times New Roman"/>
          <w:sz w:val="24"/>
          <w:szCs w:val="24"/>
        </w:rPr>
        <w:t>,</w:t>
      </w:r>
      <w:r w:rsidR="002E6139" w:rsidRPr="00C31B10">
        <w:rPr>
          <w:rFonts w:ascii="Times New Roman" w:hAnsi="Times New Roman" w:cs="Times New Roman"/>
          <w:sz w:val="24"/>
          <w:szCs w:val="24"/>
        </w:rPr>
        <w:t xml:space="preserve"> </w:t>
      </w:r>
      <w:r w:rsidR="009D759B" w:rsidRPr="00C31B10">
        <w:rPr>
          <w:rFonts w:ascii="Times New Roman" w:hAnsi="Times New Roman" w:cs="Times New Roman"/>
          <w:sz w:val="24"/>
          <w:szCs w:val="24"/>
        </w:rPr>
        <w:t>ne</w:t>
      </w:r>
      <w:r w:rsidR="002E6139" w:rsidRPr="00C31B10">
        <w:rPr>
          <w:rFonts w:ascii="Times New Roman" w:hAnsi="Times New Roman" w:cs="Times New Roman"/>
          <w:sz w:val="24"/>
          <w:szCs w:val="24"/>
        </w:rPr>
        <w:t>l Mediterraneo e Medio Oriente</w:t>
      </w:r>
      <w:r w:rsidR="0024348A" w:rsidRPr="00C31B10">
        <w:rPr>
          <w:rFonts w:ascii="Times New Roman" w:hAnsi="Times New Roman" w:cs="Times New Roman"/>
          <w:sz w:val="24"/>
          <w:szCs w:val="24"/>
        </w:rPr>
        <w:t>, p</w:t>
      </w:r>
      <w:r w:rsidR="009D759B" w:rsidRPr="00C31B10">
        <w:rPr>
          <w:rFonts w:ascii="Times New Roman" w:hAnsi="Times New Roman" w:cs="Times New Roman"/>
          <w:sz w:val="24"/>
          <w:szCs w:val="24"/>
        </w:rPr>
        <w:t>reme riassumere i punti salienti</w:t>
      </w:r>
      <w:r w:rsidR="0024348A" w:rsidRPr="00C31B10">
        <w:rPr>
          <w:rFonts w:ascii="Times New Roman" w:hAnsi="Times New Roman" w:cs="Times New Roman"/>
          <w:sz w:val="24"/>
          <w:szCs w:val="24"/>
        </w:rPr>
        <w:t xml:space="preserve"> della strategia messa in campo all’epoca. N</w:t>
      </w:r>
      <w:r w:rsidR="00E12840" w:rsidRPr="00C31B10">
        <w:rPr>
          <w:rFonts w:ascii="Times New Roman" w:hAnsi="Times New Roman" w:cs="Times New Roman"/>
          <w:sz w:val="24"/>
          <w:szCs w:val="24"/>
        </w:rPr>
        <w:t xml:space="preserve">on tanto </w:t>
      </w:r>
      <w:r w:rsidR="0024348A" w:rsidRPr="00C31B10">
        <w:rPr>
          <w:rFonts w:ascii="Times New Roman" w:hAnsi="Times New Roman" w:cs="Times New Roman"/>
          <w:sz w:val="24"/>
          <w:szCs w:val="24"/>
        </w:rPr>
        <w:t>per impro</w:t>
      </w:r>
      <w:r w:rsidR="000C4480" w:rsidRPr="00C31B10">
        <w:rPr>
          <w:rFonts w:ascii="Times New Roman" w:hAnsi="Times New Roman" w:cs="Times New Roman"/>
          <w:sz w:val="24"/>
          <w:szCs w:val="24"/>
        </w:rPr>
        <w:t>prie</w:t>
      </w:r>
      <w:r w:rsidR="0024348A" w:rsidRPr="00C31B10">
        <w:rPr>
          <w:rFonts w:ascii="Times New Roman" w:hAnsi="Times New Roman" w:cs="Times New Roman"/>
          <w:sz w:val="24"/>
          <w:szCs w:val="24"/>
        </w:rPr>
        <w:t xml:space="preserve"> </w:t>
      </w:r>
      <w:r w:rsidR="00E12840" w:rsidRPr="00C31B10">
        <w:rPr>
          <w:rFonts w:ascii="Times New Roman" w:hAnsi="Times New Roman" w:cs="Times New Roman"/>
          <w:sz w:val="24"/>
          <w:szCs w:val="24"/>
        </w:rPr>
        <w:t>trasposizioni</w:t>
      </w:r>
      <w:r w:rsidR="000C4480" w:rsidRPr="00C31B10">
        <w:rPr>
          <w:rFonts w:ascii="Times New Roman" w:hAnsi="Times New Roman" w:cs="Times New Roman"/>
          <w:sz w:val="24"/>
          <w:szCs w:val="24"/>
        </w:rPr>
        <w:t>, considerando i dovuti distinguo,</w:t>
      </w:r>
      <w:r w:rsidR="00990E61" w:rsidRPr="00C31B10">
        <w:rPr>
          <w:rFonts w:ascii="Times New Roman" w:hAnsi="Times New Roman" w:cs="Times New Roman"/>
          <w:sz w:val="24"/>
          <w:szCs w:val="24"/>
        </w:rPr>
        <w:t xml:space="preserve"> </w:t>
      </w:r>
      <w:r w:rsidR="00E12840" w:rsidRPr="00C31B10">
        <w:rPr>
          <w:rFonts w:ascii="Times New Roman" w:hAnsi="Times New Roman" w:cs="Times New Roman"/>
          <w:sz w:val="24"/>
          <w:szCs w:val="24"/>
        </w:rPr>
        <w:t>quanto per trar</w:t>
      </w:r>
      <w:r w:rsidR="0024348A" w:rsidRPr="00C31B10">
        <w:rPr>
          <w:rFonts w:ascii="Times New Roman" w:hAnsi="Times New Roman" w:cs="Times New Roman"/>
          <w:sz w:val="24"/>
          <w:szCs w:val="24"/>
        </w:rPr>
        <w:t>re</w:t>
      </w:r>
      <w:r w:rsidR="00E12840" w:rsidRPr="00C31B10">
        <w:rPr>
          <w:rFonts w:ascii="Times New Roman" w:hAnsi="Times New Roman" w:cs="Times New Roman"/>
          <w:sz w:val="24"/>
          <w:szCs w:val="24"/>
        </w:rPr>
        <w:t xml:space="preserve"> spunti </w:t>
      </w:r>
      <w:r w:rsidR="0024348A" w:rsidRPr="00C31B10">
        <w:rPr>
          <w:rFonts w:ascii="Times New Roman" w:hAnsi="Times New Roman" w:cs="Times New Roman"/>
          <w:sz w:val="24"/>
          <w:szCs w:val="24"/>
        </w:rPr>
        <w:t xml:space="preserve">per l’azione collettiva che, alla luce di violenze e terrorismo che ormai raggiungono i nostri paesi, </w:t>
      </w:r>
      <w:r w:rsidR="000C4480" w:rsidRPr="00C31B10">
        <w:rPr>
          <w:rFonts w:ascii="Times New Roman" w:hAnsi="Times New Roman" w:cs="Times New Roman"/>
          <w:sz w:val="24"/>
          <w:szCs w:val="24"/>
        </w:rPr>
        <w:t xml:space="preserve">si presenta </w:t>
      </w:r>
      <w:r w:rsidR="0024348A" w:rsidRPr="00C31B10">
        <w:rPr>
          <w:rFonts w:ascii="Times New Roman" w:hAnsi="Times New Roman" w:cs="Times New Roman"/>
          <w:sz w:val="24"/>
          <w:szCs w:val="24"/>
        </w:rPr>
        <w:t xml:space="preserve">ineluttabile. </w:t>
      </w:r>
    </w:p>
    <w:p w:rsidR="005D6487" w:rsidRPr="00C31B10" w:rsidRDefault="005D6487" w:rsidP="00C31B10">
      <w:pPr>
        <w:pStyle w:val="Paragrafoelenco"/>
        <w:numPr>
          <w:ilvl w:val="0"/>
          <w:numId w:val="1"/>
        </w:numPr>
        <w:spacing w:after="0" w:line="240" w:lineRule="auto"/>
        <w:ind w:left="0" w:firstLine="284"/>
        <w:jc w:val="both"/>
        <w:rPr>
          <w:rFonts w:ascii="Times New Roman" w:hAnsi="Times New Roman" w:cs="Times New Roman"/>
          <w:sz w:val="24"/>
          <w:szCs w:val="24"/>
        </w:rPr>
      </w:pPr>
      <w:r w:rsidRPr="00C31B10">
        <w:rPr>
          <w:rFonts w:ascii="Times New Roman" w:hAnsi="Times New Roman" w:cs="Times New Roman"/>
          <w:sz w:val="24"/>
          <w:szCs w:val="24"/>
        </w:rPr>
        <w:t xml:space="preserve">Senza illusioni di </w:t>
      </w:r>
      <w:r w:rsidR="000C4480" w:rsidRPr="00C31B10">
        <w:rPr>
          <w:rFonts w:ascii="Times New Roman" w:hAnsi="Times New Roman" w:cs="Times New Roman"/>
          <w:sz w:val="24"/>
          <w:szCs w:val="24"/>
        </w:rPr>
        <w:t xml:space="preserve">sbrigative </w:t>
      </w:r>
      <w:r w:rsidRPr="00C31B10">
        <w:rPr>
          <w:rFonts w:ascii="Times New Roman" w:hAnsi="Times New Roman" w:cs="Times New Roman"/>
          <w:sz w:val="24"/>
          <w:szCs w:val="24"/>
        </w:rPr>
        <w:t>soluzioni ‘one shot’ o a breve termine, ma puntando su una graduale stabiliz</w:t>
      </w:r>
      <w:r w:rsidR="00A37FF5">
        <w:rPr>
          <w:rFonts w:ascii="Times New Roman" w:hAnsi="Times New Roman" w:cs="Times New Roman"/>
          <w:sz w:val="24"/>
          <w:szCs w:val="24"/>
        </w:rPr>
        <w:t>zazione incardinata sui principî</w:t>
      </w:r>
      <w:r w:rsidRPr="00C31B10">
        <w:rPr>
          <w:rFonts w:ascii="Times New Roman" w:hAnsi="Times New Roman" w:cs="Times New Roman"/>
          <w:sz w:val="24"/>
          <w:szCs w:val="24"/>
        </w:rPr>
        <w:t xml:space="preserve"> di democrazia e rispetto dei diritti umani e delle minoranze e di progressivo avvicinamento agli standard europei, fu messa in campo una ‘strategia integrata’, un impegno ingente di mezzi e persone, sul piano diplomatico, politico, civile, finanziario, e militare: a questa strategia l’Europa conferì un contributo sostanziale di qualità, dando prova di un buon</w:t>
      </w:r>
      <w:r w:rsidR="00990E61" w:rsidRPr="00C31B10">
        <w:rPr>
          <w:rFonts w:ascii="Times New Roman" w:hAnsi="Times New Roman" w:cs="Times New Roman"/>
          <w:sz w:val="24"/>
          <w:szCs w:val="24"/>
        </w:rPr>
        <w:t xml:space="preserve"> </w:t>
      </w:r>
      <w:r w:rsidRPr="00C31B10">
        <w:rPr>
          <w:rFonts w:ascii="Times New Roman" w:hAnsi="Times New Roman" w:cs="Times New Roman"/>
          <w:sz w:val="24"/>
          <w:szCs w:val="24"/>
        </w:rPr>
        <w:t>grado di coesione (che mancò dopo pochi anni, a partire dall’Iraq</w:t>
      </w:r>
      <w:r w:rsidR="005571CE" w:rsidRPr="00C31B10">
        <w:rPr>
          <w:rFonts w:ascii="Times New Roman" w:hAnsi="Times New Roman" w:cs="Times New Roman"/>
          <w:sz w:val="24"/>
          <w:szCs w:val="24"/>
        </w:rPr>
        <w:t>, e fatichiamo oggi a ritrovare</w:t>
      </w:r>
      <w:r w:rsidR="00990E61" w:rsidRPr="00C31B10">
        <w:rPr>
          <w:rFonts w:ascii="Times New Roman" w:hAnsi="Times New Roman" w:cs="Times New Roman"/>
          <w:sz w:val="24"/>
          <w:szCs w:val="24"/>
        </w:rPr>
        <w:t>)</w:t>
      </w:r>
      <w:r w:rsidR="00990E61">
        <w:rPr>
          <w:rFonts w:ascii="Times New Roman" w:hAnsi="Times New Roman" w:cs="Times New Roman"/>
          <w:sz w:val="24"/>
          <w:szCs w:val="24"/>
        </w:rPr>
        <w:t>.</w:t>
      </w:r>
    </w:p>
    <w:p w:rsidR="005D6487" w:rsidRPr="00C31B10" w:rsidRDefault="005D6487" w:rsidP="00C31B10">
      <w:pPr>
        <w:pStyle w:val="Paragrafoelenco"/>
        <w:numPr>
          <w:ilvl w:val="0"/>
          <w:numId w:val="1"/>
        </w:numPr>
        <w:spacing w:after="0" w:line="240" w:lineRule="auto"/>
        <w:ind w:left="0" w:firstLine="284"/>
        <w:jc w:val="both"/>
        <w:rPr>
          <w:rFonts w:ascii="Times New Roman" w:hAnsi="Times New Roman" w:cs="Times New Roman"/>
          <w:sz w:val="24"/>
          <w:szCs w:val="24"/>
        </w:rPr>
      </w:pPr>
      <w:r w:rsidRPr="00C31B10">
        <w:rPr>
          <w:rFonts w:ascii="Times New Roman" w:hAnsi="Times New Roman" w:cs="Times New Roman"/>
          <w:sz w:val="24"/>
          <w:szCs w:val="24"/>
        </w:rPr>
        <w:t xml:space="preserve">Determinante fu la leadership degli Stati Uniti: sia nella prima ora, nel convincere gli Europei ad impegnarsi nello scacchiere jugoslavo, sia nel delineare il progetto complessivo di dissoluzione della ex-Jugoslavia, nel fiancheggiare la Croazia con armamenti e consiglieri nelle operazioni di abbattimento della resistenza serba nelle Krajne, nell’intraprendere iniziative militari </w:t>
      </w:r>
      <w:r w:rsidRPr="00C31B10">
        <w:rPr>
          <w:rFonts w:ascii="Times New Roman" w:hAnsi="Times New Roman" w:cs="Times New Roman"/>
          <w:sz w:val="24"/>
          <w:szCs w:val="24"/>
        </w:rPr>
        <w:lastRenderedPageBreak/>
        <w:t>NATO in Bosnia, nel reperire formule politiche in Bosnia e poi in Kossovo. Costantemente, l’iniziativa fu americana</w:t>
      </w:r>
      <w:r w:rsidR="00A37FF5">
        <w:rPr>
          <w:rFonts w:ascii="Times New Roman" w:hAnsi="Times New Roman" w:cs="Times New Roman"/>
          <w:sz w:val="24"/>
          <w:szCs w:val="24"/>
        </w:rPr>
        <w:t>.</w:t>
      </w:r>
    </w:p>
    <w:p w:rsidR="005D6487" w:rsidRPr="00C31B10" w:rsidRDefault="005D6487" w:rsidP="00C31B10">
      <w:pPr>
        <w:pStyle w:val="Paragrafoelenco"/>
        <w:numPr>
          <w:ilvl w:val="0"/>
          <w:numId w:val="1"/>
        </w:numPr>
        <w:spacing w:after="0" w:line="240" w:lineRule="auto"/>
        <w:ind w:left="0" w:firstLine="284"/>
        <w:jc w:val="both"/>
        <w:rPr>
          <w:rFonts w:ascii="Times New Roman" w:hAnsi="Times New Roman" w:cs="Times New Roman"/>
          <w:sz w:val="24"/>
          <w:szCs w:val="24"/>
        </w:rPr>
      </w:pPr>
      <w:r w:rsidRPr="00C31B10">
        <w:rPr>
          <w:rFonts w:ascii="Times New Roman" w:hAnsi="Times New Roman" w:cs="Times New Roman"/>
          <w:sz w:val="24"/>
          <w:szCs w:val="24"/>
        </w:rPr>
        <w:t>Il ‘Gruppo di Contatto’</w:t>
      </w:r>
      <w:r w:rsidR="00990E61" w:rsidRPr="00C31B10">
        <w:rPr>
          <w:rFonts w:ascii="Times New Roman" w:hAnsi="Times New Roman" w:cs="Times New Roman"/>
          <w:sz w:val="24"/>
          <w:szCs w:val="24"/>
        </w:rPr>
        <w:t xml:space="preserve"> </w:t>
      </w:r>
      <w:r w:rsidRPr="00C31B10">
        <w:rPr>
          <w:rFonts w:ascii="Times New Roman" w:hAnsi="Times New Roman" w:cs="Times New Roman"/>
          <w:sz w:val="24"/>
          <w:szCs w:val="24"/>
        </w:rPr>
        <w:t>- USA, Germania, Regno Unito, Francia e Italia nonché Russia - assicurò una relativa rapidità decisionale, consentendo l’armonizzazione delle posizioni in particolare tra occidentali e Russia.</w:t>
      </w:r>
      <w:r w:rsidRPr="00C31B10">
        <w:rPr>
          <w:rFonts w:ascii="Times New Roman" w:hAnsi="Times New Roman" w:cs="Times New Roman"/>
          <w:b/>
          <w:sz w:val="24"/>
          <w:szCs w:val="24"/>
        </w:rPr>
        <w:t xml:space="preserve"> </w:t>
      </w:r>
      <w:r w:rsidRPr="00C31B10">
        <w:rPr>
          <w:rFonts w:ascii="Times New Roman" w:hAnsi="Times New Roman" w:cs="Times New Roman"/>
          <w:sz w:val="24"/>
          <w:szCs w:val="24"/>
        </w:rPr>
        <w:t>Fiancheggiato da una Conferenza Internazionale permanente ad ampio raggio e da uno Steering Board partecipato in particolare dai Paesi dell’area, il Gruppo operò con flessibilità e pragmatismo, mentre i membri europei si occuparono di r</w:t>
      </w:r>
      <w:r w:rsidR="00A37FF5">
        <w:rPr>
          <w:rFonts w:ascii="Times New Roman" w:hAnsi="Times New Roman" w:cs="Times New Roman"/>
          <w:sz w:val="24"/>
          <w:szCs w:val="24"/>
        </w:rPr>
        <w:t>accordare il consenso dei proprî</w:t>
      </w:r>
      <w:r w:rsidRPr="00C31B10">
        <w:rPr>
          <w:rFonts w:ascii="Times New Roman" w:hAnsi="Times New Roman" w:cs="Times New Roman"/>
          <w:sz w:val="24"/>
          <w:szCs w:val="24"/>
        </w:rPr>
        <w:t xml:space="preserve"> partner in</w:t>
      </w:r>
      <w:r w:rsidRPr="00C31B10">
        <w:rPr>
          <w:rFonts w:ascii="Times New Roman" w:hAnsi="Times New Roman" w:cs="Times New Roman"/>
          <w:b/>
          <w:sz w:val="24"/>
          <w:szCs w:val="24"/>
        </w:rPr>
        <w:t xml:space="preserve"> </w:t>
      </w:r>
      <w:r w:rsidRPr="00C31B10">
        <w:rPr>
          <w:rFonts w:ascii="Times New Roman" w:hAnsi="Times New Roman" w:cs="Times New Roman"/>
          <w:sz w:val="24"/>
          <w:szCs w:val="24"/>
        </w:rPr>
        <w:t xml:space="preserve"> sede di Consiglio e Vertice </w:t>
      </w:r>
      <w:r w:rsidR="00990E61" w:rsidRPr="00C31B10">
        <w:rPr>
          <w:rFonts w:ascii="Times New Roman" w:hAnsi="Times New Roman" w:cs="Times New Roman"/>
          <w:sz w:val="24"/>
          <w:szCs w:val="24"/>
        </w:rPr>
        <w:t>Europeo.</w:t>
      </w:r>
    </w:p>
    <w:p w:rsidR="005D6487" w:rsidRPr="00C31B10" w:rsidRDefault="005D6487" w:rsidP="00C31B10">
      <w:pPr>
        <w:pStyle w:val="Paragrafoelenco"/>
        <w:numPr>
          <w:ilvl w:val="0"/>
          <w:numId w:val="1"/>
        </w:numPr>
        <w:spacing w:after="0" w:line="240" w:lineRule="auto"/>
        <w:ind w:left="0" w:firstLine="284"/>
        <w:jc w:val="both"/>
        <w:rPr>
          <w:rFonts w:ascii="Times New Roman" w:hAnsi="Times New Roman" w:cs="Times New Roman"/>
          <w:sz w:val="24"/>
          <w:szCs w:val="24"/>
        </w:rPr>
      </w:pPr>
      <w:r w:rsidRPr="00C31B10">
        <w:rPr>
          <w:rFonts w:ascii="Times New Roman" w:hAnsi="Times New Roman" w:cs="Times New Roman"/>
          <w:sz w:val="24"/>
          <w:szCs w:val="24"/>
        </w:rPr>
        <w:t>La Russia</w:t>
      </w:r>
      <w:r w:rsidRPr="00C31B10">
        <w:rPr>
          <w:rFonts w:ascii="Times New Roman" w:hAnsi="Times New Roman" w:cs="Times New Roman"/>
          <w:b/>
          <w:sz w:val="24"/>
          <w:szCs w:val="24"/>
        </w:rPr>
        <w:t xml:space="preserve"> </w:t>
      </w:r>
      <w:r w:rsidRPr="00C31B10">
        <w:rPr>
          <w:rFonts w:ascii="Times New Roman" w:hAnsi="Times New Roman" w:cs="Times New Roman"/>
          <w:sz w:val="24"/>
          <w:szCs w:val="24"/>
        </w:rPr>
        <w:t>di Eltsin</w:t>
      </w:r>
      <w:r w:rsidR="009C5E8D" w:rsidRPr="00C31B10">
        <w:rPr>
          <w:rFonts w:ascii="Times New Roman" w:hAnsi="Times New Roman" w:cs="Times New Roman"/>
          <w:sz w:val="24"/>
          <w:szCs w:val="24"/>
        </w:rPr>
        <w:t xml:space="preserve"> e Cernomyrdin (Primo Ministro dal 1992 al 1998)</w:t>
      </w:r>
      <w:r w:rsidRPr="00C31B10">
        <w:rPr>
          <w:rFonts w:ascii="Times New Roman" w:hAnsi="Times New Roman" w:cs="Times New Roman"/>
          <w:b/>
          <w:sz w:val="24"/>
          <w:szCs w:val="24"/>
        </w:rPr>
        <w:t>,</w:t>
      </w:r>
      <w:r w:rsidRPr="00C31B10">
        <w:rPr>
          <w:rFonts w:ascii="Times New Roman" w:hAnsi="Times New Roman" w:cs="Times New Roman"/>
          <w:sz w:val="24"/>
          <w:szCs w:val="24"/>
        </w:rPr>
        <w:t xml:space="preserve"> appena rinata dalle ceneri dell’Unione Sovietica, seppe armonizzare c</w:t>
      </w:r>
      <w:r w:rsidR="00A37FF5">
        <w:rPr>
          <w:rFonts w:ascii="Times New Roman" w:hAnsi="Times New Roman" w:cs="Times New Roman"/>
          <w:sz w:val="24"/>
          <w:szCs w:val="24"/>
        </w:rPr>
        <w:t>on Europa e Stati Uniti i proprî</w:t>
      </w:r>
      <w:r w:rsidRPr="00C31B10">
        <w:rPr>
          <w:rFonts w:ascii="Times New Roman" w:hAnsi="Times New Roman" w:cs="Times New Roman"/>
          <w:sz w:val="24"/>
          <w:szCs w:val="24"/>
        </w:rPr>
        <w:t xml:space="preserve"> comportamenti, approvando le svariate Risoluzione del CdS (che registrarono sempre l’astensione della Cina) e impegnandosi spesso </w:t>
      </w:r>
      <w:r w:rsidR="00C56FB0" w:rsidRPr="00C31B10">
        <w:rPr>
          <w:rFonts w:ascii="Times New Roman" w:hAnsi="Times New Roman" w:cs="Times New Roman"/>
          <w:sz w:val="24"/>
          <w:szCs w:val="24"/>
        </w:rPr>
        <w:t xml:space="preserve">anche </w:t>
      </w:r>
      <w:r w:rsidRPr="00C31B10">
        <w:rPr>
          <w:rFonts w:ascii="Times New Roman" w:hAnsi="Times New Roman" w:cs="Times New Roman"/>
          <w:sz w:val="24"/>
          <w:szCs w:val="24"/>
        </w:rPr>
        <w:t xml:space="preserve">in un’opera di sensibilizzazione e convincimento presso Milosevic: si oppose tuttavia con crescente fermezza laddove confrontata con iniziative NATO di enforcement. In particolare, contrastò con determinazione la Risoluzione per l’invio di contingenti NATO in Kossovo, accettandone alla fine una versione ambigua messa a punto in </w:t>
      </w:r>
      <w:r w:rsidR="00A9588F" w:rsidRPr="00C31B10">
        <w:rPr>
          <w:rFonts w:ascii="Times New Roman" w:hAnsi="Times New Roman" w:cs="Times New Roman"/>
          <w:sz w:val="24"/>
          <w:szCs w:val="24"/>
        </w:rPr>
        <w:t xml:space="preserve">una riunione straordinaria del </w:t>
      </w:r>
      <w:r w:rsidRPr="00C31B10">
        <w:rPr>
          <w:rFonts w:ascii="Times New Roman" w:hAnsi="Times New Roman" w:cs="Times New Roman"/>
          <w:sz w:val="24"/>
          <w:szCs w:val="24"/>
        </w:rPr>
        <w:t xml:space="preserve">G8 che non menzionava l’indipendenza della regione (e fu causa delle successive divergenze di interpretazione, fino ai nostri giorni). Ma si rischiò addirittura una confrontazione militare NATO-Russia all’aeroporto di Pristina, evitata solo grazie alla tempestiva decisione </w:t>
      </w:r>
      <w:r w:rsidRPr="00C31B10">
        <w:rPr>
          <w:rFonts w:ascii="Times New Roman" w:hAnsi="Times New Roman" w:cs="Times New Roman"/>
          <w:sz w:val="24"/>
          <w:szCs w:val="24"/>
        </w:rPr>
        <w:lastRenderedPageBreak/>
        <w:t xml:space="preserve">del Comando USA di condividerne con le truppe russe il </w:t>
      </w:r>
      <w:r w:rsidR="00990E61" w:rsidRPr="00C31B10">
        <w:rPr>
          <w:rFonts w:ascii="Times New Roman" w:hAnsi="Times New Roman" w:cs="Times New Roman"/>
          <w:sz w:val="24"/>
          <w:szCs w:val="24"/>
        </w:rPr>
        <w:t>controllo.</w:t>
      </w:r>
    </w:p>
    <w:p w:rsidR="00A23373" w:rsidRPr="00C31B10" w:rsidRDefault="005D6487" w:rsidP="00C31B10">
      <w:pPr>
        <w:pStyle w:val="Paragrafoelenco"/>
        <w:numPr>
          <w:ilvl w:val="0"/>
          <w:numId w:val="1"/>
        </w:numPr>
        <w:spacing w:after="0" w:line="240" w:lineRule="auto"/>
        <w:ind w:left="0" w:firstLine="284"/>
        <w:jc w:val="both"/>
        <w:rPr>
          <w:rFonts w:ascii="Times New Roman" w:hAnsi="Times New Roman" w:cs="Times New Roman"/>
          <w:sz w:val="24"/>
          <w:szCs w:val="24"/>
        </w:rPr>
      </w:pPr>
      <w:r w:rsidRPr="00C31B10">
        <w:rPr>
          <w:rFonts w:ascii="Times New Roman" w:hAnsi="Times New Roman" w:cs="Times New Roman"/>
          <w:sz w:val="24"/>
          <w:szCs w:val="24"/>
        </w:rPr>
        <w:t>Ogni passaggio cruciale fu corredato da Risoluzioni del CdS e l’ONU fu mobilitata a più riprese sul terreno con una presenza massiccia di caschi blu ai sensi del Cap</w:t>
      </w:r>
      <w:r w:rsidR="00990E61">
        <w:rPr>
          <w:rFonts w:ascii="Times New Roman" w:hAnsi="Times New Roman" w:cs="Times New Roman"/>
          <w:sz w:val="24"/>
          <w:szCs w:val="24"/>
        </w:rPr>
        <w:t>.</w:t>
      </w:r>
      <w:r w:rsidRPr="00C31B10">
        <w:rPr>
          <w:rFonts w:ascii="Times New Roman" w:hAnsi="Times New Roman" w:cs="Times New Roman"/>
          <w:sz w:val="24"/>
          <w:szCs w:val="24"/>
        </w:rPr>
        <w:t xml:space="preserve"> VI e </w:t>
      </w:r>
      <w:r w:rsidR="005571CE" w:rsidRPr="00C31B10">
        <w:rPr>
          <w:rFonts w:ascii="Times New Roman" w:hAnsi="Times New Roman" w:cs="Times New Roman"/>
          <w:sz w:val="24"/>
          <w:szCs w:val="24"/>
        </w:rPr>
        <w:t xml:space="preserve">poi del </w:t>
      </w:r>
      <w:r w:rsidR="00A9588F" w:rsidRPr="00C31B10">
        <w:rPr>
          <w:rFonts w:ascii="Times New Roman" w:hAnsi="Times New Roman" w:cs="Times New Roman"/>
          <w:sz w:val="24"/>
          <w:szCs w:val="24"/>
        </w:rPr>
        <w:t>Cap</w:t>
      </w:r>
      <w:r w:rsidR="00990E61">
        <w:rPr>
          <w:rFonts w:ascii="Times New Roman" w:hAnsi="Times New Roman" w:cs="Times New Roman"/>
          <w:sz w:val="24"/>
          <w:szCs w:val="24"/>
        </w:rPr>
        <w:t>.</w:t>
      </w:r>
      <w:r w:rsidR="00A9588F" w:rsidRPr="00C31B10">
        <w:rPr>
          <w:rFonts w:ascii="Times New Roman" w:hAnsi="Times New Roman" w:cs="Times New Roman"/>
          <w:sz w:val="24"/>
          <w:szCs w:val="24"/>
        </w:rPr>
        <w:t xml:space="preserve"> </w:t>
      </w:r>
      <w:r w:rsidRPr="00C31B10">
        <w:rPr>
          <w:rFonts w:ascii="Times New Roman" w:hAnsi="Times New Roman" w:cs="Times New Roman"/>
          <w:sz w:val="24"/>
          <w:szCs w:val="24"/>
        </w:rPr>
        <w:t>VII, peraltro non sempre dimostratisi all’altezza del compito: rimane una macchia nera nella storia onusiana l’eccidio di mussulmani a Srebrenica, zona dichiarata ‘sicura’ e protetta dall’UNPROFOR, così come l’episodio della</w:t>
      </w:r>
      <w:r w:rsidR="00990E61" w:rsidRPr="00C31B10">
        <w:rPr>
          <w:rFonts w:ascii="Times New Roman" w:hAnsi="Times New Roman" w:cs="Times New Roman"/>
          <w:sz w:val="24"/>
          <w:szCs w:val="24"/>
        </w:rPr>
        <w:t xml:space="preserve"> </w:t>
      </w:r>
      <w:r w:rsidRPr="00C31B10">
        <w:rPr>
          <w:rFonts w:ascii="Times New Roman" w:hAnsi="Times New Roman" w:cs="Times New Roman"/>
          <w:sz w:val="24"/>
          <w:szCs w:val="24"/>
        </w:rPr>
        <w:t>presa in ostaggio di oltre 300 peace-keepers incatenati ai ponti di Sarajevo</w:t>
      </w:r>
      <w:r w:rsidR="00990E61">
        <w:rPr>
          <w:rFonts w:ascii="Times New Roman" w:hAnsi="Times New Roman" w:cs="Times New Roman"/>
          <w:sz w:val="24"/>
          <w:szCs w:val="24"/>
        </w:rPr>
        <w:t>.</w:t>
      </w:r>
    </w:p>
    <w:p w:rsidR="005D6487" w:rsidRPr="00C31B10" w:rsidRDefault="00A23373" w:rsidP="00C31B10">
      <w:pPr>
        <w:pStyle w:val="Paragrafoelenco"/>
        <w:numPr>
          <w:ilvl w:val="0"/>
          <w:numId w:val="1"/>
        </w:numPr>
        <w:spacing w:after="0" w:line="240" w:lineRule="auto"/>
        <w:ind w:left="0" w:firstLine="284"/>
        <w:jc w:val="both"/>
        <w:rPr>
          <w:rFonts w:ascii="Times New Roman" w:hAnsi="Times New Roman" w:cs="Times New Roman"/>
          <w:sz w:val="24"/>
          <w:szCs w:val="24"/>
        </w:rPr>
      </w:pPr>
      <w:r w:rsidRPr="00C31B10">
        <w:rPr>
          <w:rFonts w:ascii="Times New Roman" w:hAnsi="Times New Roman" w:cs="Times New Roman"/>
          <w:sz w:val="24"/>
          <w:szCs w:val="24"/>
        </w:rPr>
        <w:t>La lotta all’impunità fu un aspetto essenziale della strategia: il Tribunale Internazionale ad hoc creato nel 1993</w:t>
      </w:r>
      <w:r w:rsidR="00A624C1" w:rsidRPr="00C31B10">
        <w:rPr>
          <w:rFonts w:ascii="Times New Roman" w:hAnsi="Times New Roman" w:cs="Times New Roman"/>
          <w:sz w:val="24"/>
          <w:szCs w:val="24"/>
        </w:rPr>
        <w:t>, se</w:t>
      </w:r>
      <w:r w:rsidRPr="00C31B10">
        <w:rPr>
          <w:rFonts w:ascii="Times New Roman" w:hAnsi="Times New Roman" w:cs="Times New Roman"/>
          <w:sz w:val="24"/>
          <w:szCs w:val="24"/>
        </w:rPr>
        <w:t xml:space="preserve"> non funzionò </w:t>
      </w:r>
      <w:r w:rsidR="00A624C1" w:rsidRPr="00C31B10">
        <w:rPr>
          <w:rFonts w:ascii="Times New Roman" w:hAnsi="Times New Roman" w:cs="Times New Roman"/>
          <w:sz w:val="24"/>
          <w:szCs w:val="24"/>
        </w:rPr>
        <w:t>appieno come</w:t>
      </w:r>
      <w:r w:rsidRPr="00C31B10">
        <w:rPr>
          <w:rFonts w:ascii="Times New Roman" w:hAnsi="Times New Roman" w:cs="Times New Roman"/>
          <w:sz w:val="24"/>
          <w:szCs w:val="24"/>
        </w:rPr>
        <w:t xml:space="preserve"> deterrente per i crimini</w:t>
      </w:r>
      <w:r w:rsidR="00A624C1" w:rsidRPr="00C31B10">
        <w:rPr>
          <w:rFonts w:ascii="Times New Roman" w:hAnsi="Times New Roman" w:cs="Times New Roman"/>
          <w:sz w:val="24"/>
          <w:szCs w:val="24"/>
        </w:rPr>
        <w:t xml:space="preserve"> in uno scenario pesantemente compromesso</w:t>
      </w:r>
      <w:r w:rsidRPr="00C31B10">
        <w:rPr>
          <w:rFonts w:ascii="Times New Roman" w:hAnsi="Times New Roman" w:cs="Times New Roman"/>
          <w:sz w:val="24"/>
          <w:szCs w:val="24"/>
        </w:rPr>
        <w:t xml:space="preserve">, </w:t>
      </w:r>
      <w:r w:rsidR="00A624C1" w:rsidRPr="00C31B10">
        <w:rPr>
          <w:rFonts w:ascii="Times New Roman" w:hAnsi="Times New Roman" w:cs="Times New Roman"/>
          <w:sz w:val="24"/>
          <w:szCs w:val="24"/>
        </w:rPr>
        <w:t>ripristinò quantomeno la nozione di giustizia e d</w:t>
      </w:r>
      <w:r w:rsidR="00C56FB0" w:rsidRPr="00C31B10">
        <w:rPr>
          <w:rFonts w:ascii="Times New Roman" w:hAnsi="Times New Roman" w:cs="Times New Roman"/>
          <w:sz w:val="24"/>
          <w:szCs w:val="24"/>
        </w:rPr>
        <w:t>i</w:t>
      </w:r>
      <w:r w:rsidR="00A624C1" w:rsidRPr="00C31B10">
        <w:rPr>
          <w:rFonts w:ascii="Times New Roman" w:hAnsi="Times New Roman" w:cs="Times New Roman"/>
          <w:sz w:val="24"/>
          <w:szCs w:val="24"/>
        </w:rPr>
        <w:t xml:space="preserve"> responsabilità individuale delle violenze e violazioni dei diritti </w:t>
      </w:r>
      <w:r w:rsidR="00990E61" w:rsidRPr="00C31B10">
        <w:rPr>
          <w:rFonts w:ascii="Times New Roman" w:hAnsi="Times New Roman" w:cs="Times New Roman"/>
          <w:sz w:val="24"/>
          <w:szCs w:val="24"/>
        </w:rPr>
        <w:t>umani.</w:t>
      </w:r>
      <w:r w:rsidRPr="00C31B10">
        <w:rPr>
          <w:rFonts w:ascii="Times New Roman" w:hAnsi="Times New Roman" w:cs="Times New Roman"/>
          <w:sz w:val="24"/>
          <w:szCs w:val="24"/>
        </w:rPr>
        <w:t xml:space="preserve">   </w:t>
      </w:r>
      <w:r w:rsidR="005D6487" w:rsidRPr="00C31B10">
        <w:rPr>
          <w:rFonts w:ascii="Times New Roman" w:hAnsi="Times New Roman" w:cs="Times New Roman"/>
          <w:sz w:val="24"/>
          <w:szCs w:val="24"/>
        </w:rPr>
        <w:t xml:space="preserve">      </w:t>
      </w:r>
    </w:p>
    <w:p w:rsidR="005D6487" w:rsidRPr="00C31B10" w:rsidRDefault="005571CE" w:rsidP="00C31B10">
      <w:pPr>
        <w:pStyle w:val="Paragrafoelenco"/>
        <w:numPr>
          <w:ilvl w:val="0"/>
          <w:numId w:val="1"/>
        </w:numPr>
        <w:spacing w:after="0" w:line="240" w:lineRule="auto"/>
        <w:ind w:left="0" w:firstLine="284"/>
        <w:jc w:val="both"/>
        <w:rPr>
          <w:rFonts w:ascii="Times New Roman" w:hAnsi="Times New Roman" w:cs="Times New Roman"/>
          <w:sz w:val="24"/>
          <w:szCs w:val="24"/>
        </w:rPr>
      </w:pPr>
      <w:r w:rsidRPr="00C31B10">
        <w:rPr>
          <w:rFonts w:ascii="Times New Roman" w:hAnsi="Times New Roman" w:cs="Times New Roman"/>
          <w:sz w:val="24"/>
          <w:szCs w:val="24"/>
        </w:rPr>
        <w:t xml:space="preserve">Fu una lunga e sanguinosa epopea. </w:t>
      </w:r>
      <w:r w:rsidR="00A624C1" w:rsidRPr="00C31B10">
        <w:rPr>
          <w:rFonts w:ascii="Times New Roman" w:hAnsi="Times New Roman" w:cs="Times New Roman"/>
          <w:sz w:val="24"/>
          <w:szCs w:val="24"/>
        </w:rPr>
        <w:t>M</w:t>
      </w:r>
      <w:r w:rsidR="005D6487" w:rsidRPr="00C31B10">
        <w:rPr>
          <w:rFonts w:ascii="Times New Roman" w:hAnsi="Times New Roman" w:cs="Times New Roman"/>
          <w:sz w:val="24"/>
          <w:szCs w:val="24"/>
        </w:rPr>
        <w:t>erita rilevare che Milosevic</w:t>
      </w:r>
      <w:r w:rsidR="005D6487" w:rsidRPr="00C31B10">
        <w:rPr>
          <w:rFonts w:ascii="Times New Roman" w:hAnsi="Times New Roman" w:cs="Times New Roman"/>
          <w:b/>
          <w:sz w:val="24"/>
          <w:szCs w:val="24"/>
        </w:rPr>
        <w:t xml:space="preserve"> </w:t>
      </w:r>
      <w:r w:rsidR="005D6487" w:rsidRPr="00C31B10">
        <w:rPr>
          <w:rFonts w:ascii="Times New Roman" w:hAnsi="Times New Roman" w:cs="Times New Roman"/>
          <w:sz w:val="24"/>
          <w:szCs w:val="24"/>
        </w:rPr>
        <w:t xml:space="preserve">fu considerato fino all’ultimo un interlocutore, con l’adozione di una politica di “bastone e carota” </w:t>
      </w:r>
      <w:r w:rsidRPr="00C31B10">
        <w:rPr>
          <w:rFonts w:ascii="Times New Roman" w:hAnsi="Times New Roman" w:cs="Times New Roman"/>
          <w:sz w:val="24"/>
          <w:szCs w:val="24"/>
        </w:rPr>
        <w:t>(</w:t>
      </w:r>
      <w:r w:rsidR="005D6487" w:rsidRPr="00C31B10">
        <w:rPr>
          <w:rFonts w:ascii="Times New Roman" w:hAnsi="Times New Roman" w:cs="Times New Roman"/>
          <w:sz w:val="24"/>
          <w:szCs w:val="24"/>
        </w:rPr>
        <w:t>giocata</w:t>
      </w:r>
      <w:r w:rsidR="00A9588F" w:rsidRPr="00C31B10">
        <w:rPr>
          <w:rFonts w:ascii="Times New Roman" w:hAnsi="Times New Roman" w:cs="Times New Roman"/>
          <w:sz w:val="24"/>
          <w:szCs w:val="24"/>
        </w:rPr>
        <w:t>,</w:t>
      </w:r>
      <w:r w:rsidR="005D6487" w:rsidRPr="00C31B10">
        <w:rPr>
          <w:rFonts w:ascii="Times New Roman" w:hAnsi="Times New Roman" w:cs="Times New Roman"/>
          <w:sz w:val="24"/>
          <w:szCs w:val="24"/>
        </w:rPr>
        <w:t xml:space="preserve"> oltre che sul terreno militare e sulla ‘spada di damocle’ del</w:t>
      </w:r>
      <w:r w:rsidR="00C56FB0" w:rsidRPr="00C31B10">
        <w:rPr>
          <w:rFonts w:ascii="Times New Roman" w:hAnsi="Times New Roman" w:cs="Times New Roman"/>
          <w:sz w:val="24"/>
          <w:szCs w:val="24"/>
        </w:rPr>
        <w:t>l’</w:t>
      </w:r>
      <w:r w:rsidR="005D6487" w:rsidRPr="00C31B10">
        <w:rPr>
          <w:rFonts w:ascii="Times New Roman" w:hAnsi="Times New Roman" w:cs="Times New Roman"/>
          <w:sz w:val="24"/>
          <w:szCs w:val="24"/>
        </w:rPr>
        <w:t xml:space="preserve">ICTY, sulle sanzioni, rafforzate, attenuate, o sospese alla bisogna), che fruttò la sua firma degli Accordi di Dayton in veste di testimone e lo sgombero finale delle armate serbe dal Kossovo. Fu il nuovo Governo democratico emerso a Belgrado da regolari elezioni che nel 2001 lo emarginò dal potere e lo consegnò al Tribunale dell’Aja.  </w:t>
      </w:r>
    </w:p>
    <w:p w:rsidR="00A624C1" w:rsidRPr="00C31B10" w:rsidRDefault="00A624C1" w:rsidP="00C31B10">
      <w:pPr>
        <w:spacing w:after="0" w:line="240" w:lineRule="auto"/>
        <w:ind w:firstLine="284"/>
        <w:jc w:val="both"/>
        <w:rPr>
          <w:rFonts w:ascii="Times New Roman" w:hAnsi="Times New Roman" w:cs="Times New Roman"/>
          <w:b/>
          <w:sz w:val="24"/>
          <w:szCs w:val="24"/>
        </w:rPr>
      </w:pPr>
    </w:p>
    <w:p w:rsidR="00EB60EA" w:rsidRPr="00C31B10" w:rsidRDefault="00EB60EA" w:rsidP="00C31B10">
      <w:pPr>
        <w:spacing w:after="0" w:line="240" w:lineRule="auto"/>
        <w:ind w:firstLine="284"/>
        <w:jc w:val="both"/>
        <w:rPr>
          <w:rFonts w:ascii="Times New Roman" w:hAnsi="Times New Roman" w:cs="Times New Roman"/>
          <w:sz w:val="24"/>
          <w:szCs w:val="24"/>
        </w:rPr>
      </w:pPr>
      <w:r w:rsidRPr="00C31B10">
        <w:rPr>
          <w:rFonts w:ascii="Times New Roman" w:hAnsi="Times New Roman" w:cs="Times New Roman"/>
          <w:b/>
          <w:sz w:val="24"/>
          <w:szCs w:val="24"/>
        </w:rPr>
        <w:t>PROTAGONISTI INTERNI e INTERNAZIONALI</w:t>
      </w:r>
    </w:p>
    <w:p w:rsidR="00EB60EA" w:rsidRPr="00C31B10" w:rsidRDefault="00EB60EA" w:rsidP="00C31B10">
      <w:pPr>
        <w:spacing w:after="0" w:line="240" w:lineRule="auto"/>
        <w:ind w:firstLine="284"/>
        <w:jc w:val="both"/>
        <w:rPr>
          <w:rFonts w:ascii="Times New Roman" w:hAnsi="Times New Roman" w:cs="Times New Roman"/>
          <w:sz w:val="24"/>
          <w:szCs w:val="24"/>
        </w:rPr>
      </w:pPr>
      <w:r w:rsidRPr="00C31B10">
        <w:rPr>
          <w:rFonts w:ascii="Times New Roman" w:hAnsi="Times New Roman" w:cs="Times New Roman"/>
          <w:sz w:val="24"/>
          <w:szCs w:val="24"/>
        </w:rPr>
        <w:t xml:space="preserve">Come spesso nelle grandi crisi, la genesi, lo sviluppo, gli esiti finali </w:t>
      </w:r>
      <w:r w:rsidR="005571CE" w:rsidRPr="00C31B10">
        <w:rPr>
          <w:rFonts w:ascii="Times New Roman" w:hAnsi="Times New Roman" w:cs="Times New Roman"/>
          <w:sz w:val="24"/>
          <w:szCs w:val="24"/>
        </w:rPr>
        <w:t>furono</w:t>
      </w:r>
      <w:r w:rsidRPr="00C31B10">
        <w:rPr>
          <w:rFonts w:ascii="Times New Roman" w:hAnsi="Times New Roman" w:cs="Times New Roman"/>
          <w:sz w:val="24"/>
          <w:szCs w:val="24"/>
        </w:rPr>
        <w:t xml:space="preserve"> determinati dall’interazione tra dinamiche interne e internazionali. Né la scomparsa di Josef Broz Tito nel 1980 né il proclama dell’Accademia Serba delle Scienze nel 1986 che prospettava istanze nazionalistiche per una ‘Grande Serbia’ avrebbero di per sé causato la sequenza di guerre che portò alla dissoluzione violenta del Paese, se non fosse intervenuta la fine dell’era bipolare. Le crepe nel Muro di </w:t>
      </w:r>
      <w:r w:rsidRPr="00C31B10">
        <w:rPr>
          <w:rFonts w:ascii="Times New Roman" w:hAnsi="Times New Roman" w:cs="Times New Roman"/>
          <w:sz w:val="24"/>
          <w:szCs w:val="24"/>
        </w:rPr>
        <w:lastRenderedPageBreak/>
        <w:t>Berlino nel 1989 e il collasso dell’Unione Sovietica tra il 1990 e il 1991, con il corredo dello scioglimento del Patto di Varsavia, avrebbero ineluttabilmente comportato la fine della preziosa funzione</w:t>
      </w:r>
      <w:r w:rsidR="00990E61" w:rsidRPr="00C31B10">
        <w:rPr>
          <w:rFonts w:ascii="Times New Roman" w:hAnsi="Times New Roman" w:cs="Times New Roman"/>
          <w:sz w:val="24"/>
          <w:szCs w:val="24"/>
        </w:rPr>
        <w:t xml:space="preserve"> </w:t>
      </w:r>
      <w:r w:rsidRPr="00C31B10">
        <w:rPr>
          <w:rFonts w:ascii="Times New Roman" w:hAnsi="Times New Roman" w:cs="Times New Roman"/>
          <w:sz w:val="24"/>
          <w:szCs w:val="24"/>
        </w:rPr>
        <w:t xml:space="preserve">di ‘cuscinetto’ tra due sfere di influenza e due opposte alleanze militari rivestita per decenni dal Paese. L’allora Segretario Generale della Farnesina Amb. Bruno Bottai, in un difficile colloquio con i Vertici militari serbi a Belgrado in piena guerra di Bosnia, esordì riconoscendo che per l’Italia l’Esercito Jugoslavo con i suoi 100.000 uomini in armi aveva garantito per decenni quelle 24 ore di tempo utili in caso di attacco sovietico.  </w:t>
      </w:r>
    </w:p>
    <w:p w:rsidR="00EB60EA" w:rsidRPr="00C31B10" w:rsidRDefault="00EB60EA" w:rsidP="00C31B10">
      <w:pPr>
        <w:spacing w:after="0" w:line="240" w:lineRule="auto"/>
        <w:ind w:firstLine="284"/>
        <w:jc w:val="both"/>
        <w:rPr>
          <w:rFonts w:ascii="Times New Roman" w:hAnsi="Times New Roman" w:cs="Times New Roman"/>
          <w:sz w:val="24"/>
          <w:szCs w:val="24"/>
        </w:rPr>
      </w:pPr>
      <w:r w:rsidRPr="00C31B10">
        <w:rPr>
          <w:rFonts w:ascii="Times New Roman" w:hAnsi="Times New Roman" w:cs="Times New Roman"/>
          <w:sz w:val="24"/>
          <w:szCs w:val="24"/>
        </w:rPr>
        <w:t>Seguirono nel 1990 elezioni presidenziali</w:t>
      </w:r>
      <w:r w:rsidR="00990E61" w:rsidRPr="00C31B10">
        <w:rPr>
          <w:rFonts w:ascii="Times New Roman" w:hAnsi="Times New Roman" w:cs="Times New Roman"/>
          <w:sz w:val="24"/>
          <w:szCs w:val="24"/>
        </w:rPr>
        <w:t xml:space="preserve"> </w:t>
      </w:r>
      <w:r w:rsidRPr="00C31B10">
        <w:rPr>
          <w:rFonts w:ascii="Times New Roman" w:hAnsi="Times New Roman" w:cs="Times New Roman"/>
          <w:sz w:val="24"/>
          <w:szCs w:val="24"/>
        </w:rPr>
        <w:t>che promossero vincitori</w:t>
      </w:r>
      <w:r w:rsidR="00990E61" w:rsidRPr="00C31B10">
        <w:rPr>
          <w:rFonts w:ascii="Times New Roman" w:hAnsi="Times New Roman" w:cs="Times New Roman"/>
          <w:sz w:val="24"/>
          <w:szCs w:val="24"/>
        </w:rPr>
        <w:t xml:space="preserve"> </w:t>
      </w:r>
      <w:r w:rsidRPr="00C31B10">
        <w:rPr>
          <w:rFonts w:ascii="Times New Roman" w:hAnsi="Times New Roman" w:cs="Times New Roman"/>
          <w:sz w:val="24"/>
          <w:szCs w:val="24"/>
        </w:rPr>
        <w:t>Tudjiman in Croazia e Kucan in Slovenia, entrambi fautori di istanze indipendentistiche, e per contro Milosevic in Serbia, promotore di un federalismo fortemente centralizzato, il cui primo atto fu l’abolizione dello statuto di</w:t>
      </w:r>
      <w:r w:rsidR="00990E61" w:rsidRPr="00C31B10">
        <w:rPr>
          <w:rFonts w:ascii="Times New Roman" w:hAnsi="Times New Roman" w:cs="Times New Roman"/>
          <w:sz w:val="24"/>
          <w:szCs w:val="24"/>
        </w:rPr>
        <w:t xml:space="preserve"> </w:t>
      </w:r>
      <w:r w:rsidRPr="00C31B10">
        <w:rPr>
          <w:rFonts w:ascii="Times New Roman" w:hAnsi="Times New Roman" w:cs="Times New Roman"/>
          <w:sz w:val="24"/>
          <w:szCs w:val="24"/>
        </w:rPr>
        <w:t>autonomia del Kossovo, e in mancanza di questo di una Grande Serbia (“ovunque vi sia una tomba serba, lì è Serbia”). Pochi mesi dopo, nel</w:t>
      </w:r>
      <w:r w:rsidR="00990E61" w:rsidRPr="00C31B10">
        <w:rPr>
          <w:rFonts w:ascii="Times New Roman" w:hAnsi="Times New Roman" w:cs="Times New Roman"/>
          <w:sz w:val="24"/>
          <w:szCs w:val="24"/>
        </w:rPr>
        <w:t xml:space="preserve"> </w:t>
      </w:r>
      <w:r w:rsidRPr="00C31B10">
        <w:rPr>
          <w:rFonts w:ascii="Times New Roman" w:hAnsi="Times New Roman" w:cs="Times New Roman"/>
          <w:sz w:val="24"/>
          <w:szCs w:val="24"/>
        </w:rPr>
        <w:t xml:space="preserve">giugno del 1991 Slovenia e Croazia si dichiararono indipendenti, seguite dalla Macedonia e nel 1992 dalla Bosnia, mentre anche il Kossovo cominciò a rivendicare quantomeno lo status di Repubblica jugoslava e successivamente l’indipendenza. </w:t>
      </w:r>
    </w:p>
    <w:p w:rsidR="005D6487" w:rsidRPr="00C31B10" w:rsidRDefault="00EB60EA" w:rsidP="00C31B10">
      <w:pPr>
        <w:spacing w:after="0" w:line="240" w:lineRule="auto"/>
        <w:ind w:firstLine="284"/>
        <w:jc w:val="both"/>
        <w:rPr>
          <w:rFonts w:ascii="Times New Roman" w:hAnsi="Times New Roman" w:cs="Times New Roman"/>
          <w:sz w:val="24"/>
          <w:szCs w:val="24"/>
        </w:rPr>
      </w:pPr>
      <w:r w:rsidRPr="00C31B10">
        <w:rPr>
          <w:rFonts w:ascii="Times New Roman" w:hAnsi="Times New Roman" w:cs="Times New Roman"/>
          <w:sz w:val="24"/>
          <w:szCs w:val="24"/>
        </w:rPr>
        <w:t>Vano, l’estremo tentativo dell’Europa (Italia) nel luglio 1991 a Brioni di pervenire a un’intesa per la riorganizzazione della Federazione in una Confederazione che attenuasse i legami e la dipendenza da Belgrado. Subentrò la</w:t>
      </w:r>
      <w:r w:rsidR="00990E61" w:rsidRPr="00C31B10">
        <w:rPr>
          <w:rFonts w:ascii="Times New Roman" w:hAnsi="Times New Roman" w:cs="Times New Roman"/>
          <w:sz w:val="24"/>
          <w:szCs w:val="24"/>
        </w:rPr>
        <w:t xml:space="preserve"> </w:t>
      </w:r>
      <w:r w:rsidRPr="00C31B10">
        <w:rPr>
          <w:rFonts w:ascii="Times New Roman" w:hAnsi="Times New Roman" w:cs="Times New Roman"/>
          <w:sz w:val="24"/>
          <w:szCs w:val="24"/>
        </w:rPr>
        <w:t>deleteria pronuncia della Commissione di Arbitrato (Commissione Badinter) che per conto dell’Europa delineò ambigui criteri per il riconoscimento delle nuove Repubbliche: ciò che permise la fuga in avanti della Germania che già nel dicembre 1991 procedette al</w:t>
      </w:r>
      <w:r w:rsidR="00990E61" w:rsidRPr="00C31B10">
        <w:rPr>
          <w:rFonts w:ascii="Times New Roman" w:hAnsi="Times New Roman" w:cs="Times New Roman"/>
          <w:sz w:val="24"/>
          <w:szCs w:val="24"/>
        </w:rPr>
        <w:t xml:space="preserve"> </w:t>
      </w:r>
      <w:r w:rsidRPr="00C31B10">
        <w:rPr>
          <w:rFonts w:ascii="Times New Roman" w:hAnsi="Times New Roman" w:cs="Times New Roman"/>
          <w:sz w:val="24"/>
          <w:szCs w:val="24"/>
        </w:rPr>
        <w:t xml:space="preserve">riconoscimento della Slovenia e altresì della Croazia in preda a scontri inter-etnici. Seguì nel gennaio 1992 il riconoscimento dell’Italia, della Santa Sede, e di altri Europei. Tra marzo e aprile 1992 vennero riconosciute anche le neo-proclamate Repubbliche di Bosnia, nonostante l’immediata dissociazione della componente serba guidata da Karadjic e </w:t>
      </w:r>
      <w:r w:rsidRPr="00C31B10">
        <w:rPr>
          <w:rFonts w:ascii="Times New Roman" w:hAnsi="Times New Roman" w:cs="Times New Roman"/>
          <w:sz w:val="24"/>
          <w:szCs w:val="24"/>
        </w:rPr>
        <w:lastRenderedPageBreak/>
        <w:t xml:space="preserve">Mladic e le forti tensioni tra croati e mussulmani, e di Macedonia, che si risparmiò la guerra in assenza di una minoranza serba. Per ultimo, nel maggio 2006, anche il Montenegro proclamò l’indipendenza, sganciandosi dalla Jugoslavia residuale e dalla successiva Unione con la Serbia, in un contesto ormai definitivamente disgregato. </w:t>
      </w:r>
    </w:p>
    <w:p w:rsidR="005D6487" w:rsidRPr="00C31B10" w:rsidRDefault="005D6487" w:rsidP="00C31B10">
      <w:pPr>
        <w:spacing w:after="0" w:line="240" w:lineRule="auto"/>
        <w:ind w:firstLine="284"/>
        <w:jc w:val="both"/>
        <w:rPr>
          <w:rFonts w:ascii="Times New Roman" w:hAnsi="Times New Roman" w:cs="Times New Roman"/>
          <w:b/>
          <w:sz w:val="24"/>
          <w:szCs w:val="24"/>
        </w:rPr>
      </w:pPr>
      <w:r w:rsidRPr="00C31B10">
        <w:rPr>
          <w:rFonts w:ascii="Times New Roman" w:hAnsi="Times New Roman" w:cs="Times New Roman"/>
          <w:b/>
          <w:sz w:val="24"/>
          <w:szCs w:val="24"/>
        </w:rPr>
        <w:t>L’ITALIA</w:t>
      </w:r>
      <w:r w:rsidR="00990E61" w:rsidRPr="00C31B10">
        <w:rPr>
          <w:rFonts w:ascii="Times New Roman" w:hAnsi="Times New Roman" w:cs="Times New Roman"/>
          <w:b/>
          <w:sz w:val="24"/>
          <w:szCs w:val="24"/>
        </w:rPr>
        <w:t xml:space="preserve"> </w:t>
      </w:r>
      <w:r w:rsidRPr="00C31B10">
        <w:rPr>
          <w:rFonts w:ascii="Times New Roman" w:hAnsi="Times New Roman" w:cs="Times New Roman"/>
          <w:b/>
          <w:sz w:val="24"/>
          <w:szCs w:val="24"/>
        </w:rPr>
        <w:t xml:space="preserve">E LE CRISI </w:t>
      </w:r>
    </w:p>
    <w:p w:rsidR="005D6487" w:rsidRPr="00C31B10" w:rsidRDefault="005D6487" w:rsidP="00C31B10">
      <w:pPr>
        <w:spacing w:after="0" w:line="240" w:lineRule="auto"/>
        <w:ind w:firstLine="284"/>
        <w:jc w:val="both"/>
        <w:rPr>
          <w:rFonts w:ascii="Times New Roman" w:hAnsi="Times New Roman" w:cs="Times New Roman"/>
          <w:sz w:val="24"/>
          <w:szCs w:val="24"/>
        </w:rPr>
      </w:pPr>
      <w:r w:rsidRPr="00C31B10">
        <w:rPr>
          <w:rFonts w:ascii="Times New Roman" w:hAnsi="Times New Roman" w:cs="Times New Roman"/>
          <w:sz w:val="24"/>
          <w:szCs w:val="24"/>
        </w:rPr>
        <w:t xml:space="preserve"> “Il rischio peggiore è stare in un Paese che non conta nulla, espulso dai luoghi dove si decide. Questo è un caso in cui l’eccesso di democrazia apparente ti preclude la democrazia vera, perché ti emargina dalle sedi in cui si decide anche per te”. Così l’allora Ministro degli Esteri D’Alema spiegò, in un’intervista sul Kossovo rilasciata a ridosso degli eventi, la partecipazione dell’Italia alle operazioni militari NATO contro la Serbia nel marzo del 1999, </w:t>
      </w:r>
      <w:r w:rsidR="00860EC6" w:rsidRPr="00C31B10">
        <w:rPr>
          <w:rFonts w:ascii="Times New Roman" w:hAnsi="Times New Roman" w:cs="Times New Roman"/>
          <w:sz w:val="24"/>
          <w:szCs w:val="24"/>
        </w:rPr>
        <w:t>che segnò l’</w:t>
      </w:r>
      <w:r w:rsidRPr="00C31B10">
        <w:rPr>
          <w:rFonts w:ascii="Times New Roman" w:hAnsi="Times New Roman" w:cs="Times New Roman"/>
          <w:sz w:val="24"/>
          <w:szCs w:val="24"/>
        </w:rPr>
        <w:t>epigono della sequenza di guerre balcaniche</w:t>
      </w:r>
      <w:r w:rsidR="00E42B8B" w:rsidRPr="00C31B10">
        <w:rPr>
          <w:rFonts w:ascii="Times New Roman" w:hAnsi="Times New Roman" w:cs="Times New Roman"/>
          <w:sz w:val="24"/>
          <w:szCs w:val="24"/>
        </w:rPr>
        <w:t>.</w:t>
      </w:r>
      <w:r w:rsidRPr="00C31B10">
        <w:rPr>
          <w:rFonts w:ascii="Times New Roman" w:hAnsi="Times New Roman" w:cs="Times New Roman"/>
          <w:sz w:val="24"/>
          <w:szCs w:val="24"/>
        </w:rPr>
        <w:t xml:space="preserve"> </w:t>
      </w:r>
      <w:r w:rsidR="00A4696F" w:rsidRPr="00C31B10">
        <w:rPr>
          <w:rFonts w:ascii="Times New Roman" w:hAnsi="Times New Roman" w:cs="Times New Roman"/>
          <w:sz w:val="24"/>
          <w:szCs w:val="24"/>
        </w:rPr>
        <w:t>Ma n</w:t>
      </w:r>
      <w:r w:rsidRPr="00C31B10">
        <w:rPr>
          <w:rFonts w:ascii="Times New Roman" w:hAnsi="Times New Roman" w:cs="Times New Roman"/>
          <w:sz w:val="24"/>
          <w:szCs w:val="24"/>
        </w:rPr>
        <w:t xml:space="preserve">on fu una decisione facile quella di bombardare la Serbia, seppur la Serbia di Milosevic. </w:t>
      </w:r>
    </w:p>
    <w:p w:rsidR="005D6487" w:rsidRPr="00C31B10" w:rsidRDefault="005D6487" w:rsidP="00C31B10">
      <w:pPr>
        <w:spacing w:after="0" w:line="240" w:lineRule="auto"/>
        <w:ind w:firstLine="284"/>
        <w:jc w:val="both"/>
        <w:rPr>
          <w:rFonts w:ascii="Times New Roman" w:hAnsi="Times New Roman" w:cs="Times New Roman"/>
          <w:b/>
          <w:sz w:val="24"/>
          <w:szCs w:val="24"/>
        </w:rPr>
      </w:pPr>
      <w:r w:rsidRPr="00C31B10">
        <w:rPr>
          <w:rFonts w:ascii="Times New Roman" w:hAnsi="Times New Roman" w:cs="Times New Roman"/>
          <w:sz w:val="24"/>
          <w:szCs w:val="24"/>
        </w:rPr>
        <w:t>Autorevoli</w:t>
      </w:r>
      <w:r w:rsidR="00990E61" w:rsidRPr="00C31B10">
        <w:rPr>
          <w:rFonts w:ascii="Times New Roman" w:hAnsi="Times New Roman" w:cs="Times New Roman"/>
          <w:sz w:val="24"/>
          <w:szCs w:val="24"/>
        </w:rPr>
        <w:t xml:space="preserve"> </w:t>
      </w:r>
      <w:r w:rsidRPr="00C31B10">
        <w:rPr>
          <w:rFonts w:ascii="Times New Roman" w:hAnsi="Times New Roman" w:cs="Times New Roman"/>
          <w:sz w:val="24"/>
          <w:szCs w:val="24"/>
        </w:rPr>
        <w:t>voci onusiane avevano obiettato alla presenza italiana sul terreno jugoslavo e altresì nel Gruppo di Contatto creato per la gestione della crisi di Bosnia-Erzegovina nel 1993. I trascorsi di Paese ‘occupante’ durante la II Guerra Mondiale, la contiguità geografica, gli strascichi del passato</w:t>
      </w:r>
      <w:r w:rsidR="00A4696F" w:rsidRPr="00C31B10">
        <w:rPr>
          <w:rFonts w:ascii="Times New Roman" w:hAnsi="Times New Roman" w:cs="Times New Roman"/>
          <w:sz w:val="24"/>
          <w:szCs w:val="24"/>
        </w:rPr>
        <w:t xml:space="preserve"> (</w:t>
      </w:r>
      <w:r w:rsidR="00E42B8B" w:rsidRPr="00C31B10">
        <w:rPr>
          <w:rFonts w:ascii="Times New Roman" w:hAnsi="Times New Roman" w:cs="Times New Roman"/>
          <w:sz w:val="24"/>
          <w:szCs w:val="24"/>
        </w:rPr>
        <w:t xml:space="preserve">confini, </w:t>
      </w:r>
      <w:r w:rsidR="00A4696F" w:rsidRPr="00C31B10">
        <w:rPr>
          <w:rFonts w:ascii="Times New Roman" w:hAnsi="Times New Roman" w:cs="Times New Roman"/>
          <w:sz w:val="24"/>
          <w:szCs w:val="24"/>
        </w:rPr>
        <w:t>minoranze italiane</w:t>
      </w:r>
      <w:r w:rsidR="00E42B8B" w:rsidRPr="00C31B10">
        <w:rPr>
          <w:rFonts w:ascii="Times New Roman" w:hAnsi="Times New Roman" w:cs="Times New Roman"/>
          <w:sz w:val="24"/>
          <w:szCs w:val="24"/>
        </w:rPr>
        <w:t>, esuli</w:t>
      </w:r>
      <w:r w:rsidR="00A4696F" w:rsidRPr="00C31B10">
        <w:rPr>
          <w:rFonts w:ascii="Times New Roman" w:hAnsi="Times New Roman" w:cs="Times New Roman"/>
          <w:sz w:val="24"/>
          <w:szCs w:val="24"/>
        </w:rPr>
        <w:t>)</w:t>
      </w:r>
      <w:r w:rsidRPr="00C31B10">
        <w:rPr>
          <w:rFonts w:ascii="Times New Roman" w:hAnsi="Times New Roman" w:cs="Times New Roman"/>
          <w:sz w:val="24"/>
          <w:szCs w:val="24"/>
        </w:rPr>
        <w:t xml:space="preserve">, si diceva, lo sconsigliavano. I fatti avrebbero dimostrato il contrario. Entrata con determinazione </w:t>
      </w:r>
      <w:r w:rsidR="00D92F9F" w:rsidRPr="00C31B10">
        <w:rPr>
          <w:rFonts w:ascii="Times New Roman" w:hAnsi="Times New Roman" w:cs="Times New Roman"/>
          <w:sz w:val="24"/>
          <w:szCs w:val="24"/>
        </w:rPr>
        <w:t xml:space="preserve">e una buona dose di forzatura </w:t>
      </w:r>
      <w:r w:rsidRPr="00C31B10">
        <w:rPr>
          <w:rFonts w:ascii="Times New Roman" w:hAnsi="Times New Roman" w:cs="Times New Roman"/>
          <w:sz w:val="24"/>
          <w:szCs w:val="24"/>
        </w:rPr>
        <w:t>nel Gruppo di Contatto, l’Italia contribuì direttamente alla ‘diplomazia di guerra’ e a tutte le operazioni di peacekeeping e peacemaking ONU e NATO, ed è tuttora presente sul terreno con limitati contingenti. Unanime fu l’apprezzamento</w:t>
      </w:r>
      <w:r w:rsidR="00E42B8B" w:rsidRPr="00C31B10">
        <w:rPr>
          <w:rFonts w:ascii="Times New Roman" w:hAnsi="Times New Roman" w:cs="Times New Roman"/>
          <w:sz w:val="24"/>
          <w:szCs w:val="24"/>
        </w:rPr>
        <w:t xml:space="preserve">, ivi incluso di </w:t>
      </w:r>
      <w:r w:rsidR="00C56FB0" w:rsidRPr="00C31B10">
        <w:rPr>
          <w:rFonts w:ascii="Times New Roman" w:hAnsi="Times New Roman" w:cs="Times New Roman"/>
          <w:sz w:val="24"/>
          <w:szCs w:val="24"/>
        </w:rPr>
        <w:t xml:space="preserve">tutti i </w:t>
      </w:r>
      <w:r w:rsidR="00E42B8B" w:rsidRPr="00C31B10">
        <w:rPr>
          <w:rFonts w:ascii="Times New Roman" w:hAnsi="Times New Roman" w:cs="Times New Roman"/>
          <w:sz w:val="24"/>
          <w:szCs w:val="24"/>
        </w:rPr>
        <w:t>protagonisti locali,</w:t>
      </w:r>
      <w:r w:rsidRPr="00C31B10">
        <w:rPr>
          <w:rFonts w:ascii="Times New Roman" w:hAnsi="Times New Roman" w:cs="Times New Roman"/>
          <w:sz w:val="24"/>
          <w:szCs w:val="24"/>
        </w:rPr>
        <w:t xml:space="preserve"> </w:t>
      </w:r>
      <w:r w:rsidR="00A4696F" w:rsidRPr="00C31B10">
        <w:rPr>
          <w:rFonts w:ascii="Times New Roman" w:hAnsi="Times New Roman" w:cs="Times New Roman"/>
          <w:sz w:val="24"/>
          <w:szCs w:val="24"/>
        </w:rPr>
        <w:t xml:space="preserve">per </w:t>
      </w:r>
      <w:r w:rsidRPr="00C31B10">
        <w:rPr>
          <w:rFonts w:ascii="Times New Roman" w:hAnsi="Times New Roman" w:cs="Times New Roman"/>
          <w:sz w:val="24"/>
          <w:szCs w:val="24"/>
        </w:rPr>
        <w:t>l’eccellenza delle nostre Forze Armate e leggendaria divenne la capacità dei nostri</w:t>
      </w:r>
      <w:r w:rsidR="00990E61" w:rsidRPr="00C31B10">
        <w:rPr>
          <w:rFonts w:ascii="Times New Roman" w:hAnsi="Times New Roman" w:cs="Times New Roman"/>
          <w:sz w:val="24"/>
          <w:szCs w:val="24"/>
        </w:rPr>
        <w:t xml:space="preserve"> </w:t>
      </w:r>
      <w:r w:rsidRPr="00C31B10">
        <w:rPr>
          <w:rFonts w:ascii="Times New Roman" w:hAnsi="Times New Roman" w:cs="Times New Roman"/>
          <w:sz w:val="24"/>
          <w:szCs w:val="24"/>
        </w:rPr>
        <w:t>Carabinieri</w:t>
      </w:r>
      <w:r w:rsidR="00990E61" w:rsidRPr="00C31B10">
        <w:rPr>
          <w:rFonts w:ascii="Times New Roman" w:hAnsi="Times New Roman" w:cs="Times New Roman"/>
          <w:sz w:val="24"/>
          <w:szCs w:val="24"/>
        </w:rPr>
        <w:t xml:space="preserve"> </w:t>
      </w:r>
      <w:r w:rsidRPr="00C31B10">
        <w:rPr>
          <w:rFonts w:ascii="Times New Roman" w:hAnsi="Times New Roman" w:cs="Times New Roman"/>
          <w:sz w:val="24"/>
          <w:szCs w:val="24"/>
        </w:rPr>
        <w:t xml:space="preserve">di gestire le situazioni </w:t>
      </w:r>
      <w:r w:rsidR="00A4696F" w:rsidRPr="00C31B10">
        <w:rPr>
          <w:rFonts w:ascii="Times New Roman" w:hAnsi="Times New Roman" w:cs="Times New Roman"/>
          <w:sz w:val="24"/>
          <w:szCs w:val="24"/>
        </w:rPr>
        <w:t xml:space="preserve">di conflitto </w:t>
      </w:r>
      <w:r w:rsidRPr="00C31B10">
        <w:rPr>
          <w:rFonts w:ascii="Times New Roman" w:hAnsi="Times New Roman" w:cs="Times New Roman"/>
          <w:sz w:val="24"/>
          <w:szCs w:val="24"/>
        </w:rPr>
        <w:t xml:space="preserve">considerate più problematiche. Fu un buon lavoro di squadra tra tutti coloro, politici, diplomatici, militari, società civile, che si trovarono impegnati nella complessa impresa della stabilizzazione democratica del territorio ex-jugoslavo. </w:t>
      </w:r>
    </w:p>
    <w:p w:rsidR="005D6487" w:rsidRPr="00C31B10" w:rsidRDefault="005D6487" w:rsidP="00C31B10">
      <w:pPr>
        <w:spacing w:after="0" w:line="240" w:lineRule="auto"/>
        <w:ind w:firstLine="284"/>
        <w:jc w:val="both"/>
        <w:rPr>
          <w:rFonts w:ascii="Times New Roman" w:hAnsi="Times New Roman" w:cs="Times New Roman"/>
          <w:sz w:val="24"/>
          <w:szCs w:val="24"/>
        </w:rPr>
      </w:pPr>
      <w:r w:rsidRPr="00C31B10">
        <w:rPr>
          <w:rFonts w:ascii="Times New Roman" w:hAnsi="Times New Roman" w:cs="Times New Roman"/>
          <w:sz w:val="24"/>
          <w:szCs w:val="24"/>
        </w:rPr>
        <w:lastRenderedPageBreak/>
        <w:t>Nei Balcani di allora fu coniato il termine “pulizie etniche” e quello di “stupro di guerra”: il senso di insicurezza generale era tale da indurre intere comunità ad abbandonare città e villaggi, per non essere ‘minoranza’ in territori abitati da altre etnie, essere minoranza significava rischiare la vita. Per i crimini di guerra nei Balcani fu creato nel 1993 un Tribunale ad hoc (ICTY). L’intera strumentazione internazionale esistente fu messa in campo, dalle sanzioni ai ponti-aerei umanitari, alle operazioni di peacekeeping, e di peacemaking, ai bombardamenti. Si mobilitarono l’ONU, con una miriade di Risoluzioni del Cds, le</w:t>
      </w:r>
      <w:r w:rsidR="00990E61" w:rsidRPr="00C31B10">
        <w:rPr>
          <w:rFonts w:ascii="Times New Roman" w:hAnsi="Times New Roman" w:cs="Times New Roman"/>
          <w:sz w:val="24"/>
          <w:szCs w:val="24"/>
        </w:rPr>
        <w:t xml:space="preserve"> </w:t>
      </w:r>
      <w:r w:rsidRPr="00C31B10">
        <w:rPr>
          <w:rFonts w:ascii="Times New Roman" w:hAnsi="Times New Roman" w:cs="Times New Roman"/>
          <w:sz w:val="24"/>
          <w:szCs w:val="24"/>
        </w:rPr>
        <w:t xml:space="preserve">Agenzie internazionali umanitarie e per i rifugiati, l’OSCE, la UEO nella sua ultima apparizione sulla scena, e naturalmente la CE-UE, fu chiamato in causa il G8, e la NATO, che inaugurò nell’aprile 1993 in Bosnia la sua prima missione ‘out of area’. “Balcanizzazione” divenne un termine corrente per significare frammentazioni del territorio e convulse dinamiche conflittuali. </w:t>
      </w:r>
      <w:r w:rsidR="005E1DF6" w:rsidRPr="00C31B10">
        <w:rPr>
          <w:rFonts w:ascii="Times New Roman" w:hAnsi="Times New Roman" w:cs="Times New Roman"/>
          <w:sz w:val="24"/>
          <w:szCs w:val="24"/>
        </w:rPr>
        <w:t>Decine di migliaia le vittime, m</w:t>
      </w:r>
      <w:r w:rsidR="00A4696F" w:rsidRPr="00C31B10">
        <w:rPr>
          <w:rFonts w:ascii="Times New Roman" w:hAnsi="Times New Roman" w:cs="Times New Roman"/>
          <w:sz w:val="24"/>
          <w:szCs w:val="24"/>
        </w:rPr>
        <w:t xml:space="preserve">ilioni gli sfollati e i rifugiati. </w:t>
      </w:r>
      <w:r w:rsidRPr="00C31B10">
        <w:rPr>
          <w:rFonts w:ascii="Times New Roman" w:hAnsi="Times New Roman" w:cs="Times New Roman"/>
          <w:sz w:val="24"/>
          <w:szCs w:val="24"/>
        </w:rPr>
        <w:t xml:space="preserve"> </w:t>
      </w:r>
    </w:p>
    <w:p w:rsidR="005D6487" w:rsidRPr="00C31B10" w:rsidRDefault="005D6487" w:rsidP="00C31B10">
      <w:pPr>
        <w:spacing w:after="0" w:line="240" w:lineRule="auto"/>
        <w:ind w:firstLine="284"/>
        <w:jc w:val="both"/>
        <w:rPr>
          <w:rFonts w:ascii="Times New Roman" w:hAnsi="Times New Roman" w:cs="Times New Roman"/>
          <w:sz w:val="24"/>
          <w:szCs w:val="24"/>
        </w:rPr>
      </w:pPr>
      <w:r w:rsidRPr="00C31B10">
        <w:rPr>
          <w:rFonts w:ascii="Times New Roman" w:hAnsi="Times New Roman" w:cs="Times New Roman"/>
          <w:sz w:val="24"/>
          <w:szCs w:val="24"/>
        </w:rPr>
        <w:t>Fin dall’inizio delle crisi il dilemma che si pose alla comunità internazionale fu se assecondare il movimento dell’estremismo nazionalista inteso a frammentare il territorio jugoslavo per ricomporlo lungo linee etnico-culturali ovvero puntare su</w:t>
      </w:r>
      <w:r w:rsidR="00990E61" w:rsidRPr="00C31B10">
        <w:rPr>
          <w:rFonts w:ascii="Times New Roman" w:hAnsi="Times New Roman" w:cs="Times New Roman"/>
          <w:sz w:val="24"/>
          <w:szCs w:val="24"/>
        </w:rPr>
        <w:t xml:space="preserve"> </w:t>
      </w:r>
      <w:r w:rsidRPr="00C31B10">
        <w:rPr>
          <w:rFonts w:ascii="Times New Roman" w:hAnsi="Times New Roman" w:cs="Times New Roman"/>
          <w:sz w:val="24"/>
          <w:szCs w:val="24"/>
        </w:rPr>
        <w:t xml:space="preserve">standard democratici che consentissero alle diverse etnie di vedersi garantiti i propri diritti in un contesto di convivenza inter-etnica entro i confini delle singole Repubbliche. La travolgente spinta degli eventi e la titubanza internazionale della prima fase finì per determinare una formula mista, di cui tuttora registriamo tutta l’ambiguità e difficoltà di gestione negli assetti bosniaci e kossovari.  Pochissimi i rientri dei rifugiati a fine guerra, e tuttora difficile la cooperazione regionale pur sancita tra le condizionalità di Bruxelles. </w:t>
      </w:r>
    </w:p>
    <w:p w:rsidR="00EB60EA" w:rsidRPr="00C31B10" w:rsidRDefault="005D6487" w:rsidP="00C31B10">
      <w:pPr>
        <w:spacing w:after="0" w:line="240" w:lineRule="auto"/>
        <w:ind w:firstLine="284"/>
        <w:jc w:val="both"/>
        <w:rPr>
          <w:rFonts w:ascii="Times New Roman" w:hAnsi="Times New Roman" w:cs="Times New Roman"/>
          <w:sz w:val="24"/>
          <w:szCs w:val="24"/>
        </w:rPr>
      </w:pPr>
      <w:r w:rsidRPr="00C31B10">
        <w:rPr>
          <w:rFonts w:ascii="Times New Roman" w:hAnsi="Times New Roman" w:cs="Times New Roman"/>
          <w:sz w:val="24"/>
          <w:szCs w:val="24"/>
        </w:rPr>
        <w:t>Passò nei nostri media, e anche tra gli ambienti politico-diplomatici qualificati,</w:t>
      </w:r>
      <w:r w:rsidR="00990E61" w:rsidRPr="00C31B10">
        <w:rPr>
          <w:rFonts w:ascii="Times New Roman" w:hAnsi="Times New Roman" w:cs="Times New Roman"/>
          <w:sz w:val="24"/>
          <w:szCs w:val="24"/>
        </w:rPr>
        <w:t xml:space="preserve"> </w:t>
      </w:r>
      <w:r w:rsidRPr="00C31B10">
        <w:rPr>
          <w:rFonts w:ascii="Times New Roman" w:hAnsi="Times New Roman" w:cs="Times New Roman"/>
          <w:sz w:val="24"/>
          <w:szCs w:val="24"/>
        </w:rPr>
        <w:t xml:space="preserve">l’idea che si trattasse di guerre etnico-religiose. Una lettura più attenta, analizzando in particolare il caso della Bosnia, accreditò tuttavia la tesi di un conflitto tra </w:t>
      </w:r>
      <w:r w:rsidR="00A4696F" w:rsidRPr="00C31B10">
        <w:rPr>
          <w:rFonts w:ascii="Times New Roman" w:hAnsi="Times New Roman" w:cs="Times New Roman"/>
          <w:sz w:val="24"/>
          <w:szCs w:val="24"/>
        </w:rPr>
        <w:t xml:space="preserve">ceti </w:t>
      </w:r>
      <w:r w:rsidRPr="00C31B10">
        <w:rPr>
          <w:rFonts w:ascii="Times New Roman" w:hAnsi="Times New Roman" w:cs="Times New Roman"/>
          <w:sz w:val="24"/>
          <w:szCs w:val="24"/>
        </w:rPr>
        <w:t xml:space="preserve">sociali, le periferie più arretrate e contadine contro i </w:t>
      </w:r>
      <w:r w:rsidRPr="00C31B10">
        <w:rPr>
          <w:rFonts w:ascii="Times New Roman" w:hAnsi="Times New Roman" w:cs="Times New Roman"/>
          <w:sz w:val="24"/>
          <w:szCs w:val="24"/>
        </w:rPr>
        <w:lastRenderedPageBreak/>
        <w:t>centri urbani abitati da un</w:t>
      </w:r>
      <w:r w:rsidR="00A4696F" w:rsidRPr="00C31B10">
        <w:rPr>
          <w:rFonts w:ascii="Times New Roman" w:hAnsi="Times New Roman" w:cs="Times New Roman"/>
          <w:sz w:val="24"/>
          <w:szCs w:val="24"/>
        </w:rPr>
        <w:t xml:space="preserve">a media borghesia </w:t>
      </w:r>
      <w:r w:rsidRPr="00C31B10">
        <w:rPr>
          <w:rFonts w:ascii="Times New Roman" w:hAnsi="Times New Roman" w:cs="Times New Roman"/>
          <w:sz w:val="24"/>
          <w:szCs w:val="24"/>
        </w:rPr>
        <w:t>mussulman</w:t>
      </w:r>
      <w:r w:rsidR="00A4696F" w:rsidRPr="00C31B10">
        <w:rPr>
          <w:rFonts w:ascii="Times New Roman" w:hAnsi="Times New Roman" w:cs="Times New Roman"/>
          <w:sz w:val="24"/>
          <w:szCs w:val="24"/>
        </w:rPr>
        <w:t>a</w:t>
      </w:r>
      <w:r w:rsidRPr="00C31B10">
        <w:rPr>
          <w:rFonts w:ascii="Times New Roman" w:hAnsi="Times New Roman" w:cs="Times New Roman"/>
          <w:sz w:val="24"/>
          <w:szCs w:val="24"/>
        </w:rPr>
        <w:t xml:space="preserve"> dedit</w:t>
      </w:r>
      <w:r w:rsidR="00A4696F" w:rsidRPr="00C31B10">
        <w:rPr>
          <w:rFonts w:ascii="Times New Roman" w:hAnsi="Times New Roman" w:cs="Times New Roman"/>
          <w:sz w:val="24"/>
          <w:szCs w:val="24"/>
        </w:rPr>
        <w:t>a</w:t>
      </w:r>
      <w:r w:rsidRPr="00C31B10">
        <w:rPr>
          <w:rFonts w:ascii="Times New Roman" w:hAnsi="Times New Roman" w:cs="Times New Roman"/>
          <w:sz w:val="24"/>
          <w:szCs w:val="24"/>
        </w:rPr>
        <w:t xml:space="preserve"> ai commerci e interprete della convivenza inter-etnica. Sarajevo rimase sotto il tiro dei serbi delle montagne per ben 1.264 giorni. Sistematicamente distrutti i luoghi depositari della civiltà multiculturale bosniaca erede dell’epoca ottomana, quali la Biblioteca Storica di Sarajevo e il</w:t>
      </w:r>
      <w:r w:rsidR="00990E61" w:rsidRPr="00C31B10">
        <w:rPr>
          <w:rFonts w:ascii="Times New Roman" w:hAnsi="Times New Roman" w:cs="Times New Roman"/>
          <w:sz w:val="24"/>
          <w:szCs w:val="24"/>
        </w:rPr>
        <w:t xml:space="preserve"> </w:t>
      </w:r>
      <w:r w:rsidRPr="00C31B10">
        <w:rPr>
          <w:rFonts w:ascii="Times New Roman" w:hAnsi="Times New Roman" w:cs="Times New Roman"/>
          <w:sz w:val="24"/>
          <w:szCs w:val="24"/>
        </w:rPr>
        <w:t>Ponte di Mostar che collegava le due parti, mussulmana</w:t>
      </w:r>
      <w:r w:rsidR="00A4696F" w:rsidRPr="00C31B10">
        <w:rPr>
          <w:rFonts w:ascii="Times New Roman" w:hAnsi="Times New Roman" w:cs="Times New Roman"/>
          <w:sz w:val="24"/>
          <w:szCs w:val="24"/>
        </w:rPr>
        <w:t xml:space="preserve"> e croata, della città.</w:t>
      </w:r>
    </w:p>
    <w:p w:rsidR="00EB60EA" w:rsidRPr="00C31B10" w:rsidRDefault="003C46EC" w:rsidP="00C31B10">
      <w:pPr>
        <w:spacing w:after="0" w:line="240" w:lineRule="auto"/>
        <w:ind w:firstLine="284"/>
        <w:jc w:val="both"/>
        <w:rPr>
          <w:rFonts w:ascii="Times New Roman" w:hAnsi="Times New Roman" w:cs="Times New Roman"/>
          <w:b/>
          <w:sz w:val="24"/>
          <w:szCs w:val="24"/>
        </w:rPr>
      </w:pPr>
      <w:r w:rsidRPr="00C31B10">
        <w:rPr>
          <w:rFonts w:ascii="Times New Roman" w:hAnsi="Times New Roman" w:cs="Times New Roman"/>
          <w:b/>
          <w:sz w:val="24"/>
          <w:szCs w:val="24"/>
        </w:rPr>
        <w:t xml:space="preserve">LE </w:t>
      </w:r>
      <w:r w:rsidR="00EB60EA" w:rsidRPr="00C31B10">
        <w:rPr>
          <w:rFonts w:ascii="Times New Roman" w:hAnsi="Times New Roman" w:cs="Times New Roman"/>
          <w:b/>
          <w:sz w:val="24"/>
          <w:szCs w:val="24"/>
        </w:rPr>
        <w:t xml:space="preserve">PROSPETTIVE </w:t>
      </w:r>
    </w:p>
    <w:p w:rsidR="00EB60EA" w:rsidRPr="00C31B10" w:rsidRDefault="00EB60EA" w:rsidP="00C31B10">
      <w:pPr>
        <w:spacing w:after="0" w:line="240" w:lineRule="auto"/>
        <w:ind w:firstLine="284"/>
        <w:jc w:val="both"/>
        <w:rPr>
          <w:rFonts w:ascii="Times New Roman" w:hAnsi="Times New Roman" w:cs="Times New Roman"/>
          <w:b/>
          <w:sz w:val="24"/>
          <w:szCs w:val="24"/>
        </w:rPr>
      </w:pPr>
      <w:r w:rsidRPr="00C31B10">
        <w:rPr>
          <w:rFonts w:ascii="Times New Roman" w:hAnsi="Times New Roman" w:cs="Times New Roman"/>
          <w:sz w:val="24"/>
          <w:szCs w:val="24"/>
        </w:rPr>
        <w:t xml:space="preserve">L’ingente impegno corale profuso </w:t>
      </w:r>
      <w:r w:rsidR="00A4696F" w:rsidRPr="00C31B10">
        <w:rPr>
          <w:rFonts w:ascii="Times New Roman" w:hAnsi="Times New Roman" w:cs="Times New Roman"/>
          <w:sz w:val="24"/>
          <w:szCs w:val="24"/>
        </w:rPr>
        <w:t xml:space="preserve">nei </w:t>
      </w:r>
      <w:r w:rsidRPr="00C31B10">
        <w:rPr>
          <w:rFonts w:ascii="Times New Roman" w:hAnsi="Times New Roman" w:cs="Times New Roman"/>
          <w:sz w:val="24"/>
          <w:szCs w:val="24"/>
        </w:rPr>
        <w:t xml:space="preserve">Balcani segnala quanto la regione </w:t>
      </w:r>
      <w:r w:rsidR="00A624C1" w:rsidRPr="00C31B10">
        <w:rPr>
          <w:rFonts w:ascii="Times New Roman" w:hAnsi="Times New Roman" w:cs="Times New Roman"/>
          <w:sz w:val="24"/>
          <w:szCs w:val="24"/>
        </w:rPr>
        <w:t>fosse</w:t>
      </w:r>
      <w:r w:rsidRPr="00C31B10">
        <w:rPr>
          <w:rFonts w:ascii="Times New Roman" w:hAnsi="Times New Roman" w:cs="Times New Roman"/>
          <w:sz w:val="24"/>
          <w:szCs w:val="24"/>
        </w:rPr>
        <w:t xml:space="preserve"> considerata una priorità strategica e di sicurezza per l’Europa, ed oltre. E quanto tutti fossero consapevoli che nei Balcani, regione che si era qualificata a suo tempo come ‘non-allineata’, si stavano decidendo i nuovi equilibri del post-guerra fredda. Prevalse con la Russia e da parte della Russia uno spirito cooperativo che, soprassedendo sui</w:t>
      </w:r>
      <w:r w:rsidR="00990E61" w:rsidRPr="00C31B10">
        <w:rPr>
          <w:rFonts w:ascii="Times New Roman" w:hAnsi="Times New Roman" w:cs="Times New Roman"/>
          <w:sz w:val="24"/>
          <w:szCs w:val="24"/>
        </w:rPr>
        <w:t xml:space="preserve"> </w:t>
      </w:r>
      <w:r w:rsidRPr="00C31B10">
        <w:rPr>
          <w:rFonts w:ascii="Times New Roman" w:hAnsi="Times New Roman" w:cs="Times New Roman"/>
          <w:sz w:val="24"/>
          <w:szCs w:val="24"/>
        </w:rPr>
        <w:t xml:space="preserve">futuri rapporti con la NATO, non pregiudicava l’integrazione della regione negli assetti </w:t>
      </w:r>
      <w:r w:rsidR="00990E61" w:rsidRPr="00C31B10">
        <w:rPr>
          <w:rFonts w:ascii="Times New Roman" w:hAnsi="Times New Roman" w:cs="Times New Roman"/>
          <w:sz w:val="24"/>
          <w:szCs w:val="24"/>
        </w:rPr>
        <w:t>europei.</w:t>
      </w:r>
    </w:p>
    <w:p w:rsidR="00EB60EA" w:rsidRPr="00C31B10" w:rsidRDefault="00EB60EA" w:rsidP="00C31B10">
      <w:pPr>
        <w:spacing w:after="0" w:line="240" w:lineRule="auto"/>
        <w:ind w:firstLine="284"/>
        <w:jc w:val="both"/>
        <w:rPr>
          <w:rFonts w:ascii="Times New Roman" w:hAnsi="Times New Roman" w:cs="Times New Roman"/>
          <w:sz w:val="24"/>
          <w:szCs w:val="24"/>
        </w:rPr>
      </w:pPr>
      <w:r w:rsidRPr="00C31B10">
        <w:rPr>
          <w:rFonts w:ascii="Times New Roman" w:hAnsi="Times New Roman" w:cs="Times New Roman"/>
          <w:sz w:val="24"/>
          <w:szCs w:val="24"/>
        </w:rPr>
        <w:t>La prospettiva di integrazione nell’Unione Europea rappresentò il grande incentivo per gli stessi popoli balcanici per intraprendere la via della democratizzazione e delle riforme. Subito, con il Patto di Stabilità del Sud-Est europeo concluso già nel 1999, l’Europa mise in campo misure di consolidamento della pace e di sostegno al tragitto democratico dei nuovi Stati e ripresa di contatti orizzontali tra le ex-Repubbliche, delineando in tal modo il processo di avvicinamento. Seguirono nel tempo gli Accordi di Associazione, destinati a rafforzare i legami e far maturare gli standard locali.  L’Italia riattivò l’Iniziativa Centro Europea avviata fin dal 1989 e inauguro l’Iniziativa Adriatico-Ionica nel 2000.</w:t>
      </w:r>
      <w:r w:rsidR="00A4696F" w:rsidRPr="00C31B10">
        <w:rPr>
          <w:rFonts w:ascii="Times New Roman" w:hAnsi="Times New Roman" w:cs="Times New Roman"/>
          <w:sz w:val="24"/>
          <w:szCs w:val="24"/>
        </w:rPr>
        <w:t xml:space="preserve"> Dedicò importanti risorse </w:t>
      </w:r>
      <w:r w:rsidR="00F22989" w:rsidRPr="00C31B10">
        <w:rPr>
          <w:rFonts w:ascii="Times New Roman" w:hAnsi="Times New Roman" w:cs="Times New Roman"/>
          <w:sz w:val="24"/>
          <w:szCs w:val="24"/>
        </w:rPr>
        <w:t xml:space="preserve">alla ricostruzione delle istituzioni, </w:t>
      </w:r>
      <w:r w:rsidR="000F5C2F" w:rsidRPr="00C31B10">
        <w:rPr>
          <w:rFonts w:ascii="Times New Roman" w:hAnsi="Times New Roman" w:cs="Times New Roman"/>
          <w:sz w:val="24"/>
          <w:szCs w:val="24"/>
        </w:rPr>
        <w:t xml:space="preserve">e di </w:t>
      </w:r>
      <w:r w:rsidR="00F22989" w:rsidRPr="00C31B10">
        <w:rPr>
          <w:rFonts w:ascii="Times New Roman" w:hAnsi="Times New Roman" w:cs="Times New Roman"/>
          <w:sz w:val="24"/>
          <w:szCs w:val="24"/>
        </w:rPr>
        <w:t xml:space="preserve">una società avvilita da anni di violenze, e </w:t>
      </w:r>
      <w:r w:rsidR="000F5C2F" w:rsidRPr="00C31B10">
        <w:rPr>
          <w:rFonts w:ascii="Times New Roman" w:hAnsi="Times New Roman" w:cs="Times New Roman"/>
          <w:sz w:val="24"/>
          <w:szCs w:val="24"/>
        </w:rPr>
        <w:t>in molti casi</w:t>
      </w:r>
      <w:r w:rsidR="00F22989" w:rsidRPr="00C31B10">
        <w:rPr>
          <w:rFonts w:ascii="Times New Roman" w:hAnsi="Times New Roman" w:cs="Times New Roman"/>
          <w:sz w:val="24"/>
          <w:szCs w:val="24"/>
        </w:rPr>
        <w:t xml:space="preserve"> dei quartieri e luoghi simbolici della tradizione </w:t>
      </w:r>
      <w:r w:rsidR="000F5C2F" w:rsidRPr="00C31B10">
        <w:rPr>
          <w:rFonts w:ascii="Times New Roman" w:hAnsi="Times New Roman" w:cs="Times New Roman"/>
          <w:sz w:val="24"/>
          <w:szCs w:val="24"/>
        </w:rPr>
        <w:t>culturale</w:t>
      </w:r>
      <w:r w:rsidR="00F22989" w:rsidRPr="00C31B10">
        <w:rPr>
          <w:rFonts w:ascii="Times New Roman" w:hAnsi="Times New Roman" w:cs="Times New Roman"/>
          <w:sz w:val="24"/>
          <w:szCs w:val="24"/>
        </w:rPr>
        <w:t xml:space="preserve">. </w:t>
      </w:r>
      <w:r w:rsidR="005E1DF6" w:rsidRPr="00C31B10">
        <w:rPr>
          <w:rFonts w:ascii="Times New Roman" w:hAnsi="Times New Roman" w:cs="Times New Roman"/>
          <w:sz w:val="24"/>
          <w:szCs w:val="24"/>
        </w:rPr>
        <w:t xml:space="preserve">Offrì dignitosa accoglienza umanitaria ai profughi. </w:t>
      </w:r>
    </w:p>
    <w:p w:rsidR="00EB60EA" w:rsidRPr="00C31B10" w:rsidRDefault="00EB60EA" w:rsidP="00C31B10">
      <w:pPr>
        <w:spacing w:after="0" w:line="240" w:lineRule="auto"/>
        <w:ind w:firstLine="284"/>
        <w:jc w:val="both"/>
        <w:rPr>
          <w:rFonts w:ascii="Times New Roman" w:hAnsi="Times New Roman" w:cs="Times New Roman"/>
          <w:sz w:val="24"/>
          <w:szCs w:val="24"/>
        </w:rPr>
      </w:pPr>
      <w:r w:rsidRPr="00C31B10">
        <w:rPr>
          <w:rFonts w:ascii="Times New Roman" w:hAnsi="Times New Roman" w:cs="Times New Roman"/>
          <w:sz w:val="24"/>
          <w:szCs w:val="24"/>
        </w:rPr>
        <w:t xml:space="preserve">A distanza di oltre un ventennio dagli inizi della crisi, Slovenia e Croazia sono entrate nell’Unione rispettivamente nel 2004 e nel 2013 (e nella NATO), il Montenegro nel 2012 e la Serbia nel 2013 hanno avviato negoziati di adesione, mentre la Macedonia ha concluso </w:t>
      </w:r>
      <w:r w:rsidRPr="00C31B10">
        <w:rPr>
          <w:rFonts w:ascii="Times New Roman" w:hAnsi="Times New Roman" w:cs="Times New Roman"/>
          <w:sz w:val="24"/>
          <w:szCs w:val="24"/>
        </w:rPr>
        <w:lastRenderedPageBreak/>
        <w:t>nel 2004 un Accordo di Associazione e fin dal 2005 acquisito lo status di paese candidato, in attesa di sciogliere il nodo riguardante il proprio nome; la Bosnia, ove opera tuttora la missione militare EUFOR-Althea e la missione di polizia EUPM</w:t>
      </w:r>
      <w:r w:rsidRPr="00C31B10">
        <w:rPr>
          <w:rFonts w:ascii="Times New Roman" w:hAnsi="Times New Roman" w:cs="Times New Roman"/>
          <w:b/>
          <w:sz w:val="24"/>
          <w:szCs w:val="24"/>
        </w:rPr>
        <w:t xml:space="preserve">, </w:t>
      </w:r>
      <w:r w:rsidRPr="00C31B10">
        <w:rPr>
          <w:rFonts w:ascii="Times New Roman" w:hAnsi="Times New Roman" w:cs="Times New Roman"/>
          <w:sz w:val="24"/>
          <w:szCs w:val="24"/>
        </w:rPr>
        <w:t>ha finalizzato un Accordo di Associazione nel 2008 non ancora entrato in vigore a causa delle disfunzioni istituzionali del</w:t>
      </w:r>
      <w:r w:rsidR="000F5C2F" w:rsidRPr="00C31B10">
        <w:rPr>
          <w:rFonts w:ascii="Times New Roman" w:hAnsi="Times New Roman" w:cs="Times New Roman"/>
          <w:sz w:val="24"/>
          <w:szCs w:val="24"/>
        </w:rPr>
        <w:t>l’architettura di Dayton</w:t>
      </w:r>
      <w:r w:rsidRPr="00C31B10">
        <w:rPr>
          <w:rFonts w:ascii="Times New Roman" w:hAnsi="Times New Roman" w:cs="Times New Roman"/>
          <w:sz w:val="24"/>
          <w:szCs w:val="24"/>
        </w:rPr>
        <w:t>. Procede, sotto l’egida della missione EULEX e con la presenza residuale della KFOR a guida NATO,</w:t>
      </w:r>
      <w:r w:rsidR="00990E61" w:rsidRPr="00C31B10">
        <w:rPr>
          <w:rFonts w:ascii="Times New Roman" w:hAnsi="Times New Roman" w:cs="Times New Roman"/>
          <w:b/>
          <w:sz w:val="24"/>
          <w:szCs w:val="24"/>
        </w:rPr>
        <w:t xml:space="preserve"> </w:t>
      </w:r>
      <w:r w:rsidRPr="00C31B10">
        <w:rPr>
          <w:rFonts w:ascii="Times New Roman" w:hAnsi="Times New Roman" w:cs="Times New Roman"/>
          <w:sz w:val="24"/>
          <w:szCs w:val="24"/>
        </w:rPr>
        <w:t>la stabilizzazione del Kossovo - che tuttavia cinque Stati Membri, Cipro, Grecia, Romania, Slovacchia, Spagna, non riconoscono ancora - nonché il processo di normalizzazione dei rapporti con Belgrado guidato dall’Alto Rappresentante UE. Bosnia e Kossovo sono tutt</w:t>
      </w:r>
      <w:r w:rsidR="000F5C2F" w:rsidRPr="00C31B10">
        <w:rPr>
          <w:rFonts w:ascii="Times New Roman" w:hAnsi="Times New Roman" w:cs="Times New Roman"/>
          <w:sz w:val="24"/>
          <w:szCs w:val="24"/>
        </w:rPr>
        <w:t>ora</w:t>
      </w:r>
      <w:r w:rsidRPr="00C31B10">
        <w:rPr>
          <w:rFonts w:ascii="Times New Roman" w:hAnsi="Times New Roman" w:cs="Times New Roman"/>
          <w:sz w:val="24"/>
          <w:szCs w:val="24"/>
        </w:rPr>
        <w:t xml:space="preserve"> fortemente condizionati da istanze nazionaliste. </w:t>
      </w:r>
    </w:p>
    <w:p w:rsidR="00EB60EA" w:rsidRPr="00C31B10" w:rsidRDefault="005E1DF6" w:rsidP="00C31B10">
      <w:pPr>
        <w:spacing w:after="0" w:line="240" w:lineRule="auto"/>
        <w:ind w:firstLine="284"/>
        <w:jc w:val="both"/>
        <w:rPr>
          <w:rFonts w:ascii="Times New Roman" w:hAnsi="Times New Roman" w:cs="Times New Roman"/>
          <w:sz w:val="24"/>
          <w:szCs w:val="24"/>
        </w:rPr>
      </w:pPr>
      <w:r w:rsidRPr="00C31B10">
        <w:rPr>
          <w:rFonts w:ascii="Times New Roman" w:hAnsi="Times New Roman" w:cs="Times New Roman"/>
          <w:sz w:val="24"/>
          <w:szCs w:val="24"/>
        </w:rPr>
        <w:t>I</w:t>
      </w:r>
      <w:r w:rsidR="00EB60EA" w:rsidRPr="00C31B10">
        <w:rPr>
          <w:rFonts w:ascii="Times New Roman" w:hAnsi="Times New Roman" w:cs="Times New Roman"/>
          <w:sz w:val="24"/>
          <w:szCs w:val="24"/>
        </w:rPr>
        <w:t>l progetto europeo</w:t>
      </w:r>
      <w:r w:rsidRPr="00C31B10">
        <w:rPr>
          <w:rFonts w:ascii="Times New Roman" w:hAnsi="Times New Roman" w:cs="Times New Roman"/>
          <w:sz w:val="24"/>
          <w:szCs w:val="24"/>
        </w:rPr>
        <w:t xml:space="preserve"> ha </w:t>
      </w:r>
      <w:r w:rsidR="00EB60EA" w:rsidRPr="00C31B10">
        <w:rPr>
          <w:rFonts w:ascii="Times New Roman" w:hAnsi="Times New Roman" w:cs="Times New Roman"/>
          <w:sz w:val="24"/>
          <w:szCs w:val="24"/>
        </w:rPr>
        <w:t>registra</w:t>
      </w:r>
      <w:r w:rsidRPr="00C31B10">
        <w:rPr>
          <w:rFonts w:ascii="Times New Roman" w:hAnsi="Times New Roman" w:cs="Times New Roman"/>
          <w:sz w:val="24"/>
          <w:szCs w:val="24"/>
        </w:rPr>
        <w:t>t</w:t>
      </w:r>
      <w:r w:rsidR="00EB60EA" w:rsidRPr="00C31B10">
        <w:rPr>
          <w:rFonts w:ascii="Times New Roman" w:hAnsi="Times New Roman" w:cs="Times New Roman"/>
          <w:sz w:val="24"/>
          <w:szCs w:val="24"/>
        </w:rPr>
        <w:t xml:space="preserve">o indubbi avanzamenti, </w:t>
      </w:r>
      <w:r w:rsidRPr="00C31B10">
        <w:rPr>
          <w:rFonts w:ascii="Times New Roman" w:hAnsi="Times New Roman" w:cs="Times New Roman"/>
          <w:sz w:val="24"/>
          <w:szCs w:val="24"/>
        </w:rPr>
        <w:t xml:space="preserve">ma </w:t>
      </w:r>
      <w:r w:rsidR="00EB60EA" w:rsidRPr="00C31B10">
        <w:rPr>
          <w:rFonts w:ascii="Times New Roman" w:hAnsi="Times New Roman" w:cs="Times New Roman"/>
          <w:sz w:val="24"/>
          <w:szCs w:val="24"/>
        </w:rPr>
        <w:t xml:space="preserve">rimane un progetto incompiuto. Si affaccia al contempo nei Balcani la duplice incognita dell’assertività della Russia di Putin, e quella delle infiltrazioni jihadiste in particolare in Bosnia. </w:t>
      </w:r>
    </w:p>
    <w:p w:rsidR="00EB60EA" w:rsidRPr="00C31B10" w:rsidRDefault="00EB60EA" w:rsidP="00C31B10">
      <w:pPr>
        <w:spacing w:after="0" w:line="240" w:lineRule="auto"/>
        <w:ind w:firstLine="284"/>
        <w:jc w:val="both"/>
        <w:rPr>
          <w:rFonts w:ascii="Times New Roman" w:hAnsi="Times New Roman" w:cs="Times New Roman"/>
          <w:sz w:val="24"/>
          <w:szCs w:val="24"/>
        </w:rPr>
      </w:pPr>
      <w:r w:rsidRPr="00C31B10">
        <w:rPr>
          <w:rFonts w:ascii="Times New Roman" w:hAnsi="Times New Roman" w:cs="Times New Roman"/>
          <w:sz w:val="24"/>
          <w:szCs w:val="24"/>
        </w:rPr>
        <w:t>Per il primo aspetto, va registrato in particolare il dilemma di Belgrado che, in nome delle</w:t>
      </w:r>
      <w:r w:rsidR="00990E61" w:rsidRPr="00C31B10">
        <w:rPr>
          <w:rFonts w:ascii="Times New Roman" w:hAnsi="Times New Roman" w:cs="Times New Roman"/>
          <w:sz w:val="24"/>
          <w:szCs w:val="24"/>
        </w:rPr>
        <w:t xml:space="preserve"> </w:t>
      </w:r>
      <w:r w:rsidRPr="00C31B10">
        <w:rPr>
          <w:rFonts w:ascii="Times New Roman" w:hAnsi="Times New Roman" w:cs="Times New Roman"/>
          <w:sz w:val="24"/>
          <w:szCs w:val="24"/>
        </w:rPr>
        <w:t>tradizionali sintonie con Mosca</w:t>
      </w:r>
      <w:r w:rsidR="005E1DF6" w:rsidRPr="00C31B10">
        <w:rPr>
          <w:rFonts w:ascii="Times New Roman" w:hAnsi="Times New Roman" w:cs="Times New Roman"/>
          <w:sz w:val="24"/>
          <w:szCs w:val="24"/>
        </w:rPr>
        <w:t xml:space="preserve">, </w:t>
      </w:r>
      <w:r w:rsidRPr="00C31B10">
        <w:rPr>
          <w:rFonts w:ascii="Times New Roman" w:hAnsi="Times New Roman" w:cs="Times New Roman"/>
          <w:sz w:val="24"/>
          <w:szCs w:val="24"/>
        </w:rPr>
        <w:t>ha concluso nel 2013 con la Russia un accordo di partnership strategica e di collaborazione militare, nonché intese di collaborazione economica (reti ferroviarie, energia); né si è associata alle sanzioni decretate contro la Russia in relazione alla crisi ucraina,</w:t>
      </w:r>
      <w:r w:rsidR="00990E61" w:rsidRPr="00C31B10">
        <w:rPr>
          <w:rFonts w:ascii="Times New Roman" w:hAnsi="Times New Roman" w:cs="Times New Roman"/>
          <w:sz w:val="24"/>
          <w:szCs w:val="24"/>
        </w:rPr>
        <w:t xml:space="preserve"> </w:t>
      </w:r>
      <w:r w:rsidRPr="00C31B10">
        <w:rPr>
          <w:rFonts w:ascii="Times New Roman" w:hAnsi="Times New Roman" w:cs="Times New Roman"/>
          <w:sz w:val="24"/>
          <w:szCs w:val="24"/>
        </w:rPr>
        <w:t xml:space="preserve">proponendosi </w:t>
      </w:r>
      <w:r w:rsidR="005E1DF6" w:rsidRPr="00C31B10">
        <w:rPr>
          <w:rFonts w:ascii="Times New Roman" w:hAnsi="Times New Roman" w:cs="Times New Roman"/>
          <w:sz w:val="24"/>
          <w:szCs w:val="24"/>
        </w:rPr>
        <w:t xml:space="preserve">piuttosto </w:t>
      </w:r>
      <w:r w:rsidRPr="00C31B10">
        <w:rPr>
          <w:rFonts w:ascii="Times New Roman" w:hAnsi="Times New Roman" w:cs="Times New Roman"/>
          <w:sz w:val="24"/>
          <w:szCs w:val="24"/>
        </w:rPr>
        <w:t>di utilizzare la presidenza dell’OSCE dal</w:t>
      </w:r>
      <w:r w:rsidR="00990E61" w:rsidRPr="00C31B10">
        <w:rPr>
          <w:rFonts w:ascii="Times New Roman" w:hAnsi="Times New Roman" w:cs="Times New Roman"/>
          <w:sz w:val="24"/>
          <w:szCs w:val="24"/>
        </w:rPr>
        <w:t xml:space="preserve"> </w:t>
      </w:r>
      <w:r w:rsidRPr="00C31B10">
        <w:rPr>
          <w:rFonts w:ascii="Times New Roman" w:hAnsi="Times New Roman" w:cs="Times New Roman"/>
          <w:sz w:val="24"/>
          <w:szCs w:val="24"/>
        </w:rPr>
        <w:t xml:space="preserve">gennaio 2015 per attenuare i contrasti tra Europa e Russia. Sarebbe un errore mettere la Serbia alle strette per una scelta netta di campo.  </w:t>
      </w:r>
    </w:p>
    <w:p w:rsidR="00EB60EA" w:rsidRPr="00C31B10" w:rsidRDefault="00EB60EA" w:rsidP="00C31B10">
      <w:pPr>
        <w:spacing w:after="0" w:line="240" w:lineRule="auto"/>
        <w:ind w:firstLine="284"/>
        <w:jc w:val="both"/>
        <w:rPr>
          <w:rFonts w:ascii="Times New Roman" w:hAnsi="Times New Roman" w:cs="Times New Roman"/>
          <w:sz w:val="24"/>
          <w:szCs w:val="24"/>
        </w:rPr>
      </w:pPr>
      <w:r w:rsidRPr="00C31B10">
        <w:rPr>
          <w:rFonts w:ascii="Times New Roman" w:hAnsi="Times New Roman" w:cs="Times New Roman"/>
          <w:sz w:val="24"/>
          <w:szCs w:val="24"/>
        </w:rPr>
        <w:t xml:space="preserve"> Per il secondo aspetto, la presenza di cellule jihadiste, già embrionali ai tempi della guerra bosniaca ma che trovano terreno favorevole nelle </w:t>
      </w:r>
      <w:r w:rsidR="006879D9" w:rsidRPr="00C31B10">
        <w:rPr>
          <w:rFonts w:ascii="Times New Roman" w:hAnsi="Times New Roman" w:cs="Times New Roman"/>
          <w:sz w:val="24"/>
          <w:szCs w:val="24"/>
        </w:rPr>
        <w:t xml:space="preserve">persistenti </w:t>
      </w:r>
      <w:r w:rsidRPr="00C31B10">
        <w:rPr>
          <w:rFonts w:ascii="Times New Roman" w:hAnsi="Times New Roman" w:cs="Times New Roman"/>
          <w:sz w:val="24"/>
          <w:szCs w:val="24"/>
        </w:rPr>
        <w:t xml:space="preserve">vulnerabilità </w:t>
      </w:r>
      <w:r w:rsidR="000F5C2F" w:rsidRPr="00C31B10">
        <w:rPr>
          <w:rFonts w:ascii="Times New Roman" w:hAnsi="Times New Roman" w:cs="Times New Roman"/>
          <w:sz w:val="24"/>
          <w:szCs w:val="24"/>
        </w:rPr>
        <w:t>istituzionali</w:t>
      </w:r>
      <w:r w:rsidRPr="00C31B10">
        <w:rPr>
          <w:rFonts w:ascii="Times New Roman" w:hAnsi="Times New Roman" w:cs="Times New Roman"/>
          <w:sz w:val="24"/>
          <w:szCs w:val="24"/>
        </w:rPr>
        <w:t xml:space="preserve">, milita per un urgente riforma dei precari assetti del Paese e per un più assiduo raccordo con la UE. E’ questo l’obiettivo perseguito dall’iniziativa anglo-tedesca con la riunione convocata lo scorso novembre a Berlino, di cui sono previsti regolari seguiti. Senza riforme, la Bosnia potrebbe costituire il </w:t>
      </w:r>
      <w:r w:rsidRPr="00C31B10">
        <w:rPr>
          <w:rFonts w:ascii="Times New Roman" w:hAnsi="Times New Roman" w:cs="Times New Roman"/>
          <w:sz w:val="24"/>
          <w:szCs w:val="24"/>
        </w:rPr>
        <w:lastRenderedPageBreak/>
        <w:t xml:space="preserve">tallone d’achille del progetto strategico europeo. </w:t>
      </w:r>
      <w:r w:rsidR="00287BE4" w:rsidRPr="00C31B10">
        <w:rPr>
          <w:rFonts w:ascii="Times New Roman" w:hAnsi="Times New Roman" w:cs="Times New Roman"/>
          <w:sz w:val="24"/>
          <w:szCs w:val="24"/>
        </w:rPr>
        <w:t xml:space="preserve">Tanto più alla luce del </w:t>
      </w:r>
      <w:r w:rsidR="005C4189" w:rsidRPr="00C31B10">
        <w:rPr>
          <w:rFonts w:ascii="Times New Roman" w:hAnsi="Times New Roman" w:cs="Times New Roman"/>
          <w:sz w:val="24"/>
          <w:szCs w:val="24"/>
        </w:rPr>
        <w:t xml:space="preserve">grave </w:t>
      </w:r>
      <w:r w:rsidR="00287BE4" w:rsidRPr="00C31B10">
        <w:rPr>
          <w:rFonts w:ascii="Times New Roman" w:hAnsi="Times New Roman" w:cs="Times New Roman"/>
          <w:sz w:val="24"/>
          <w:szCs w:val="24"/>
        </w:rPr>
        <w:t xml:space="preserve">deterioramento del quadro mediorientale.  </w:t>
      </w:r>
    </w:p>
    <w:p w:rsidR="00EB60EA" w:rsidRPr="00C31B10" w:rsidRDefault="00EB60EA" w:rsidP="00C31B10">
      <w:pPr>
        <w:spacing w:after="0" w:line="240" w:lineRule="auto"/>
        <w:ind w:firstLine="284"/>
        <w:jc w:val="both"/>
        <w:rPr>
          <w:rFonts w:ascii="Times New Roman" w:hAnsi="Times New Roman" w:cs="Times New Roman"/>
          <w:sz w:val="24"/>
          <w:szCs w:val="24"/>
        </w:rPr>
      </w:pPr>
      <w:r w:rsidRPr="00C31B10">
        <w:rPr>
          <w:rFonts w:ascii="Times New Roman" w:hAnsi="Times New Roman" w:cs="Times New Roman"/>
          <w:sz w:val="24"/>
          <w:szCs w:val="24"/>
        </w:rPr>
        <w:t>Preoccupa</w:t>
      </w:r>
      <w:r w:rsidR="00F22989" w:rsidRPr="00C31B10">
        <w:rPr>
          <w:rFonts w:ascii="Times New Roman" w:hAnsi="Times New Roman" w:cs="Times New Roman"/>
          <w:sz w:val="24"/>
          <w:szCs w:val="24"/>
        </w:rPr>
        <w:t xml:space="preserve"> quindi</w:t>
      </w:r>
      <w:r w:rsidRPr="00C31B10">
        <w:rPr>
          <w:rFonts w:ascii="Times New Roman" w:hAnsi="Times New Roman" w:cs="Times New Roman"/>
          <w:sz w:val="24"/>
          <w:szCs w:val="24"/>
        </w:rPr>
        <w:t xml:space="preserve"> l’inclinazione di taluni </w:t>
      </w:r>
      <w:r w:rsidR="006879D9" w:rsidRPr="00C31B10">
        <w:rPr>
          <w:rFonts w:ascii="Times New Roman" w:hAnsi="Times New Roman" w:cs="Times New Roman"/>
          <w:sz w:val="24"/>
          <w:szCs w:val="24"/>
        </w:rPr>
        <w:t>Stati Membri</w:t>
      </w:r>
      <w:r w:rsidRPr="00C31B10">
        <w:rPr>
          <w:rFonts w:ascii="Times New Roman" w:hAnsi="Times New Roman" w:cs="Times New Roman"/>
          <w:sz w:val="24"/>
          <w:szCs w:val="24"/>
        </w:rPr>
        <w:t xml:space="preserve"> </w:t>
      </w:r>
      <w:r w:rsidR="005E1DF6" w:rsidRPr="00C31B10">
        <w:rPr>
          <w:rFonts w:ascii="Times New Roman" w:hAnsi="Times New Roman" w:cs="Times New Roman"/>
          <w:sz w:val="24"/>
          <w:szCs w:val="24"/>
        </w:rPr>
        <w:t>di</w:t>
      </w:r>
      <w:r w:rsidRPr="00C31B10">
        <w:rPr>
          <w:rFonts w:ascii="Times New Roman" w:hAnsi="Times New Roman" w:cs="Times New Roman"/>
          <w:sz w:val="24"/>
          <w:szCs w:val="24"/>
        </w:rPr>
        <w:t xml:space="preserve"> aggiungere ulteriori condizionalità ovvero indurire quelle esistenti, sostituendo un’ottica tecnico-burocratica a</w:t>
      </w:r>
      <w:r w:rsidR="005E1DF6" w:rsidRPr="00C31B10">
        <w:rPr>
          <w:rFonts w:ascii="Times New Roman" w:hAnsi="Times New Roman" w:cs="Times New Roman"/>
          <w:sz w:val="24"/>
          <w:szCs w:val="24"/>
        </w:rPr>
        <w:t>ll’</w:t>
      </w:r>
      <w:r w:rsidRPr="00C31B10">
        <w:rPr>
          <w:rFonts w:ascii="Times New Roman" w:hAnsi="Times New Roman" w:cs="Times New Roman"/>
          <w:sz w:val="24"/>
          <w:szCs w:val="24"/>
        </w:rPr>
        <w:t>ottica strategico-politica</w:t>
      </w:r>
      <w:r w:rsidR="005E1DF6" w:rsidRPr="00C31B10">
        <w:rPr>
          <w:rFonts w:ascii="Times New Roman" w:hAnsi="Times New Roman" w:cs="Times New Roman"/>
          <w:sz w:val="24"/>
          <w:szCs w:val="24"/>
        </w:rPr>
        <w:t xml:space="preserve"> che </w:t>
      </w:r>
      <w:r w:rsidR="000C4480" w:rsidRPr="00C31B10">
        <w:rPr>
          <w:rFonts w:ascii="Times New Roman" w:hAnsi="Times New Roman" w:cs="Times New Roman"/>
          <w:sz w:val="24"/>
          <w:szCs w:val="24"/>
        </w:rPr>
        <w:t xml:space="preserve">ha funzionato e </w:t>
      </w:r>
      <w:r w:rsidR="005E1DF6" w:rsidRPr="00C31B10">
        <w:rPr>
          <w:rFonts w:ascii="Times New Roman" w:hAnsi="Times New Roman" w:cs="Times New Roman"/>
          <w:sz w:val="24"/>
          <w:szCs w:val="24"/>
        </w:rPr>
        <w:t>deve</w:t>
      </w:r>
      <w:r w:rsidR="000C4480" w:rsidRPr="00C31B10">
        <w:rPr>
          <w:rFonts w:ascii="Times New Roman" w:hAnsi="Times New Roman" w:cs="Times New Roman"/>
          <w:sz w:val="24"/>
          <w:szCs w:val="24"/>
        </w:rPr>
        <w:t xml:space="preserve"> </w:t>
      </w:r>
      <w:r w:rsidR="005E1DF6" w:rsidRPr="00C31B10">
        <w:rPr>
          <w:rFonts w:ascii="Times New Roman" w:hAnsi="Times New Roman" w:cs="Times New Roman"/>
          <w:sz w:val="24"/>
          <w:szCs w:val="24"/>
        </w:rPr>
        <w:t xml:space="preserve">in tutta evidenza </w:t>
      </w:r>
      <w:r w:rsidR="000C4480" w:rsidRPr="00C31B10">
        <w:rPr>
          <w:rFonts w:ascii="Times New Roman" w:hAnsi="Times New Roman" w:cs="Times New Roman"/>
          <w:sz w:val="24"/>
          <w:szCs w:val="24"/>
        </w:rPr>
        <w:t xml:space="preserve">continuare a </w:t>
      </w:r>
      <w:r w:rsidR="005E1DF6" w:rsidRPr="00C31B10">
        <w:rPr>
          <w:rFonts w:ascii="Times New Roman" w:hAnsi="Times New Roman" w:cs="Times New Roman"/>
          <w:sz w:val="24"/>
          <w:szCs w:val="24"/>
        </w:rPr>
        <w:t>prevalere</w:t>
      </w:r>
      <w:r w:rsidRPr="00C31B10">
        <w:rPr>
          <w:rFonts w:ascii="Times New Roman" w:hAnsi="Times New Roman" w:cs="Times New Roman"/>
          <w:sz w:val="24"/>
          <w:szCs w:val="24"/>
        </w:rPr>
        <w:t>. Analogamente inquietante</w:t>
      </w:r>
      <w:r w:rsidR="00B30C39" w:rsidRPr="00C31B10">
        <w:rPr>
          <w:rFonts w:ascii="Times New Roman" w:hAnsi="Times New Roman" w:cs="Times New Roman"/>
          <w:sz w:val="24"/>
          <w:szCs w:val="24"/>
        </w:rPr>
        <w:t>,</w:t>
      </w:r>
      <w:r w:rsidRPr="00C31B10">
        <w:rPr>
          <w:rFonts w:ascii="Times New Roman" w:hAnsi="Times New Roman" w:cs="Times New Roman"/>
          <w:sz w:val="24"/>
          <w:szCs w:val="24"/>
        </w:rPr>
        <w:t xml:space="preserve"> l’orientamento della Commissione Junker di </w:t>
      </w:r>
      <w:r w:rsidRPr="00C31B10">
        <w:rPr>
          <w:rFonts w:ascii="Times New Roman" w:hAnsi="Times New Roman" w:cs="Times New Roman"/>
          <w:sz w:val="24"/>
          <w:szCs w:val="24"/>
        </w:rPr>
        <w:lastRenderedPageBreak/>
        <w:t xml:space="preserve">non favorire nel corso del proprio mandato l’allargamento dell’Unione ai Balcani: il rischio è di sacrificare, in nome di dinamiche interne dell’Unione stessa o di </w:t>
      </w:r>
      <w:r w:rsidR="00B30C39" w:rsidRPr="00C31B10">
        <w:rPr>
          <w:rFonts w:ascii="Times New Roman" w:hAnsi="Times New Roman" w:cs="Times New Roman"/>
          <w:sz w:val="24"/>
          <w:szCs w:val="24"/>
        </w:rPr>
        <w:t>una mal riposta ‘balkan fatigue’</w:t>
      </w:r>
      <w:r w:rsidR="00990E61" w:rsidRPr="00C31B10">
        <w:rPr>
          <w:rFonts w:ascii="Times New Roman" w:hAnsi="Times New Roman" w:cs="Times New Roman"/>
          <w:sz w:val="24"/>
          <w:szCs w:val="24"/>
        </w:rPr>
        <w:t xml:space="preserve"> </w:t>
      </w:r>
      <w:r w:rsidRPr="00C31B10">
        <w:rPr>
          <w:rFonts w:ascii="Times New Roman" w:hAnsi="Times New Roman" w:cs="Times New Roman"/>
          <w:sz w:val="24"/>
          <w:szCs w:val="24"/>
        </w:rPr>
        <w:t xml:space="preserve">esigenze di sicurezza ora più che mai prioritarie cui abbiamo dedicato anni di impegno e ingenti risorse. Questa volta, non </w:t>
      </w:r>
      <w:r w:rsidR="00287BE4" w:rsidRPr="00C31B10">
        <w:rPr>
          <w:rFonts w:ascii="Times New Roman" w:hAnsi="Times New Roman" w:cs="Times New Roman"/>
          <w:sz w:val="24"/>
          <w:szCs w:val="24"/>
        </w:rPr>
        <w:t xml:space="preserve">potremmo contare sul </w:t>
      </w:r>
      <w:r w:rsidRPr="00C31B10">
        <w:rPr>
          <w:rFonts w:ascii="Times New Roman" w:hAnsi="Times New Roman" w:cs="Times New Roman"/>
          <w:sz w:val="24"/>
          <w:szCs w:val="24"/>
        </w:rPr>
        <w:t xml:space="preserve">soccorso degli Stati Uniti.   </w:t>
      </w:r>
    </w:p>
    <w:p w:rsidR="00C31B10" w:rsidRPr="00C31B10" w:rsidRDefault="00C31B10" w:rsidP="00C31B10">
      <w:pPr>
        <w:spacing w:after="0" w:line="240" w:lineRule="auto"/>
        <w:ind w:firstLine="284"/>
        <w:jc w:val="both"/>
        <w:rPr>
          <w:rFonts w:ascii="Times New Roman" w:hAnsi="Times New Roman" w:cs="Times New Roman"/>
          <w:sz w:val="24"/>
          <w:szCs w:val="24"/>
        </w:rPr>
      </w:pPr>
      <w:r w:rsidRPr="00C31B10">
        <w:rPr>
          <w:rFonts w:ascii="Times New Roman" w:hAnsi="Times New Roman" w:cs="Times New Roman"/>
          <w:sz w:val="24"/>
          <w:szCs w:val="24"/>
        </w:rPr>
        <w:tab/>
      </w:r>
      <w:r w:rsidRPr="00C31B10">
        <w:rPr>
          <w:rFonts w:ascii="Times New Roman" w:hAnsi="Times New Roman" w:cs="Times New Roman"/>
          <w:sz w:val="24"/>
          <w:szCs w:val="24"/>
        </w:rPr>
        <w:tab/>
      </w:r>
      <w:r w:rsidRPr="00C31B10">
        <w:rPr>
          <w:rFonts w:ascii="Times New Roman" w:hAnsi="Times New Roman" w:cs="Times New Roman"/>
          <w:sz w:val="24"/>
          <w:szCs w:val="24"/>
        </w:rPr>
        <w:tab/>
      </w:r>
      <w:r w:rsidRPr="00C31B10">
        <w:rPr>
          <w:rFonts w:ascii="Times New Roman" w:hAnsi="Times New Roman" w:cs="Times New Roman"/>
          <w:sz w:val="24"/>
          <w:szCs w:val="24"/>
        </w:rPr>
        <w:tab/>
      </w:r>
      <w:r w:rsidRPr="00C31B10">
        <w:rPr>
          <w:rFonts w:ascii="Times New Roman" w:hAnsi="Times New Roman" w:cs="Times New Roman"/>
          <w:sz w:val="24"/>
          <w:szCs w:val="24"/>
        </w:rPr>
        <w:tab/>
      </w:r>
      <w:r w:rsidRPr="00C31B10">
        <w:rPr>
          <w:rFonts w:ascii="Times New Roman" w:hAnsi="Times New Roman" w:cs="Times New Roman"/>
          <w:sz w:val="24"/>
          <w:szCs w:val="24"/>
        </w:rPr>
        <w:tab/>
      </w:r>
      <w:r w:rsidRPr="00C31B10">
        <w:rPr>
          <w:rFonts w:ascii="Times New Roman" w:hAnsi="Times New Roman" w:cs="Times New Roman"/>
          <w:sz w:val="24"/>
          <w:szCs w:val="24"/>
        </w:rPr>
        <w:tab/>
      </w:r>
      <w:r w:rsidRPr="00C31B10">
        <w:rPr>
          <w:rFonts w:ascii="Times New Roman" w:hAnsi="Times New Roman" w:cs="Times New Roman"/>
          <w:sz w:val="24"/>
          <w:szCs w:val="24"/>
        </w:rPr>
        <w:tab/>
      </w:r>
      <w:r w:rsidRPr="00C31B10">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C31B10">
        <w:rPr>
          <w:rFonts w:ascii="Times New Roman" w:hAnsi="Times New Roman" w:cs="Times New Roman"/>
          <w:sz w:val="24"/>
          <w:szCs w:val="24"/>
        </w:rPr>
        <w:t>Laura Mirachian</w:t>
      </w:r>
    </w:p>
    <w:p w:rsidR="00C31B10" w:rsidRDefault="00C31B10" w:rsidP="00EB60EA">
      <w:pPr>
        <w:jc w:val="both"/>
        <w:sectPr w:rsidR="00C31B10" w:rsidSect="00C31B10">
          <w:type w:val="continuous"/>
          <w:pgSz w:w="11906" w:h="16838"/>
          <w:pgMar w:top="1417" w:right="1134" w:bottom="1134" w:left="1134" w:header="708" w:footer="708" w:gutter="0"/>
          <w:cols w:num="2" w:space="708"/>
          <w:titlePg/>
          <w:docGrid w:linePitch="360"/>
        </w:sectPr>
      </w:pPr>
    </w:p>
    <w:p w:rsidR="00C31B10" w:rsidRDefault="00C31B10" w:rsidP="00EB60EA">
      <w:pPr>
        <w:jc w:val="both"/>
      </w:pPr>
    </w:p>
    <w:p w:rsidR="00C31B10" w:rsidRDefault="00C31B10" w:rsidP="00EB60EA">
      <w:pPr>
        <w:jc w:val="both"/>
      </w:pPr>
    </w:p>
    <w:p w:rsidR="00C31B10" w:rsidRDefault="00C31B10" w:rsidP="00EB60EA">
      <w:pPr>
        <w:jc w:val="both"/>
      </w:pPr>
    </w:p>
    <w:p w:rsidR="00C31B10" w:rsidRDefault="00C31B10" w:rsidP="00EB60EA">
      <w:pPr>
        <w:jc w:val="both"/>
      </w:pPr>
    </w:p>
    <w:p w:rsidR="00C31B10" w:rsidRDefault="00C31B10" w:rsidP="00EB60EA">
      <w:pPr>
        <w:jc w:val="both"/>
      </w:pPr>
    </w:p>
    <w:p w:rsidR="00C31B10" w:rsidRDefault="00C31B10" w:rsidP="00EB60EA">
      <w:pPr>
        <w:jc w:val="both"/>
      </w:pPr>
    </w:p>
    <w:p w:rsidR="00C31B10" w:rsidRDefault="00C31B10" w:rsidP="00EB60EA">
      <w:pPr>
        <w:jc w:val="both"/>
      </w:pPr>
    </w:p>
    <w:p w:rsidR="00C31B10" w:rsidRDefault="00C31B10" w:rsidP="00EB60EA">
      <w:pPr>
        <w:jc w:val="both"/>
      </w:pPr>
    </w:p>
    <w:p w:rsidR="00C31B10" w:rsidRDefault="00C31B10" w:rsidP="00EB60EA">
      <w:pPr>
        <w:jc w:val="both"/>
      </w:pPr>
    </w:p>
    <w:p w:rsidR="00C31B10" w:rsidRDefault="00C31B10" w:rsidP="00EB60EA">
      <w:pPr>
        <w:jc w:val="both"/>
      </w:pPr>
    </w:p>
    <w:p w:rsidR="0091445D" w:rsidRDefault="0091445D" w:rsidP="00EB60EA">
      <w:pPr>
        <w:jc w:val="both"/>
      </w:pPr>
    </w:p>
    <w:p w:rsidR="00C31B10" w:rsidRDefault="00C31B10" w:rsidP="00EB60EA">
      <w:pPr>
        <w:jc w:val="both"/>
      </w:pPr>
    </w:p>
    <w:p w:rsidR="00C31B10" w:rsidRDefault="00C31B10" w:rsidP="00EB60EA">
      <w:pPr>
        <w:jc w:val="both"/>
      </w:pPr>
    </w:p>
    <w:p w:rsidR="00C31B10" w:rsidRPr="00C31B10" w:rsidRDefault="00C31B10" w:rsidP="00C31B10">
      <w:pPr>
        <w:widowControl w:val="0"/>
        <w:autoSpaceDE w:val="0"/>
        <w:autoSpaceDN w:val="0"/>
        <w:adjustRightInd w:val="0"/>
        <w:spacing w:after="0" w:line="240" w:lineRule="auto"/>
        <w:jc w:val="center"/>
        <w:rPr>
          <w:rFonts w:ascii="Times New Roman" w:eastAsia="Calibri" w:hAnsi="Times New Roman" w:cs="Times New Roman"/>
          <w:sz w:val="20"/>
          <w:szCs w:val="20"/>
          <w:lang w:eastAsia="it-IT"/>
        </w:rPr>
      </w:pPr>
      <w:r w:rsidRPr="00C31B10">
        <w:rPr>
          <w:rFonts w:ascii="Times New Roman" w:eastAsia="Calibri" w:hAnsi="Times New Roman" w:cs="Times New Roman"/>
          <w:sz w:val="20"/>
          <w:szCs w:val="20"/>
          <w:lang w:eastAsia="it-IT"/>
        </w:rPr>
        <w:t xml:space="preserve">CIRCOLO DI STUDI DIPLOMATICI «Lettera Diplomatica» </w:t>
      </w:r>
    </w:p>
    <w:p w:rsidR="00C31B10" w:rsidRPr="00C31B10" w:rsidRDefault="00C31B10" w:rsidP="00C31B10">
      <w:pPr>
        <w:widowControl w:val="0"/>
        <w:autoSpaceDE w:val="0"/>
        <w:autoSpaceDN w:val="0"/>
        <w:adjustRightInd w:val="0"/>
        <w:spacing w:after="0" w:line="240" w:lineRule="auto"/>
        <w:jc w:val="center"/>
        <w:rPr>
          <w:rFonts w:ascii="Times New Roman" w:eastAsia="Calibri" w:hAnsi="Times New Roman" w:cs="Times New Roman"/>
          <w:sz w:val="20"/>
          <w:szCs w:val="20"/>
          <w:lang w:eastAsia="it-IT"/>
        </w:rPr>
      </w:pPr>
      <w:r w:rsidRPr="00C31B10">
        <w:rPr>
          <w:rFonts w:ascii="Times New Roman" w:eastAsia="Calibri" w:hAnsi="Times New Roman" w:cs="Times New Roman"/>
          <w:sz w:val="20"/>
          <w:szCs w:val="20"/>
          <w:lang w:eastAsia="it-IT"/>
        </w:rPr>
        <w:t>Direttore Resp.: Roberto NIGIDO</w:t>
      </w:r>
    </w:p>
    <w:p w:rsidR="00C31B10" w:rsidRPr="00C31B10" w:rsidRDefault="00C31B10" w:rsidP="00C31B10">
      <w:pPr>
        <w:widowControl w:val="0"/>
        <w:autoSpaceDE w:val="0"/>
        <w:autoSpaceDN w:val="0"/>
        <w:adjustRightInd w:val="0"/>
        <w:spacing w:after="0" w:line="240" w:lineRule="auto"/>
        <w:jc w:val="center"/>
        <w:rPr>
          <w:rFonts w:ascii="Times New Roman" w:eastAsia="Calibri" w:hAnsi="Times New Roman" w:cs="Times New Roman"/>
          <w:sz w:val="20"/>
          <w:szCs w:val="20"/>
          <w:lang w:eastAsia="it-IT"/>
        </w:rPr>
      </w:pPr>
      <w:r w:rsidRPr="00C31B10">
        <w:rPr>
          <w:rFonts w:ascii="Times New Roman" w:eastAsia="Calibri" w:hAnsi="Times New Roman" w:cs="Times New Roman"/>
          <w:sz w:val="20"/>
          <w:szCs w:val="20"/>
          <w:lang w:eastAsia="it-IT"/>
        </w:rPr>
        <w:t>Autorizzazione Trib. Roma N. 249/82 del 30-6-82</w:t>
      </w:r>
    </w:p>
    <w:p w:rsidR="00C31B10" w:rsidRPr="00C31B10" w:rsidRDefault="00C31B10" w:rsidP="00C31B10">
      <w:pPr>
        <w:widowControl w:val="0"/>
        <w:autoSpaceDE w:val="0"/>
        <w:autoSpaceDN w:val="0"/>
        <w:adjustRightInd w:val="0"/>
        <w:spacing w:after="0" w:line="240" w:lineRule="auto"/>
        <w:jc w:val="center"/>
        <w:rPr>
          <w:rFonts w:ascii="Times New Roman" w:eastAsia="Calibri" w:hAnsi="Times New Roman" w:cs="Times New Roman"/>
          <w:sz w:val="20"/>
          <w:szCs w:val="20"/>
          <w:lang w:eastAsia="it-IT"/>
        </w:rPr>
      </w:pPr>
      <w:r w:rsidRPr="00C31B10">
        <w:rPr>
          <w:rFonts w:ascii="Times New Roman" w:eastAsia="Calibri" w:hAnsi="Times New Roman" w:cs="Times New Roman"/>
          <w:sz w:val="20"/>
          <w:szCs w:val="20"/>
          <w:lang w:eastAsia="it-IT"/>
        </w:rPr>
        <w:t>La riproduzione, totale o parziale, di questa pubblicazione è autorizzata a condizione di citare la fonte.</w:t>
      </w:r>
    </w:p>
    <w:p w:rsidR="00C31B10" w:rsidRPr="00C31B10" w:rsidRDefault="00C31B10" w:rsidP="00C31B10">
      <w:pPr>
        <w:widowControl w:val="0"/>
        <w:autoSpaceDE w:val="0"/>
        <w:autoSpaceDN w:val="0"/>
        <w:adjustRightInd w:val="0"/>
        <w:spacing w:after="0" w:line="240" w:lineRule="auto"/>
        <w:jc w:val="center"/>
        <w:rPr>
          <w:rFonts w:ascii="Times New Roman" w:eastAsia="Calibri" w:hAnsi="Times New Roman" w:cs="Times New Roman"/>
          <w:sz w:val="20"/>
          <w:szCs w:val="20"/>
          <w:lang w:eastAsia="it-IT"/>
        </w:rPr>
      </w:pPr>
      <w:r w:rsidRPr="00C31B10">
        <w:rPr>
          <w:rFonts w:ascii="Times New Roman" w:eastAsia="Calibri" w:hAnsi="Times New Roman" w:cs="Times New Roman"/>
          <w:sz w:val="20"/>
          <w:szCs w:val="20"/>
          <w:lang w:eastAsia="it-IT"/>
        </w:rPr>
        <w:t>Direzione, Redazione: Via degli Astalli, 3/A – 00186 Roma</w:t>
      </w:r>
    </w:p>
    <w:p w:rsidR="00C31B10" w:rsidRPr="00C31B10" w:rsidRDefault="00C31B10" w:rsidP="00C31B10">
      <w:pPr>
        <w:widowControl w:val="0"/>
        <w:autoSpaceDE w:val="0"/>
        <w:autoSpaceDN w:val="0"/>
        <w:adjustRightInd w:val="0"/>
        <w:spacing w:after="0" w:line="240" w:lineRule="auto"/>
        <w:jc w:val="center"/>
        <w:rPr>
          <w:rFonts w:ascii="Times New Roman" w:eastAsia="Calibri" w:hAnsi="Times New Roman" w:cs="Times New Roman"/>
          <w:sz w:val="20"/>
          <w:szCs w:val="20"/>
          <w:lang w:eastAsia="it-IT"/>
        </w:rPr>
      </w:pPr>
      <w:r w:rsidRPr="00C31B10">
        <w:rPr>
          <w:rFonts w:ascii="Times New Roman" w:eastAsia="Calibri" w:hAnsi="Times New Roman" w:cs="Times New Roman"/>
          <w:sz w:val="20"/>
          <w:szCs w:val="20"/>
          <w:lang w:eastAsia="it-IT"/>
        </w:rPr>
        <w:t xml:space="preserve">Per l’associazione: Tel e fax: 06.679.10.52 – </w:t>
      </w:r>
      <w:hyperlink r:id="rId8" w:history="1">
        <w:r w:rsidRPr="00C31B10">
          <w:rPr>
            <w:rFonts w:ascii="Times New Roman" w:eastAsia="Calibri" w:hAnsi="Times New Roman" w:cs="Times New Roman"/>
            <w:b/>
            <w:sz w:val="20"/>
            <w:szCs w:val="20"/>
            <w:u w:val="single" w:color="21348C"/>
            <w:lang w:eastAsia="it-IT"/>
          </w:rPr>
          <w:t>www.studidiplomatici.it</w:t>
        </w:r>
      </w:hyperlink>
      <w:r w:rsidRPr="00C31B10">
        <w:rPr>
          <w:rFonts w:ascii="Times New Roman" w:eastAsia="Calibri" w:hAnsi="Times New Roman" w:cs="Times New Roman"/>
          <w:sz w:val="20"/>
          <w:szCs w:val="20"/>
          <w:lang w:eastAsia="it-IT"/>
        </w:rPr>
        <w:t xml:space="preserve"> – e-mail: </w:t>
      </w:r>
      <w:hyperlink r:id="rId9" w:history="1">
        <w:r w:rsidRPr="00C31B10">
          <w:rPr>
            <w:rFonts w:ascii="Times New Roman" w:eastAsia="Calibri" w:hAnsi="Times New Roman" w:cs="Times New Roman"/>
            <w:b/>
            <w:sz w:val="20"/>
            <w:szCs w:val="20"/>
            <w:u w:val="single" w:color="21348C"/>
            <w:lang w:eastAsia="it-IT"/>
          </w:rPr>
          <w:t>studidiplomatici@libero.it</w:t>
        </w:r>
      </w:hyperlink>
    </w:p>
    <w:p w:rsidR="00C31B10" w:rsidRPr="00C31B10" w:rsidRDefault="00C31B10" w:rsidP="00C31B10">
      <w:pPr>
        <w:widowControl w:val="0"/>
        <w:autoSpaceDE w:val="0"/>
        <w:autoSpaceDN w:val="0"/>
        <w:adjustRightInd w:val="0"/>
        <w:spacing w:after="0" w:line="240" w:lineRule="auto"/>
        <w:jc w:val="center"/>
        <w:rPr>
          <w:rFonts w:ascii="Times New Roman" w:eastAsia="Calibri" w:hAnsi="Times New Roman" w:cs="Times New Roman"/>
          <w:sz w:val="20"/>
          <w:szCs w:val="20"/>
          <w:lang w:eastAsia="it-IT"/>
        </w:rPr>
      </w:pPr>
      <w:r w:rsidRPr="00C31B10">
        <w:rPr>
          <w:rFonts w:ascii="Times New Roman" w:eastAsia="Calibri" w:hAnsi="Times New Roman" w:cs="Times New Roman"/>
          <w:sz w:val="20"/>
          <w:szCs w:val="20"/>
          <w:lang w:eastAsia="it-IT"/>
        </w:rPr>
        <w:t>Conto corrente postale del CIRCOLO DI STUDI DIPLOMATICI n. 62027008</w:t>
      </w:r>
    </w:p>
    <w:p w:rsidR="00C31B10" w:rsidRPr="00C31B10" w:rsidRDefault="00C31B10" w:rsidP="00C31B10">
      <w:pPr>
        <w:spacing w:after="0" w:line="240" w:lineRule="auto"/>
        <w:jc w:val="center"/>
        <w:rPr>
          <w:rFonts w:ascii="Times New Roman" w:eastAsia="Calibri" w:hAnsi="Times New Roman" w:cs="Times New Roman"/>
          <w:sz w:val="20"/>
          <w:szCs w:val="20"/>
          <w:lang w:eastAsia="it-IT"/>
        </w:rPr>
      </w:pPr>
      <w:r w:rsidRPr="00C31B10">
        <w:rPr>
          <w:rFonts w:ascii="Times New Roman" w:eastAsia="Calibri" w:hAnsi="Times New Roman" w:cs="Times New Roman"/>
          <w:sz w:val="20"/>
          <w:szCs w:val="20"/>
          <w:lang w:eastAsia="it-IT"/>
        </w:rPr>
        <w:t>Conto corrente bancario: UniCredit  Banca  di Roma - Agenzia ROMA Via del Corso “C”</w:t>
      </w:r>
    </w:p>
    <w:p w:rsidR="00C31B10" w:rsidRPr="00C31B10" w:rsidRDefault="00C31B10" w:rsidP="00C31B10">
      <w:pPr>
        <w:spacing w:after="0" w:line="240" w:lineRule="auto"/>
        <w:jc w:val="center"/>
        <w:rPr>
          <w:rFonts w:ascii="Times New Roman" w:eastAsia="Calibri" w:hAnsi="Times New Roman" w:cs="Times New Roman"/>
          <w:sz w:val="20"/>
          <w:szCs w:val="20"/>
          <w:lang w:val="en-US" w:eastAsia="it-IT"/>
        </w:rPr>
      </w:pPr>
      <w:r w:rsidRPr="00C31B10">
        <w:rPr>
          <w:rFonts w:ascii="Times New Roman" w:eastAsia="Calibri" w:hAnsi="Times New Roman" w:cs="Times New Roman"/>
          <w:sz w:val="20"/>
          <w:szCs w:val="20"/>
          <w:lang w:val="en-US" w:eastAsia="it-IT"/>
        </w:rPr>
        <w:t xml:space="preserve">c/c n° 000401005051 - CAB: 05154  ABI: 02008    </w:t>
      </w:r>
      <w:r w:rsidRPr="00C31B10">
        <w:rPr>
          <w:rFonts w:ascii="Times New Roman" w:eastAsia="Calibri" w:hAnsi="Times New Roman" w:cs="Times New Roman"/>
          <w:sz w:val="20"/>
          <w:szCs w:val="20"/>
          <w:lang w:val="en-GB" w:eastAsia="it-IT"/>
        </w:rPr>
        <w:t>IBAN: IT 50 M 02008  05154  000401005051</w:t>
      </w:r>
    </w:p>
    <w:p w:rsidR="00C31B10" w:rsidRPr="00C31B10" w:rsidRDefault="00C31B10" w:rsidP="00C31B10">
      <w:pPr>
        <w:spacing w:after="0" w:line="240" w:lineRule="auto"/>
        <w:ind w:firstLine="284"/>
        <w:jc w:val="center"/>
        <w:rPr>
          <w:rFonts w:ascii="Times New Roman" w:eastAsia="Calibri" w:hAnsi="Times New Roman" w:cs="Times New Roman"/>
          <w:sz w:val="20"/>
          <w:szCs w:val="20"/>
          <w:lang w:val="en-GB" w:eastAsia="it-IT"/>
        </w:rPr>
      </w:pPr>
      <w:r w:rsidRPr="00C31B10">
        <w:rPr>
          <w:rFonts w:ascii="Times New Roman" w:eastAsia="Calibri" w:hAnsi="Times New Roman" w:cs="Times New Roman"/>
          <w:sz w:val="20"/>
          <w:szCs w:val="20"/>
          <w:lang w:val="en-GB" w:eastAsia="it-IT"/>
        </w:rPr>
        <w:t>Codice BIC SWIFT: UNCRITM1745</w:t>
      </w:r>
    </w:p>
    <w:p w:rsidR="00C31B10" w:rsidRPr="00C31B10" w:rsidRDefault="00C31B10" w:rsidP="00C31B10">
      <w:pPr>
        <w:spacing w:after="0" w:line="240" w:lineRule="auto"/>
        <w:ind w:firstLine="284"/>
        <w:jc w:val="both"/>
        <w:rPr>
          <w:rFonts w:ascii="Times New Roman" w:eastAsia="MS Mincho" w:hAnsi="Times New Roman" w:cs="Times New Roman"/>
          <w:sz w:val="24"/>
          <w:szCs w:val="24"/>
          <w:lang w:eastAsia="it-IT"/>
        </w:rPr>
      </w:pPr>
    </w:p>
    <w:p w:rsidR="00C31B10" w:rsidRDefault="00C31B10" w:rsidP="00EB60EA">
      <w:pPr>
        <w:jc w:val="both"/>
      </w:pPr>
    </w:p>
    <w:p w:rsidR="00C31B10" w:rsidRDefault="00C31B10" w:rsidP="00EB60EA">
      <w:pPr>
        <w:jc w:val="both"/>
      </w:pPr>
    </w:p>
    <w:p w:rsidR="00EB60EA" w:rsidRDefault="00EB60EA" w:rsidP="00EB60EA">
      <w:pPr>
        <w:jc w:val="both"/>
        <w:rPr>
          <w:b/>
        </w:rPr>
      </w:pPr>
    </w:p>
    <w:p w:rsidR="00B80393" w:rsidRDefault="00B80393"/>
    <w:sectPr w:rsidR="00B80393" w:rsidSect="00C31B10">
      <w:type w:val="continuous"/>
      <w:pgSz w:w="11906" w:h="16838"/>
      <w:pgMar w:top="1417" w:right="1134"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1DA0" w:rsidRDefault="003E1DA0" w:rsidP="00C31B10">
      <w:pPr>
        <w:spacing w:after="0" w:line="240" w:lineRule="auto"/>
      </w:pPr>
      <w:r>
        <w:separator/>
      </w:r>
    </w:p>
  </w:endnote>
  <w:endnote w:type="continuationSeparator" w:id="0">
    <w:p w:rsidR="003E1DA0" w:rsidRDefault="003E1DA0" w:rsidP="00C31B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05175"/>
      <w:docPartObj>
        <w:docPartGallery w:val="Page Numbers (Bottom of Page)"/>
        <w:docPartUnique/>
      </w:docPartObj>
    </w:sdtPr>
    <w:sdtContent>
      <w:p w:rsidR="00C31B10" w:rsidRDefault="00775294">
        <w:pPr>
          <w:pStyle w:val="Pidipagina"/>
          <w:jc w:val="right"/>
        </w:pPr>
        <w:fldSimple w:instr=" PAGE   \* MERGEFORMAT ">
          <w:r w:rsidR="00A37FF5">
            <w:rPr>
              <w:noProof/>
            </w:rPr>
            <w:t>4</w:t>
          </w:r>
        </w:fldSimple>
      </w:p>
    </w:sdtContent>
  </w:sdt>
  <w:p w:rsidR="00C31B10" w:rsidRDefault="00C31B10">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1DA0" w:rsidRDefault="003E1DA0" w:rsidP="00C31B10">
      <w:pPr>
        <w:spacing w:after="0" w:line="240" w:lineRule="auto"/>
      </w:pPr>
      <w:r>
        <w:separator/>
      </w:r>
    </w:p>
  </w:footnote>
  <w:footnote w:type="continuationSeparator" w:id="0">
    <w:p w:rsidR="003E1DA0" w:rsidRDefault="003E1DA0" w:rsidP="00C31B1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C63A4"/>
    <w:multiLevelType w:val="hybridMultilevel"/>
    <w:tmpl w:val="266C6074"/>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drawingGridHorizontalSpacing w:val="110"/>
  <w:displayHorizontalDrawingGridEvery w:val="2"/>
  <w:characterSpacingControl w:val="doNotCompress"/>
  <w:footnotePr>
    <w:footnote w:id="-1"/>
    <w:footnote w:id="0"/>
  </w:footnotePr>
  <w:endnotePr>
    <w:endnote w:id="-1"/>
    <w:endnote w:id="0"/>
  </w:endnotePr>
  <w:compat/>
  <w:rsids>
    <w:rsidRoot w:val="00EB60EA"/>
    <w:rsid w:val="000C4480"/>
    <w:rsid w:val="000F5C2F"/>
    <w:rsid w:val="00115A41"/>
    <w:rsid w:val="0024348A"/>
    <w:rsid w:val="00287BE4"/>
    <w:rsid w:val="002E6139"/>
    <w:rsid w:val="003C46EC"/>
    <w:rsid w:val="003E1DA0"/>
    <w:rsid w:val="00404BD7"/>
    <w:rsid w:val="005571CE"/>
    <w:rsid w:val="005C4189"/>
    <w:rsid w:val="005D6487"/>
    <w:rsid w:val="005E1DF6"/>
    <w:rsid w:val="006879D9"/>
    <w:rsid w:val="00775294"/>
    <w:rsid w:val="00833C71"/>
    <w:rsid w:val="00860EC6"/>
    <w:rsid w:val="0086184B"/>
    <w:rsid w:val="00882B98"/>
    <w:rsid w:val="008D6A2C"/>
    <w:rsid w:val="00902294"/>
    <w:rsid w:val="0091445D"/>
    <w:rsid w:val="009156F3"/>
    <w:rsid w:val="00990E61"/>
    <w:rsid w:val="0099546F"/>
    <w:rsid w:val="009C5E8D"/>
    <w:rsid w:val="009D759B"/>
    <w:rsid w:val="009F69A0"/>
    <w:rsid w:val="00A23373"/>
    <w:rsid w:val="00A37FF5"/>
    <w:rsid w:val="00A4696F"/>
    <w:rsid w:val="00A624C1"/>
    <w:rsid w:val="00A9588F"/>
    <w:rsid w:val="00AF1F08"/>
    <w:rsid w:val="00B30C39"/>
    <w:rsid w:val="00B80393"/>
    <w:rsid w:val="00C060E4"/>
    <w:rsid w:val="00C31B10"/>
    <w:rsid w:val="00C56FB0"/>
    <w:rsid w:val="00C76AF7"/>
    <w:rsid w:val="00CA0A7B"/>
    <w:rsid w:val="00CB7771"/>
    <w:rsid w:val="00D92F9F"/>
    <w:rsid w:val="00E12840"/>
    <w:rsid w:val="00E42B8B"/>
    <w:rsid w:val="00E72209"/>
    <w:rsid w:val="00EB60EA"/>
    <w:rsid w:val="00F2298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B60E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B60EA"/>
    <w:pPr>
      <w:ind w:left="720"/>
      <w:contextualSpacing/>
    </w:pPr>
  </w:style>
  <w:style w:type="paragraph" w:styleId="Intestazione">
    <w:name w:val="header"/>
    <w:basedOn w:val="Normale"/>
    <w:link w:val="IntestazioneCarattere"/>
    <w:uiPriority w:val="99"/>
    <w:semiHidden/>
    <w:unhideWhenUsed/>
    <w:rsid w:val="00C31B1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C31B10"/>
  </w:style>
  <w:style w:type="paragraph" w:styleId="Pidipagina">
    <w:name w:val="footer"/>
    <w:basedOn w:val="Normale"/>
    <w:link w:val="PidipaginaCarattere"/>
    <w:uiPriority w:val="99"/>
    <w:unhideWhenUsed/>
    <w:rsid w:val="00C31B1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31B10"/>
  </w:style>
</w:styles>
</file>

<file path=word/webSettings.xml><?xml version="1.0" encoding="utf-8"?>
<w:webSettings xmlns:r="http://schemas.openxmlformats.org/officeDocument/2006/relationships" xmlns:w="http://schemas.openxmlformats.org/wordprocessingml/2006/main">
  <w:divs>
    <w:div w:id="868222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udidiplomatici.it/"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tudidiplomatici@liber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2670</Words>
  <Characters>15221</Characters>
  <Application>Microsoft Office Word</Application>
  <DocSecurity>0</DocSecurity>
  <Lines>126</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ANNA</cp:lastModifiedBy>
  <cp:revision>6</cp:revision>
  <cp:lastPrinted>2015-01-19T09:31:00Z</cp:lastPrinted>
  <dcterms:created xsi:type="dcterms:W3CDTF">2015-01-19T08:44:00Z</dcterms:created>
  <dcterms:modified xsi:type="dcterms:W3CDTF">2015-01-19T09:43:00Z</dcterms:modified>
</cp:coreProperties>
</file>