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Default="005C0D08">
      <w:r>
        <w:tab/>
      </w:r>
      <w:r>
        <w:tab/>
      </w:r>
      <w:r>
        <w:tab/>
      </w:r>
      <w:r>
        <w:tab/>
      </w:r>
      <w:r>
        <w:tab/>
      </w:r>
      <w:r>
        <w:tab/>
      </w:r>
      <w:r>
        <w:tab/>
      </w:r>
      <w:r>
        <w:tab/>
      </w:r>
      <w:r>
        <w:tab/>
      </w:r>
      <w:r>
        <w:tab/>
      </w:r>
      <w:r>
        <w:tab/>
        <w:t>D.M. n. 2000/</w:t>
      </w:r>
      <w:r w:rsidR="00FC7759">
        <w:t>032</w:t>
      </w:r>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IL DIRETTORE GENERALE</w:t>
      </w:r>
    </w:p>
    <w:p w:rsidR="00F350EE" w:rsidRPr="00D411CE" w:rsidRDefault="00F350EE" w:rsidP="00D92181">
      <w:pPr>
        <w:spacing w:after="120" w:line="240" w:lineRule="auto"/>
        <w:rPr>
          <w:rFonts w:cs="Times New Roman"/>
          <w:sz w:val="20"/>
        </w:rPr>
      </w:pPr>
      <w:r w:rsidRPr="00D411CE">
        <w:rPr>
          <w:rFonts w:cs="Times New Roman"/>
          <w:b/>
          <w:sz w:val="20"/>
        </w:rPr>
        <w:t>VISTO</w:t>
      </w:r>
      <w:r w:rsidRPr="00D411CE">
        <w:rPr>
          <w:rFonts w:cs="Times New Roman"/>
          <w:sz w:val="20"/>
        </w:rPr>
        <w:t xml:space="preserve"> il D.P.R. del 5 gennaio 1967, n. 18 e </w:t>
      </w:r>
      <w:proofErr w:type="spellStart"/>
      <w:r w:rsidR="009844D3" w:rsidRPr="00D411CE">
        <w:rPr>
          <w:rFonts w:cs="Times New Roman"/>
          <w:sz w:val="20"/>
        </w:rPr>
        <w:t>s.m.i.</w:t>
      </w:r>
      <w:proofErr w:type="spellEnd"/>
      <w:r w:rsidRPr="00D411CE">
        <w:rPr>
          <w:rFonts w:cs="Times New Roman"/>
          <w:sz w:val="20"/>
        </w:rPr>
        <w:t>;</w:t>
      </w:r>
    </w:p>
    <w:p w:rsidR="00F350EE" w:rsidRPr="00D411CE" w:rsidRDefault="00F350EE" w:rsidP="00D92181">
      <w:pPr>
        <w:spacing w:after="120" w:line="240" w:lineRule="auto"/>
        <w:jc w:val="both"/>
        <w:rPr>
          <w:rFonts w:cs="Times New Roman"/>
          <w:sz w:val="20"/>
        </w:rPr>
      </w:pPr>
      <w:r w:rsidRPr="00D411CE">
        <w:rPr>
          <w:rFonts w:cs="Times New Roman"/>
          <w:b/>
          <w:sz w:val="20"/>
        </w:rPr>
        <w:t>VISTO</w:t>
      </w:r>
      <w:r w:rsidRPr="00D411CE">
        <w:rPr>
          <w:rFonts w:cs="Times New Roman"/>
          <w:sz w:val="20"/>
        </w:rPr>
        <w:t xml:space="preserve"> il </w:t>
      </w:r>
      <w:proofErr w:type="spellStart"/>
      <w:r w:rsidR="00BB2EA6">
        <w:rPr>
          <w:rFonts w:cs="Times New Roman"/>
          <w:sz w:val="20"/>
        </w:rPr>
        <w:t>D.Lgs</w:t>
      </w:r>
      <w:proofErr w:type="spellEnd"/>
      <w:r w:rsidRPr="00D411CE">
        <w:rPr>
          <w:rFonts w:cs="Times New Roman"/>
          <w:sz w:val="20"/>
        </w:rPr>
        <w:t xml:space="preserve"> 30 marzo 2001 n. 165;</w:t>
      </w:r>
    </w:p>
    <w:p w:rsidR="00CD77D2" w:rsidRPr="00D411CE" w:rsidRDefault="00CD77D2" w:rsidP="00D92181">
      <w:pPr>
        <w:spacing w:after="120" w:line="240" w:lineRule="auto"/>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D.P.R.</w:t>
      </w:r>
      <w:r w:rsidRPr="00D411CE">
        <w:rPr>
          <w:rFonts w:cs="Times New Roman"/>
          <w:sz w:val="20"/>
        </w:rPr>
        <w:t xml:space="preserve"> del 19 maggio 2010, n. 95, riguardante la riorganizzazione del Ministero degli Affari Esteri, a norma dell’articolo 74 del </w:t>
      </w:r>
      <w:r w:rsidR="00BB2EA6">
        <w:rPr>
          <w:rFonts w:cs="Times New Roman"/>
          <w:sz w:val="20"/>
        </w:rPr>
        <w:t>D.L.</w:t>
      </w:r>
      <w:r w:rsidRPr="00D411CE">
        <w:rPr>
          <w:rFonts w:cs="Times New Roman"/>
          <w:sz w:val="20"/>
        </w:rPr>
        <w:t xml:space="preserve"> 25 giugno 2008, n. 112, convertito, con modificazioni, dalla L</w:t>
      </w:r>
      <w:r w:rsidR="00BB2EA6">
        <w:rPr>
          <w:rFonts w:cs="Times New Roman"/>
          <w:sz w:val="20"/>
        </w:rPr>
        <w:t>.</w:t>
      </w:r>
      <w:r w:rsidRPr="00D411CE">
        <w:rPr>
          <w:rFonts w:cs="Times New Roman"/>
          <w:sz w:val="20"/>
        </w:rPr>
        <w:t xml:space="preserve"> 6 agosto 2008, n. 133;</w:t>
      </w:r>
    </w:p>
    <w:p w:rsidR="0057783F" w:rsidRPr="0057783F" w:rsidRDefault="0057783F" w:rsidP="00D92181">
      <w:pPr>
        <w:spacing w:before="120" w:after="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208 recante “Disposizioni per la formazione del Bilancio di previsione dello Stato per l’anno finanziario 2016 e per il triennio 2016-2018”;</w:t>
      </w:r>
    </w:p>
    <w:p w:rsidR="0057783F" w:rsidRDefault="0057783F" w:rsidP="00D92181">
      <w:pPr>
        <w:spacing w:before="120" w:after="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209 relativa all’approvazione del “Bilancio di previsione dello Stato per l’anno finanziario 2016 e per il triennio 2016-2018”;</w:t>
      </w:r>
    </w:p>
    <w:p w:rsidR="00CD77D2" w:rsidRPr="00D411CE" w:rsidRDefault="00BC661E" w:rsidP="00D92181">
      <w:pPr>
        <w:spacing w:before="120" w:after="120" w:line="240" w:lineRule="auto"/>
        <w:jc w:val="both"/>
        <w:rPr>
          <w:sz w:val="20"/>
        </w:rPr>
      </w:pPr>
      <w:r w:rsidRPr="00D411CE">
        <w:rPr>
          <w:b/>
          <w:sz w:val="20"/>
        </w:rPr>
        <w:t>VISTO</w:t>
      </w:r>
      <w:r w:rsidRPr="00D411CE">
        <w:rPr>
          <w:sz w:val="20"/>
        </w:rPr>
        <w:t xml:space="preserve"> </w:t>
      </w:r>
      <w:r w:rsidR="00CD77D2" w:rsidRPr="00D411CE">
        <w:rPr>
          <w:sz w:val="20"/>
        </w:rPr>
        <w:t xml:space="preserve">il </w:t>
      </w:r>
      <w:proofErr w:type="spellStart"/>
      <w:r w:rsidR="00CD77D2" w:rsidRPr="00D411CE">
        <w:rPr>
          <w:sz w:val="20"/>
        </w:rPr>
        <w:t>D.Lgs.</w:t>
      </w:r>
      <w:proofErr w:type="spellEnd"/>
      <w:r w:rsidR="00CD77D2" w:rsidRPr="00D411CE">
        <w:rPr>
          <w:sz w:val="20"/>
        </w:rPr>
        <w:t xml:space="preserve"> del 12 aprile 2006 n. 163, Codice dei contratti pubblici relativi a lavori, servizi e forniture in attuazione delle</w:t>
      </w:r>
      <w:r w:rsidRPr="00D411CE">
        <w:rPr>
          <w:sz w:val="20"/>
        </w:rPr>
        <w:t xml:space="preserve"> direttive 2004/17/CE e 2004/18/CE;</w:t>
      </w:r>
    </w:p>
    <w:p w:rsidR="00CD77D2" w:rsidRDefault="00BC661E" w:rsidP="00D92181">
      <w:pPr>
        <w:keepNext/>
        <w:spacing w:after="120" w:line="240" w:lineRule="auto"/>
        <w:jc w:val="both"/>
        <w:outlineLvl w:val="5"/>
        <w:rPr>
          <w:sz w:val="20"/>
        </w:rPr>
      </w:pPr>
      <w:r w:rsidRPr="00D411CE">
        <w:rPr>
          <w:b/>
          <w:sz w:val="20"/>
        </w:rPr>
        <w:t>VISTO</w:t>
      </w:r>
      <w:r w:rsidRPr="00D411CE">
        <w:rPr>
          <w:sz w:val="20"/>
        </w:rPr>
        <w:t xml:space="preserve"> il D.P.R. n. 207 del 5 ottobre 2010, Regolamento di esecuzione ed attuazione del Decreto Legislativo n. 163/2006;</w:t>
      </w:r>
    </w:p>
    <w:p w:rsidR="0057783F" w:rsidRDefault="0057783F" w:rsidP="00D92181">
      <w:pPr>
        <w:autoSpaceDE w:val="0"/>
        <w:autoSpaceDN w:val="0"/>
        <w:adjustRightInd w:val="0"/>
        <w:spacing w:after="120" w:line="240" w:lineRule="auto"/>
        <w:jc w:val="both"/>
        <w:rPr>
          <w:rFonts w:cs="Times New Roman"/>
          <w:b/>
          <w:sz w:val="20"/>
        </w:rPr>
      </w:pPr>
      <w:r w:rsidRPr="0057783F">
        <w:rPr>
          <w:rFonts w:cs="Times New Roman"/>
          <w:b/>
          <w:sz w:val="20"/>
        </w:rPr>
        <w:t xml:space="preserve">VISTO </w:t>
      </w:r>
      <w:r w:rsidRPr="0057783F">
        <w:rPr>
          <w:rFonts w:cs="Times New Roman"/>
          <w:sz w:val="20"/>
        </w:rPr>
        <w:t>il D.M. n. 5021/1/BIS del 12/01/2016 di attribuzione al Direttore Generale per gli Affari Politici e di Sicurezza di risorse umane, strumentali e finanziarie per l’anno finanziario 2016;</w:t>
      </w:r>
    </w:p>
    <w:p w:rsidR="00D92181" w:rsidRDefault="0057783F" w:rsidP="00D92181">
      <w:pPr>
        <w:spacing w:after="120" w:line="240" w:lineRule="auto"/>
        <w:jc w:val="both"/>
        <w:rPr>
          <w:sz w:val="20"/>
        </w:rPr>
      </w:pPr>
      <w:r w:rsidRPr="0057783F">
        <w:rPr>
          <w:b/>
          <w:sz w:val="20"/>
        </w:rPr>
        <w:t xml:space="preserve">VISTO </w:t>
      </w:r>
      <w:r w:rsidRPr="0057783F">
        <w:rPr>
          <w:sz w:val="20"/>
        </w:rPr>
        <w:t>che l’art. 18, II co. del D.L. n. 7 del 18 febbraio 2015 “misure urgenti per il contrasto del terrorismo, anche di matrice internazionale, nonché proroga delle missioni internazionali delle forze armate e di polizia iniziative di cooperazione allo sviluppo e sostegno ai processi di ricostruzione e partecipazione alle iniziative delle organizzazioni internazionali per il consolidamento dei processi di pace e stabilizzazione”, pubblicato sulla G.U. n. 41 del 19 febbraio 2015, convertito con modificazione dalla legge n. 43 del 17 aprile 2015,  ha prorogato fino al 30 settembre 2015 la prosecuzione degli interventi a sostegno dei processi di stabilizzazione nei Paesi in situazione di fragilità, di conflitto o post-conflitto;</w:t>
      </w:r>
    </w:p>
    <w:p w:rsidR="0093254E" w:rsidRDefault="00D92181" w:rsidP="0093254E">
      <w:pPr>
        <w:jc w:val="both"/>
        <w:rPr>
          <w:sz w:val="20"/>
        </w:rPr>
      </w:pPr>
      <w:r w:rsidRPr="00D92181">
        <w:rPr>
          <w:b/>
          <w:sz w:val="20"/>
        </w:rPr>
        <w:t xml:space="preserve">CONSIDERATO </w:t>
      </w:r>
      <w:r w:rsidR="0093254E">
        <w:rPr>
          <w:sz w:val="20"/>
        </w:rPr>
        <w:t>che il 1 e 2 febbra</w:t>
      </w:r>
      <w:r w:rsidR="0093254E" w:rsidRPr="00D92181">
        <w:rPr>
          <w:sz w:val="20"/>
        </w:rPr>
        <w:t>io</w:t>
      </w:r>
      <w:r w:rsidRPr="00D92181">
        <w:rPr>
          <w:sz w:val="20"/>
        </w:rPr>
        <w:t xml:space="preserve"> 2016 si terrà presso il MAECI </w:t>
      </w:r>
      <w:r w:rsidR="0093254E" w:rsidRPr="0093254E">
        <w:rPr>
          <w:sz w:val="20"/>
        </w:rPr>
        <w:t>Incontro ministeriale dello “Small Group” della Coalizione anti-ISIL</w:t>
      </w:r>
      <w:r w:rsidRPr="00D92181">
        <w:rPr>
          <w:sz w:val="20"/>
        </w:rPr>
        <w:t>;</w:t>
      </w:r>
    </w:p>
    <w:p w:rsidR="00AB60F5" w:rsidRDefault="001B50EF" w:rsidP="00626279">
      <w:pPr>
        <w:jc w:val="both"/>
        <w:rPr>
          <w:color w:val="000000"/>
          <w:sz w:val="20"/>
        </w:rPr>
      </w:pPr>
      <w:r w:rsidRPr="00D411CE">
        <w:rPr>
          <w:b/>
          <w:color w:val="000000"/>
          <w:sz w:val="20"/>
        </w:rPr>
        <w:t>CONSIDERATO</w:t>
      </w:r>
      <w:r w:rsidR="00AB60F5">
        <w:rPr>
          <w:b/>
          <w:color w:val="000000"/>
          <w:sz w:val="20"/>
        </w:rPr>
        <w:t xml:space="preserve"> </w:t>
      </w:r>
      <w:r w:rsidR="00AB60F5" w:rsidRPr="00D411CE">
        <w:rPr>
          <w:color w:val="000000"/>
          <w:sz w:val="20"/>
        </w:rPr>
        <w:t xml:space="preserve">che </w:t>
      </w:r>
      <w:r w:rsidR="00AB60F5">
        <w:rPr>
          <w:color w:val="000000"/>
          <w:sz w:val="20"/>
        </w:rPr>
        <w:t>questa Amministrazione ha necessità di avvalersi di un servizio di as</w:t>
      </w:r>
      <w:r w:rsidR="00626279">
        <w:rPr>
          <w:color w:val="000000"/>
          <w:sz w:val="20"/>
        </w:rPr>
        <w:t>sistenza tecnica audio e video in vista della</w:t>
      </w:r>
      <w:r w:rsidR="0093254E">
        <w:rPr>
          <w:color w:val="000000"/>
          <w:sz w:val="20"/>
        </w:rPr>
        <w:t xml:space="preserve"> </w:t>
      </w:r>
      <w:r w:rsidR="00626279">
        <w:rPr>
          <w:color w:val="000000"/>
          <w:sz w:val="20"/>
        </w:rPr>
        <w:t xml:space="preserve">Conferenza </w:t>
      </w:r>
      <w:r w:rsidR="00AB60F5">
        <w:rPr>
          <w:color w:val="000000"/>
          <w:sz w:val="20"/>
        </w:rPr>
        <w:t xml:space="preserve"> </w:t>
      </w:r>
      <w:r w:rsidR="0093254E">
        <w:rPr>
          <w:color w:val="000000"/>
          <w:sz w:val="20"/>
        </w:rPr>
        <w:t xml:space="preserve"> </w:t>
      </w:r>
      <w:r w:rsidR="00AB60F5">
        <w:rPr>
          <w:color w:val="000000"/>
          <w:sz w:val="20"/>
        </w:rPr>
        <w:t>sulla Libia d</w:t>
      </w:r>
      <w:r w:rsidR="0093254E">
        <w:rPr>
          <w:color w:val="000000"/>
          <w:sz w:val="20"/>
        </w:rPr>
        <w:t xml:space="preserve">a tenersi in data </w:t>
      </w:r>
      <w:r w:rsidR="0093254E" w:rsidRPr="0093254E">
        <w:rPr>
          <w:b/>
          <w:color w:val="000000"/>
          <w:sz w:val="20"/>
        </w:rPr>
        <w:t>1 e 2 febbra</w:t>
      </w:r>
      <w:r w:rsidR="0057783F" w:rsidRPr="0093254E">
        <w:rPr>
          <w:b/>
          <w:color w:val="000000"/>
          <w:sz w:val="20"/>
        </w:rPr>
        <w:t>io</w:t>
      </w:r>
      <w:r w:rsidR="0057783F">
        <w:rPr>
          <w:b/>
          <w:color w:val="000000"/>
          <w:sz w:val="20"/>
        </w:rPr>
        <w:t xml:space="preserve"> 2016</w:t>
      </w:r>
      <w:r w:rsidR="00626279">
        <w:rPr>
          <w:color w:val="000000"/>
          <w:sz w:val="20"/>
        </w:rPr>
        <w:t xml:space="preserve"> nelle sale Nigra e De G</w:t>
      </w:r>
      <w:bookmarkStart w:id="0" w:name="_GoBack"/>
      <w:bookmarkEnd w:id="0"/>
      <w:r w:rsidR="00626279">
        <w:rPr>
          <w:color w:val="000000"/>
          <w:sz w:val="20"/>
        </w:rPr>
        <w:t xml:space="preserve">renet </w:t>
      </w:r>
      <w:r w:rsidR="00AB60F5">
        <w:rPr>
          <w:color w:val="000000"/>
          <w:sz w:val="20"/>
        </w:rPr>
        <w:t xml:space="preserve"> presso il MAECI;</w:t>
      </w:r>
    </w:p>
    <w:p w:rsidR="0028734B" w:rsidRPr="00D411CE" w:rsidRDefault="001B50EF" w:rsidP="00D92181">
      <w:pPr>
        <w:spacing w:after="120" w:line="240" w:lineRule="auto"/>
        <w:jc w:val="both"/>
        <w:rPr>
          <w:color w:val="000000"/>
          <w:sz w:val="20"/>
        </w:rPr>
      </w:pPr>
      <w:r w:rsidRPr="00D411CE">
        <w:rPr>
          <w:b/>
          <w:color w:val="000000"/>
          <w:sz w:val="20"/>
        </w:rPr>
        <w:t>CONSIDERATO</w:t>
      </w:r>
      <w:r w:rsidRPr="00D411CE">
        <w:rPr>
          <w:color w:val="000000"/>
          <w:sz w:val="20"/>
        </w:rPr>
        <w:t xml:space="preserve"> </w:t>
      </w:r>
      <w:r w:rsidR="00AB60F5" w:rsidRPr="00D411CE">
        <w:rPr>
          <w:color w:val="000000"/>
          <w:sz w:val="20"/>
        </w:rPr>
        <w:t xml:space="preserve">che si rende necessario procedere alla scelta della </w:t>
      </w:r>
      <w:r w:rsidR="00AB60F5">
        <w:rPr>
          <w:color w:val="000000"/>
          <w:sz w:val="20"/>
        </w:rPr>
        <w:t>società</w:t>
      </w:r>
      <w:r w:rsidR="00AB60F5" w:rsidRPr="00D411CE">
        <w:rPr>
          <w:color w:val="000000"/>
          <w:sz w:val="20"/>
        </w:rPr>
        <w:t xml:space="preserve"> a cui affidare il servizio sopra indicato;</w:t>
      </w:r>
    </w:p>
    <w:p w:rsidR="0028734B" w:rsidRPr="00D411CE" w:rsidRDefault="00241669" w:rsidP="00D92181">
      <w:pPr>
        <w:spacing w:after="120" w:line="240" w:lineRule="auto"/>
        <w:jc w:val="both"/>
        <w:rPr>
          <w:color w:val="000000"/>
          <w:sz w:val="20"/>
        </w:rPr>
      </w:pPr>
      <w:r w:rsidRPr="00D411CE">
        <w:rPr>
          <w:b/>
          <w:color w:val="000000"/>
          <w:sz w:val="20"/>
        </w:rPr>
        <w:t>ATTESO</w:t>
      </w:r>
      <w:r w:rsidRPr="00D411CE">
        <w:rPr>
          <w:color w:val="000000"/>
          <w:sz w:val="20"/>
        </w:rPr>
        <w:t xml:space="preserve"> che il costo </w:t>
      </w:r>
      <w:r w:rsidR="005B4772">
        <w:rPr>
          <w:color w:val="000000"/>
          <w:sz w:val="20"/>
        </w:rPr>
        <w:t xml:space="preserve">complessivo </w:t>
      </w:r>
      <w:r w:rsidR="00BB2EA6">
        <w:rPr>
          <w:color w:val="000000"/>
          <w:sz w:val="20"/>
        </w:rPr>
        <w:t xml:space="preserve">presunto </w:t>
      </w:r>
      <w:r w:rsidR="005B4772">
        <w:rPr>
          <w:color w:val="000000"/>
          <w:sz w:val="20"/>
        </w:rPr>
        <w:t>per la prestazione de</w:t>
      </w:r>
      <w:r w:rsidR="00FB0417">
        <w:rPr>
          <w:color w:val="000000"/>
          <w:sz w:val="20"/>
        </w:rPr>
        <w:t>l</w:t>
      </w:r>
      <w:r w:rsidR="005B4772">
        <w:rPr>
          <w:color w:val="000000"/>
          <w:sz w:val="20"/>
        </w:rPr>
        <w:t xml:space="preserve"> servizi</w:t>
      </w:r>
      <w:r w:rsidR="00FB0417">
        <w:rPr>
          <w:color w:val="000000"/>
          <w:sz w:val="20"/>
        </w:rPr>
        <w:t>o</w:t>
      </w:r>
      <w:r w:rsidRPr="00D411CE">
        <w:rPr>
          <w:color w:val="000000"/>
          <w:sz w:val="20"/>
        </w:rPr>
        <w:t xml:space="preserve"> ammonta ad Euro </w:t>
      </w:r>
      <w:r w:rsidR="0093254E">
        <w:rPr>
          <w:color w:val="000000"/>
          <w:sz w:val="20"/>
        </w:rPr>
        <w:t>9.9</w:t>
      </w:r>
      <w:r w:rsidR="0057783F">
        <w:rPr>
          <w:color w:val="000000"/>
          <w:sz w:val="20"/>
        </w:rPr>
        <w:t>00,00</w:t>
      </w:r>
      <w:r w:rsidRPr="00D411CE">
        <w:rPr>
          <w:color w:val="000000"/>
          <w:sz w:val="20"/>
        </w:rPr>
        <w:t xml:space="preserve"> (IVA </w:t>
      </w:r>
      <w:r w:rsidR="002F334F">
        <w:rPr>
          <w:color w:val="000000"/>
          <w:sz w:val="20"/>
        </w:rPr>
        <w:t>esclusa</w:t>
      </w:r>
      <w:r w:rsidRPr="00D411CE">
        <w:rPr>
          <w:color w:val="000000"/>
          <w:sz w:val="20"/>
        </w:rPr>
        <w:t>);</w:t>
      </w:r>
    </w:p>
    <w:p w:rsidR="00D92181" w:rsidRDefault="00D92181" w:rsidP="00D92181">
      <w:pPr>
        <w:spacing w:after="120" w:line="240" w:lineRule="auto"/>
        <w:jc w:val="both"/>
        <w:rPr>
          <w:sz w:val="20"/>
        </w:rPr>
      </w:pPr>
      <w:r w:rsidRPr="00D92181">
        <w:rPr>
          <w:b/>
          <w:sz w:val="20"/>
        </w:rPr>
        <w:t xml:space="preserve">RITENUTO </w:t>
      </w:r>
      <w:r w:rsidRPr="00D92181">
        <w:rPr>
          <w:sz w:val="20"/>
        </w:rPr>
        <w:t xml:space="preserve">di individuare quale sistema di scelta del contraente quello dei servizi in economia ai sensi dell’art. 125 del </w:t>
      </w:r>
      <w:proofErr w:type="spellStart"/>
      <w:r w:rsidRPr="00D92181">
        <w:rPr>
          <w:sz w:val="20"/>
        </w:rPr>
        <w:t>D.Lgs.</w:t>
      </w:r>
      <w:proofErr w:type="spellEnd"/>
      <w:r w:rsidRPr="00D92181">
        <w:rPr>
          <w:sz w:val="20"/>
        </w:rPr>
        <w:t xml:space="preserve"> n. 163/2006 ed evidenziato che la fornitura da realizzare ammonta ad un importo inferiore ai € 40.000,00 è consentito l'affidamento diretto da parte del responsabile del procedimento, ai sensi del comma 8 dell’art. 125 del succitato decreto legislativo;</w:t>
      </w:r>
    </w:p>
    <w:p w:rsidR="002D138C" w:rsidRDefault="002D138C" w:rsidP="00D92181">
      <w:pPr>
        <w:spacing w:after="120" w:line="240" w:lineRule="auto"/>
        <w:jc w:val="center"/>
        <w:rPr>
          <w:b/>
          <w:sz w:val="20"/>
        </w:rPr>
      </w:pPr>
      <w:r w:rsidRPr="00D411CE">
        <w:rPr>
          <w:b/>
          <w:sz w:val="20"/>
        </w:rPr>
        <w:t>DETERMINA</w:t>
      </w:r>
    </w:p>
    <w:p w:rsidR="00D92181" w:rsidRPr="00D411CE" w:rsidRDefault="00D92181" w:rsidP="00D92181">
      <w:pPr>
        <w:spacing w:after="120" w:line="240" w:lineRule="auto"/>
        <w:jc w:val="center"/>
        <w:rPr>
          <w:b/>
          <w:sz w:val="20"/>
        </w:rPr>
      </w:pPr>
    </w:p>
    <w:p w:rsidR="00F9539A" w:rsidRDefault="00451323" w:rsidP="00451323">
      <w:pPr>
        <w:pStyle w:val="Paragrafoelenco"/>
        <w:numPr>
          <w:ilvl w:val="0"/>
          <w:numId w:val="2"/>
        </w:numPr>
        <w:spacing w:line="240" w:lineRule="auto"/>
        <w:jc w:val="both"/>
        <w:rPr>
          <w:color w:val="000000"/>
          <w:sz w:val="20"/>
        </w:rPr>
      </w:pPr>
      <w:r w:rsidRPr="00451323">
        <w:rPr>
          <w:color w:val="000000"/>
          <w:sz w:val="20"/>
        </w:rPr>
        <w:t xml:space="preserve">Di procedere all’affidamento dei servizi di cui alle premesse, mediante affidamento diretto, tramite ricorso al MEPA. Il prezzo a base di gara è di Euro </w:t>
      </w:r>
      <w:r>
        <w:rPr>
          <w:color w:val="000000"/>
          <w:sz w:val="20"/>
        </w:rPr>
        <w:t>9.90</w:t>
      </w:r>
      <w:r w:rsidRPr="00451323">
        <w:rPr>
          <w:color w:val="000000"/>
          <w:sz w:val="20"/>
        </w:rPr>
        <w:t>0,00 (IVA esclusa)</w:t>
      </w:r>
      <w:r w:rsidR="00D411CE" w:rsidRPr="00F9539A">
        <w:rPr>
          <w:color w:val="000000"/>
          <w:sz w:val="20"/>
        </w:rPr>
        <w:t>.</w:t>
      </w:r>
    </w:p>
    <w:p w:rsidR="002F575A" w:rsidRPr="00F9539A" w:rsidRDefault="002F575A" w:rsidP="00F9539A">
      <w:pPr>
        <w:pStyle w:val="Paragrafoelenco"/>
        <w:numPr>
          <w:ilvl w:val="0"/>
          <w:numId w:val="2"/>
        </w:numPr>
        <w:spacing w:line="240" w:lineRule="auto"/>
        <w:jc w:val="both"/>
        <w:rPr>
          <w:color w:val="000000"/>
          <w:sz w:val="20"/>
        </w:rPr>
      </w:pPr>
      <w:r w:rsidRPr="00F9539A">
        <w:rPr>
          <w:color w:val="000000"/>
          <w:sz w:val="20"/>
        </w:rPr>
        <w:t>Di provvedere con successivi atti agli adempimenti necessari all’iter amministrativo-contabile.</w:t>
      </w:r>
    </w:p>
    <w:p w:rsidR="00AB60F5" w:rsidRDefault="00D411CE" w:rsidP="004B67B9">
      <w:pPr>
        <w:jc w:val="both"/>
        <w:rPr>
          <w:color w:val="000000"/>
          <w:sz w:val="20"/>
        </w:rPr>
      </w:pPr>
      <w:r w:rsidRPr="00D411CE">
        <w:rPr>
          <w:color w:val="000000"/>
          <w:sz w:val="20"/>
        </w:rPr>
        <w:t>Roma</w:t>
      </w:r>
      <w:r w:rsidR="00BB2EA6">
        <w:rPr>
          <w:color w:val="000000"/>
          <w:sz w:val="20"/>
        </w:rPr>
        <w:t xml:space="preserve"> li,</w:t>
      </w:r>
      <w:r w:rsidRPr="00D411CE">
        <w:rPr>
          <w:color w:val="000000"/>
          <w:sz w:val="20"/>
        </w:rPr>
        <w:t xml:space="preserve"> </w:t>
      </w:r>
      <w:r w:rsidR="002B3B07">
        <w:rPr>
          <w:color w:val="000000"/>
          <w:sz w:val="20"/>
        </w:rPr>
        <w:t>2</w:t>
      </w:r>
      <w:r w:rsidR="00A947AE">
        <w:rPr>
          <w:color w:val="000000"/>
          <w:sz w:val="20"/>
        </w:rPr>
        <w:t>6</w:t>
      </w:r>
      <w:r w:rsidR="00AB60F5">
        <w:rPr>
          <w:color w:val="000000"/>
          <w:sz w:val="20"/>
        </w:rPr>
        <w:t xml:space="preserve"> </w:t>
      </w:r>
      <w:r w:rsidR="0057783F">
        <w:rPr>
          <w:color w:val="000000"/>
          <w:sz w:val="20"/>
        </w:rPr>
        <w:t>gennaio 2016</w:t>
      </w:r>
    </w:p>
    <w:p w:rsidR="002D138C" w:rsidRPr="00474666" w:rsidRDefault="00474666" w:rsidP="004B67B9">
      <w:pPr>
        <w:jc w:val="both"/>
        <w:rPr>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B0EFD">
        <w:rPr>
          <w:color w:val="000000"/>
          <w:sz w:val="20"/>
        </w:rPr>
        <w:t>Amb</w:t>
      </w:r>
      <w:r w:rsidRPr="00474666">
        <w:rPr>
          <w:color w:val="000000"/>
          <w:sz w:val="20"/>
        </w:rPr>
        <w:t>. Luca Giansanti</w:t>
      </w:r>
    </w:p>
    <w:sectPr w:rsidR="002D138C" w:rsidRPr="00474666"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3" w:rsidRDefault="00974C43" w:rsidP="006057A0">
      <w:pPr>
        <w:spacing w:after="0" w:line="240" w:lineRule="auto"/>
      </w:pPr>
      <w:r>
        <w:separator/>
      </w:r>
    </w:p>
  </w:endnote>
  <w:endnote w:type="continuationSeparator" w:id="0">
    <w:p w:rsidR="00974C43" w:rsidRDefault="00974C43"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3" w:rsidRDefault="00974C43" w:rsidP="006057A0">
      <w:pPr>
        <w:spacing w:after="0" w:line="240" w:lineRule="auto"/>
      </w:pPr>
      <w:r>
        <w:separator/>
      </w:r>
    </w:p>
  </w:footnote>
  <w:footnote w:type="continuationSeparator" w:id="0">
    <w:p w:rsidR="00974C43" w:rsidRDefault="00974C43"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634A1"/>
    <w:rsid w:val="000C4990"/>
    <w:rsid w:val="000E29A7"/>
    <w:rsid w:val="001A41BE"/>
    <w:rsid w:val="001B50EF"/>
    <w:rsid w:val="001D10D7"/>
    <w:rsid w:val="001D1101"/>
    <w:rsid w:val="001D20DF"/>
    <w:rsid w:val="001D4CA5"/>
    <w:rsid w:val="00241669"/>
    <w:rsid w:val="0026123E"/>
    <w:rsid w:val="00275903"/>
    <w:rsid w:val="0028734B"/>
    <w:rsid w:val="002942C1"/>
    <w:rsid w:val="002A7419"/>
    <w:rsid w:val="002B3B07"/>
    <w:rsid w:val="002D138C"/>
    <w:rsid w:val="002F334F"/>
    <w:rsid w:val="002F575A"/>
    <w:rsid w:val="0033031C"/>
    <w:rsid w:val="003A31DA"/>
    <w:rsid w:val="003D650E"/>
    <w:rsid w:val="00412EDC"/>
    <w:rsid w:val="00444E0D"/>
    <w:rsid w:val="00451323"/>
    <w:rsid w:val="00474666"/>
    <w:rsid w:val="004770CF"/>
    <w:rsid w:val="0049112D"/>
    <w:rsid w:val="004B67B9"/>
    <w:rsid w:val="004D71B1"/>
    <w:rsid w:val="004E4B7F"/>
    <w:rsid w:val="0057783F"/>
    <w:rsid w:val="005A2F10"/>
    <w:rsid w:val="005B4772"/>
    <w:rsid w:val="005C0D08"/>
    <w:rsid w:val="006057A0"/>
    <w:rsid w:val="00624B91"/>
    <w:rsid w:val="00626279"/>
    <w:rsid w:val="00664137"/>
    <w:rsid w:val="006D6BDA"/>
    <w:rsid w:val="00712355"/>
    <w:rsid w:val="00713026"/>
    <w:rsid w:val="007212E0"/>
    <w:rsid w:val="00786263"/>
    <w:rsid w:val="007F6734"/>
    <w:rsid w:val="008B0EFD"/>
    <w:rsid w:val="008B1C96"/>
    <w:rsid w:val="008B34D9"/>
    <w:rsid w:val="00905CF8"/>
    <w:rsid w:val="0093254E"/>
    <w:rsid w:val="00957188"/>
    <w:rsid w:val="0096799B"/>
    <w:rsid w:val="00974C43"/>
    <w:rsid w:val="00981E34"/>
    <w:rsid w:val="00982B0A"/>
    <w:rsid w:val="009844D3"/>
    <w:rsid w:val="009A6271"/>
    <w:rsid w:val="00A40A5C"/>
    <w:rsid w:val="00A947AE"/>
    <w:rsid w:val="00AB5616"/>
    <w:rsid w:val="00AB60F5"/>
    <w:rsid w:val="00AE6B58"/>
    <w:rsid w:val="00B02AED"/>
    <w:rsid w:val="00B15E14"/>
    <w:rsid w:val="00B82D7F"/>
    <w:rsid w:val="00BB2EA6"/>
    <w:rsid w:val="00BC661E"/>
    <w:rsid w:val="00BD124C"/>
    <w:rsid w:val="00C37644"/>
    <w:rsid w:val="00CA23F3"/>
    <w:rsid w:val="00CD77D2"/>
    <w:rsid w:val="00D04BAC"/>
    <w:rsid w:val="00D20DF7"/>
    <w:rsid w:val="00D411CE"/>
    <w:rsid w:val="00D578F5"/>
    <w:rsid w:val="00D62065"/>
    <w:rsid w:val="00D838ED"/>
    <w:rsid w:val="00D87176"/>
    <w:rsid w:val="00D92181"/>
    <w:rsid w:val="00DB2CBB"/>
    <w:rsid w:val="00DB70F1"/>
    <w:rsid w:val="00DC468D"/>
    <w:rsid w:val="00DD1595"/>
    <w:rsid w:val="00DD5989"/>
    <w:rsid w:val="00DF716B"/>
    <w:rsid w:val="00E07DED"/>
    <w:rsid w:val="00E16058"/>
    <w:rsid w:val="00E605CC"/>
    <w:rsid w:val="00E7746B"/>
    <w:rsid w:val="00E83C9C"/>
    <w:rsid w:val="00ED34E5"/>
    <w:rsid w:val="00F350EE"/>
    <w:rsid w:val="00F36807"/>
    <w:rsid w:val="00F46389"/>
    <w:rsid w:val="00F47C80"/>
    <w:rsid w:val="00F53512"/>
    <w:rsid w:val="00F75079"/>
    <w:rsid w:val="00F9539A"/>
    <w:rsid w:val="00FB0417"/>
    <w:rsid w:val="00FB439B"/>
    <w:rsid w:val="00FC7759"/>
    <w:rsid w:val="00FE2739"/>
    <w:rsid w:val="00FE7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3097-55B9-45E5-9401-7EEB1A2F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Valle Zita</cp:lastModifiedBy>
  <cp:revision>8</cp:revision>
  <cp:lastPrinted>2016-03-14T13:14:00Z</cp:lastPrinted>
  <dcterms:created xsi:type="dcterms:W3CDTF">2016-03-14T13:05:00Z</dcterms:created>
  <dcterms:modified xsi:type="dcterms:W3CDTF">2016-03-14T13:21:00Z</dcterms:modified>
</cp:coreProperties>
</file>