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44" w:rsidRPr="00171E94" w:rsidRDefault="00FD5944" w:rsidP="00FD5944">
      <w:pPr>
        <w:jc w:val="center"/>
        <w:rPr>
          <w:rFonts w:ascii="Times New Roman" w:hAnsi="Times New Roman" w:cs="Times New Roman"/>
          <w:sz w:val="28"/>
          <w:szCs w:val="28"/>
          <w:lang w:val="it-IT"/>
        </w:rPr>
      </w:pPr>
      <w:r w:rsidRPr="00171E94">
        <w:rPr>
          <w:rFonts w:ascii="Times New Roman" w:hAnsi="Times New Roman" w:cs="Times New Roman"/>
          <w:sz w:val="28"/>
          <w:szCs w:val="28"/>
          <w:lang w:val="it-IT"/>
        </w:rPr>
        <w:t>CIRCOLO DI STUDI DIPLOMATICI</w:t>
      </w:r>
    </w:p>
    <w:p w:rsidR="00FD5944" w:rsidRPr="00171E94" w:rsidRDefault="00FD5944" w:rsidP="00FD5944">
      <w:pPr>
        <w:jc w:val="center"/>
        <w:rPr>
          <w:rFonts w:ascii="Times New Roman" w:hAnsi="Times New Roman" w:cs="Times New Roman"/>
          <w:sz w:val="28"/>
          <w:szCs w:val="28"/>
          <w:lang w:val="it-IT"/>
        </w:rPr>
      </w:pPr>
    </w:p>
    <w:p w:rsidR="00FD5944" w:rsidRPr="00171E94" w:rsidRDefault="00FD5944" w:rsidP="00FD5944">
      <w:pPr>
        <w:jc w:val="center"/>
        <w:rPr>
          <w:rFonts w:ascii="Times New Roman" w:hAnsi="Times New Roman" w:cs="Times New Roman"/>
          <w:sz w:val="28"/>
          <w:szCs w:val="28"/>
          <w:lang w:val="it-IT"/>
        </w:rPr>
      </w:pPr>
    </w:p>
    <w:p w:rsidR="00FD5944" w:rsidRPr="00171E94" w:rsidRDefault="00FD5944" w:rsidP="00FD5944">
      <w:pPr>
        <w:jc w:val="center"/>
        <w:rPr>
          <w:lang w:val="it-IT"/>
        </w:rPr>
      </w:pPr>
      <w:r w:rsidRPr="00171E94">
        <w:rPr>
          <w:rFonts w:ascii="Times New Roman" w:hAnsi="Times New Roman" w:cs="Times New Roman"/>
          <w:lang w:val="it-IT"/>
        </w:rPr>
        <w:t>_______</w:t>
      </w:r>
    </w:p>
    <w:p w:rsidR="00FD5944" w:rsidRDefault="00FD5944" w:rsidP="00FD5944">
      <w:pPr>
        <w:jc w:val="center"/>
        <w:rPr>
          <w:lang w:val="it-IT"/>
        </w:rPr>
      </w:pPr>
    </w:p>
    <w:p w:rsidR="00EB0384" w:rsidRDefault="00EB0384" w:rsidP="00FD5944">
      <w:pPr>
        <w:jc w:val="center"/>
        <w:rPr>
          <w:lang w:val="it-IT"/>
        </w:rPr>
      </w:pPr>
    </w:p>
    <w:p w:rsidR="00EB0384" w:rsidRPr="00171E94" w:rsidRDefault="00EB0384" w:rsidP="00FD5944">
      <w:pPr>
        <w:jc w:val="center"/>
        <w:rPr>
          <w:lang w:val="it-IT"/>
        </w:rPr>
      </w:pPr>
    </w:p>
    <w:p w:rsidR="00FD5944" w:rsidRPr="007338B6" w:rsidRDefault="00FD5944" w:rsidP="007338B6">
      <w:pPr>
        <w:jc w:val="center"/>
        <w:rPr>
          <w:rFonts w:ascii="Times New Roman" w:hAnsi="Times New Roman" w:cs="Times New Roman"/>
          <w:b/>
          <w:bCs/>
          <w:sz w:val="44"/>
          <w:szCs w:val="44"/>
          <w:lang w:val="it-IT"/>
        </w:rPr>
      </w:pPr>
      <w:r w:rsidRPr="00171E94">
        <w:rPr>
          <w:rFonts w:ascii="Times New Roman" w:hAnsi="Times New Roman" w:cs="Times New Roman"/>
          <w:b/>
          <w:bCs/>
          <w:sz w:val="44"/>
          <w:szCs w:val="44"/>
          <w:lang w:val="it-IT"/>
        </w:rPr>
        <w:t>Quaderni di Politica Internazionale</w:t>
      </w:r>
    </w:p>
    <w:p w:rsidR="00FD5944" w:rsidRDefault="00FD5944" w:rsidP="00FD5944">
      <w:pPr>
        <w:jc w:val="center"/>
        <w:rPr>
          <w:b/>
          <w:bCs/>
          <w:lang w:val="it-IT"/>
        </w:rPr>
      </w:pPr>
    </w:p>
    <w:p w:rsidR="00EB0384" w:rsidRPr="00171E94" w:rsidRDefault="00EB0384" w:rsidP="00FD5944">
      <w:pPr>
        <w:jc w:val="center"/>
        <w:rPr>
          <w:b/>
          <w:bCs/>
          <w:lang w:val="it-IT"/>
        </w:rPr>
      </w:pPr>
    </w:p>
    <w:p w:rsidR="00FD5944" w:rsidRPr="00312A54" w:rsidRDefault="00312A54" w:rsidP="00FD5944">
      <w:pPr>
        <w:jc w:val="center"/>
        <w:rPr>
          <w:rFonts w:ascii="Times New Roman" w:hAnsi="Times New Roman" w:cs="Times New Roman"/>
          <w:sz w:val="48"/>
          <w:szCs w:val="48"/>
          <w:lang w:val="it-IT"/>
        </w:rPr>
      </w:pPr>
      <w:r>
        <w:rPr>
          <w:rFonts w:ascii="Times New Roman" w:hAnsi="Times New Roman" w:cs="Times New Roman"/>
          <w:b/>
          <w:bCs/>
          <w:sz w:val="48"/>
          <w:szCs w:val="48"/>
          <w:lang w:val="it-IT"/>
        </w:rPr>
        <w:t>2</w:t>
      </w:r>
      <w:r w:rsidR="009A6B23">
        <w:rPr>
          <w:rFonts w:ascii="Times New Roman" w:hAnsi="Times New Roman" w:cs="Times New Roman"/>
          <w:b/>
          <w:bCs/>
          <w:sz w:val="48"/>
          <w:szCs w:val="48"/>
          <w:lang w:val="it-IT"/>
        </w:rPr>
        <w:t>7</w:t>
      </w:r>
    </w:p>
    <w:p w:rsidR="00EB0384" w:rsidRPr="00312A54" w:rsidRDefault="00EB0384" w:rsidP="007338B6">
      <w:pPr>
        <w:rPr>
          <w:lang w:val="it-IT"/>
        </w:rPr>
      </w:pPr>
    </w:p>
    <w:p w:rsidR="00FD5944" w:rsidRPr="00452F56" w:rsidRDefault="00FD5944" w:rsidP="00FD5944">
      <w:pPr>
        <w:jc w:val="center"/>
        <w:rPr>
          <w:b/>
        </w:rPr>
      </w:pPr>
      <w:r>
        <w:rPr>
          <w:b/>
          <w:noProof/>
          <w:lang w:val="it-IT" w:eastAsia="it-IT"/>
        </w:rPr>
        <w:drawing>
          <wp:inline distT="0" distB="0" distL="0" distR="0">
            <wp:extent cx="2600325" cy="1375410"/>
            <wp:effectExtent l="19050" t="0" r="9525" b="0"/>
            <wp:docPr id="4"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srcRect/>
                    <a:stretch>
                      <a:fillRect/>
                    </a:stretch>
                  </pic:blipFill>
                  <pic:spPr bwMode="auto">
                    <a:xfrm>
                      <a:off x="0" y="0"/>
                      <a:ext cx="2600325" cy="1375410"/>
                    </a:xfrm>
                    <a:prstGeom prst="rect">
                      <a:avLst/>
                    </a:prstGeom>
                    <a:noFill/>
                    <a:ln w="9525">
                      <a:noFill/>
                      <a:miter lim="800000"/>
                      <a:headEnd/>
                      <a:tailEnd/>
                    </a:ln>
                  </pic:spPr>
                </pic:pic>
              </a:graphicData>
            </a:graphic>
          </wp:inline>
        </w:drawing>
      </w:r>
    </w:p>
    <w:p w:rsidR="007338B6" w:rsidRDefault="007338B6" w:rsidP="007338B6">
      <w:pPr>
        <w:spacing w:after="0" w:line="240" w:lineRule="auto"/>
        <w:rPr>
          <w:b/>
          <w:sz w:val="40"/>
          <w:szCs w:val="40"/>
          <w:lang w:val="it-IT"/>
        </w:rPr>
      </w:pPr>
    </w:p>
    <w:p w:rsidR="00DF3D32" w:rsidRPr="00B91F51" w:rsidRDefault="009A6B23" w:rsidP="00DF3D32">
      <w:pPr>
        <w:jc w:val="center"/>
        <w:rPr>
          <w:rFonts w:ascii="Times New Roman" w:hAnsi="Times New Roman" w:cs="Times New Roman"/>
          <w:b/>
          <w:sz w:val="24"/>
          <w:szCs w:val="24"/>
          <w:lang w:val="it-IT"/>
        </w:rPr>
      </w:pPr>
      <w:r>
        <w:rPr>
          <w:rFonts w:ascii="Times New Roman" w:hAnsi="Times New Roman" w:cs="Times New Roman"/>
          <w:b/>
          <w:sz w:val="24"/>
          <w:szCs w:val="24"/>
          <w:lang w:val="it-IT"/>
        </w:rPr>
        <w:t>La Sapienza 27</w:t>
      </w:r>
      <w:r w:rsidR="00DF3D32" w:rsidRPr="00B91F51">
        <w:rPr>
          <w:rFonts w:ascii="Times New Roman" w:hAnsi="Times New Roman" w:cs="Times New Roman"/>
          <w:b/>
          <w:sz w:val="24"/>
          <w:szCs w:val="24"/>
          <w:lang w:val="it-IT"/>
        </w:rPr>
        <w:t xml:space="preserve"> ottobre 2016</w:t>
      </w:r>
    </w:p>
    <w:p w:rsidR="00DF3D32" w:rsidRPr="00C60F46" w:rsidRDefault="00DF3D32" w:rsidP="00DF3D32">
      <w:pPr>
        <w:jc w:val="center"/>
      </w:pPr>
    </w:p>
    <w:p w:rsidR="00DF3D32" w:rsidRPr="00EB0384" w:rsidRDefault="009A6B23" w:rsidP="00DF3D32">
      <w:pPr>
        <w:pStyle w:val="Paragrafoelenco"/>
        <w:numPr>
          <w:ilvl w:val="0"/>
          <w:numId w:val="24"/>
        </w:numPr>
        <w:spacing w:after="0" w:line="240" w:lineRule="auto"/>
        <w:ind w:left="357" w:hanging="357"/>
        <w:rPr>
          <w:rFonts w:ascii="Times New Roman" w:hAnsi="Times New Roman" w:cs="Times New Roman"/>
          <w:b/>
          <w:sz w:val="24"/>
          <w:szCs w:val="24"/>
          <w:lang w:val="it-IT"/>
        </w:rPr>
      </w:pPr>
      <w:r>
        <w:rPr>
          <w:rFonts w:ascii="Times New Roman" w:hAnsi="Times New Roman" w:cs="Times New Roman"/>
          <w:b/>
          <w:sz w:val="24"/>
          <w:szCs w:val="24"/>
          <w:lang w:val="it-IT"/>
        </w:rPr>
        <w:t>Il Sudafrica e i BRICS</w:t>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t>p.   2</w:t>
      </w:r>
    </w:p>
    <w:p w:rsidR="00DF3D32" w:rsidRDefault="00DF3D32" w:rsidP="00DF3D32">
      <w:pPr>
        <w:spacing w:after="0" w:line="240" w:lineRule="auto"/>
        <w:rPr>
          <w:rFonts w:ascii="Times New Roman" w:hAnsi="Times New Roman" w:cs="Times New Roman"/>
          <w:b/>
          <w:i/>
          <w:sz w:val="24"/>
          <w:szCs w:val="24"/>
          <w:lang w:val="it-IT"/>
        </w:rPr>
      </w:pPr>
      <w:r>
        <w:rPr>
          <w:rFonts w:ascii="Times New Roman" w:hAnsi="Times New Roman" w:cs="Times New Roman"/>
          <w:b/>
          <w:sz w:val="24"/>
          <w:szCs w:val="24"/>
          <w:lang w:val="it-IT"/>
        </w:rPr>
        <w:t xml:space="preserve">      (</w:t>
      </w:r>
      <w:r w:rsidR="009A6B23">
        <w:rPr>
          <w:rFonts w:ascii="Times New Roman" w:hAnsi="Times New Roman" w:cs="Times New Roman"/>
          <w:b/>
          <w:sz w:val="24"/>
          <w:szCs w:val="24"/>
          <w:lang w:val="it-IT"/>
        </w:rPr>
        <w:t>Amb. Elio Menzione</w:t>
      </w:r>
      <w:r>
        <w:rPr>
          <w:rFonts w:ascii="Times New Roman" w:hAnsi="Times New Roman" w:cs="Times New Roman"/>
          <w:b/>
          <w:sz w:val="24"/>
          <w:szCs w:val="24"/>
          <w:lang w:val="it-IT"/>
        </w:rPr>
        <w:t>)</w:t>
      </w:r>
    </w:p>
    <w:p w:rsidR="00DF3D32" w:rsidRDefault="00DF3D32" w:rsidP="00DF3D32">
      <w:pPr>
        <w:spacing w:after="0" w:line="240" w:lineRule="auto"/>
        <w:rPr>
          <w:b/>
          <w:lang w:val="it-IT"/>
        </w:rPr>
      </w:pPr>
    </w:p>
    <w:p w:rsidR="00DF3D32" w:rsidRDefault="00DF3D32" w:rsidP="00DF3D32">
      <w:pPr>
        <w:spacing w:after="0" w:line="240" w:lineRule="auto"/>
        <w:rPr>
          <w:b/>
          <w:lang w:val="it-IT"/>
        </w:rPr>
      </w:pPr>
    </w:p>
    <w:p w:rsidR="00DF3D32" w:rsidRPr="00EB0384" w:rsidRDefault="00814482" w:rsidP="00DF3D32">
      <w:pPr>
        <w:pStyle w:val="Paragrafoelenco"/>
        <w:numPr>
          <w:ilvl w:val="0"/>
          <w:numId w:val="24"/>
        </w:numPr>
        <w:spacing w:after="0" w:line="240" w:lineRule="auto"/>
        <w:ind w:left="357" w:hanging="357"/>
        <w:rPr>
          <w:rFonts w:ascii="Times New Roman" w:hAnsi="Times New Roman" w:cs="Times New Roman"/>
          <w:b/>
          <w:sz w:val="24"/>
          <w:szCs w:val="24"/>
          <w:lang w:val="it-IT"/>
        </w:rPr>
      </w:pPr>
      <w:r>
        <w:rPr>
          <w:rFonts w:ascii="Times New Roman" w:hAnsi="Times New Roman" w:cs="Times New Roman"/>
          <w:b/>
          <w:sz w:val="24"/>
          <w:szCs w:val="24"/>
          <w:lang w:val="it-IT"/>
        </w:rPr>
        <w:t>La Russia</w:t>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sidR="00DF3D32">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t>p.   4</w:t>
      </w:r>
    </w:p>
    <w:p w:rsidR="00814482" w:rsidRDefault="00DF3D32" w:rsidP="00DF3D32">
      <w:pPr>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00814482">
        <w:rPr>
          <w:rFonts w:ascii="Times New Roman" w:hAnsi="Times New Roman" w:cs="Times New Roman"/>
          <w:b/>
          <w:sz w:val="24"/>
          <w:szCs w:val="24"/>
          <w:lang w:val="it-IT"/>
        </w:rPr>
        <w:t>Amb. Laura Mirachian</w:t>
      </w:r>
      <w:r>
        <w:rPr>
          <w:rFonts w:ascii="Times New Roman" w:hAnsi="Times New Roman" w:cs="Times New Roman"/>
          <w:b/>
          <w:sz w:val="24"/>
          <w:szCs w:val="24"/>
          <w:lang w:val="it-IT"/>
        </w:rPr>
        <w:t>)</w:t>
      </w:r>
      <w:r w:rsidR="00814482">
        <w:rPr>
          <w:rFonts w:ascii="Times New Roman" w:hAnsi="Times New Roman" w:cs="Times New Roman"/>
          <w:b/>
          <w:sz w:val="24"/>
          <w:szCs w:val="24"/>
          <w:lang w:val="it-IT"/>
        </w:rPr>
        <w:tab/>
      </w:r>
    </w:p>
    <w:p w:rsidR="00814482" w:rsidRDefault="00814482" w:rsidP="00DF3D32">
      <w:pPr>
        <w:spacing w:after="0" w:line="240" w:lineRule="auto"/>
        <w:rPr>
          <w:rFonts w:ascii="Times New Roman" w:hAnsi="Times New Roman" w:cs="Times New Roman"/>
          <w:b/>
          <w:sz w:val="24"/>
          <w:szCs w:val="24"/>
          <w:lang w:val="it-IT"/>
        </w:rPr>
      </w:pPr>
    </w:p>
    <w:p w:rsidR="00814482" w:rsidRDefault="00814482" w:rsidP="00DF3D32">
      <w:pPr>
        <w:spacing w:after="0" w:line="240" w:lineRule="auto"/>
        <w:rPr>
          <w:rFonts w:ascii="Times New Roman" w:hAnsi="Times New Roman" w:cs="Times New Roman"/>
          <w:b/>
          <w:sz w:val="24"/>
          <w:szCs w:val="24"/>
          <w:lang w:val="it-IT"/>
        </w:rPr>
      </w:pPr>
    </w:p>
    <w:p w:rsidR="00814482" w:rsidRDefault="00814482" w:rsidP="00DF3D32">
      <w:pPr>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3.   Il Brasile</w:t>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t>p.   9</w:t>
      </w:r>
    </w:p>
    <w:p w:rsidR="009A6B23" w:rsidRPr="00814482" w:rsidRDefault="00814482" w:rsidP="00814482">
      <w:pPr>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 xml:space="preserve">      (Amb. Michele Valensise)</w:t>
      </w:r>
      <w:r>
        <w:rPr>
          <w:rFonts w:ascii="Times New Roman" w:hAnsi="Times New Roman" w:cs="Times New Roman"/>
          <w:b/>
          <w:sz w:val="24"/>
          <w:szCs w:val="24"/>
          <w:lang w:val="it-IT"/>
        </w:rPr>
        <w:tab/>
      </w:r>
      <w:r>
        <w:rPr>
          <w:rFonts w:ascii="Times New Roman" w:hAnsi="Times New Roman" w:cs="Times New Roman"/>
          <w:b/>
          <w:sz w:val="24"/>
          <w:szCs w:val="24"/>
          <w:lang w:val="it-IT"/>
        </w:rPr>
        <w:tab/>
      </w:r>
    </w:p>
    <w:p w:rsidR="00814482" w:rsidRDefault="00814482" w:rsidP="00814482">
      <w:pPr>
        <w:spacing w:after="0" w:line="240" w:lineRule="auto"/>
        <w:rPr>
          <w:b/>
          <w:sz w:val="40"/>
          <w:szCs w:val="40"/>
          <w:lang w:val="it-IT"/>
        </w:rPr>
      </w:pPr>
    </w:p>
    <w:p w:rsidR="009A6B23" w:rsidRDefault="009A6B23" w:rsidP="00E52FD9">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lastRenderedPageBreak/>
        <w:t>Il Sudafrica e i BRICS</w:t>
      </w:r>
    </w:p>
    <w:p w:rsidR="007338B6" w:rsidRDefault="009A6B23" w:rsidP="00E52FD9">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Amb. Elio Menzione</w:t>
      </w:r>
    </w:p>
    <w:p w:rsidR="007338B6" w:rsidRPr="007338B6" w:rsidRDefault="009A6B23" w:rsidP="00E52FD9">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(La Sapienza, 27</w:t>
      </w:r>
      <w:r w:rsidR="007338B6">
        <w:rPr>
          <w:rFonts w:ascii="Times New Roman" w:hAnsi="Times New Roman" w:cs="Times New Roman"/>
          <w:b/>
          <w:i/>
          <w:sz w:val="24"/>
          <w:szCs w:val="24"/>
          <w:lang w:val="it-IT"/>
        </w:rPr>
        <w:t xml:space="preserve"> ottobre 2016)</w:t>
      </w:r>
    </w:p>
    <w:p w:rsidR="007338B6" w:rsidRDefault="007338B6" w:rsidP="00E52FD9">
      <w:pPr>
        <w:spacing w:after="0" w:line="240" w:lineRule="auto"/>
        <w:jc w:val="center"/>
        <w:rPr>
          <w:rFonts w:ascii="Times New Roman" w:hAnsi="Times New Roman" w:cs="Times New Roman"/>
          <w:b/>
          <w:i/>
          <w:sz w:val="24"/>
          <w:szCs w:val="24"/>
          <w:lang w:val="it-IT"/>
        </w:rPr>
      </w:pPr>
    </w:p>
    <w:p w:rsidR="009A6B23" w:rsidRPr="009A6B23" w:rsidRDefault="009A6B23" w:rsidP="009A6B23">
      <w:pPr>
        <w:spacing w:after="0" w:line="24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1) </w:t>
      </w:r>
      <w:r w:rsidRPr="009A6B23">
        <w:rPr>
          <w:rFonts w:ascii="Times New Roman" w:hAnsi="Times New Roman" w:cs="Times New Roman"/>
          <w:sz w:val="24"/>
          <w:szCs w:val="24"/>
          <w:lang w:val="it-IT"/>
        </w:rPr>
        <w:t>Quando, nel 200</w:t>
      </w:r>
      <w:r>
        <w:rPr>
          <w:rFonts w:ascii="Times New Roman" w:hAnsi="Times New Roman" w:cs="Times New Roman"/>
          <w:sz w:val="24"/>
          <w:szCs w:val="24"/>
          <w:lang w:val="it-IT"/>
        </w:rPr>
        <w:t>1, l'analista Jim O'Neill coniò</w:t>
      </w:r>
      <w:r w:rsidRPr="009A6B23">
        <w:rPr>
          <w:rFonts w:ascii="Times New Roman" w:hAnsi="Times New Roman" w:cs="Times New Roman"/>
          <w:sz w:val="24"/>
          <w:szCs w:val="24"/>
          <w:lang w:val="it-IT"/>
        </w:rPr>
        <w:t xml:space="preserve"> l</w:t>
      </w:r>
      <w:r>
        <w:rPr>
          <w:rFonts w:ascii="Times New Roman" w:hAnsi="Times New Roman" w:cs="Times New Roman"/>
          <w:sz w:val="24"/>
          <w:szCs w:val="24"/>
          <w:lang w:val="it-IT"/>
        </w:rPr>
        <w:t>'acronimo BRIC per conto della Banca di I</w:t>
      </w:r>
      <w:r w:rsidRPr="009A6B23">
        <w:rPr>
          <w:rFonts w:ascii="Times New Roman" w:hAnsi="Times New Roman" w:cs="Times New Roman"/>
          <w:sz w:val="24"/>
          <w:szCs w:val="24"/>
          <w:lang w:val="it-IT"/>
        </w:rPr>
        <w:t>nvestimenti Goldman Sachs, all'acronimo mancava ancora una S finale. Il Sudafrica fu infatti cooptato nel gruppo soltanto nel 2010: all'epoca mi trovavo a Pretoria, e ricordo bene l'immenso orgoglio con cui la notizia fu accolta da un Paese che la percepì come una promozione, una ascesa di status. Lo stesso O'Neill si mostrò invece molto meno entusiasta, in quanto sostenne che altri Paesi -</w:t>
      </w:r>
      <w:r>
        <w:rPr>
          <w:rFonts w:ascii="Times New Roman" w:hAnsi="Times New Roman" w:cs="Times New Roman"/>
          <w:sz w:val="24"/>
          <w:szCs w:val="24"/>
          <w:lang w:val="it-IT"/>
        </w:rPr>
        <w:t xml:space="preserve"> </w:t>
      </w:r>
      <w:r w:rsidRPr="009A6B23">
        <w:rPr>
          <w:rFonts w:ascii="Times New Roman" w:hAnsi="Times New Roman" w:cs="Times New Roman"/>
          <w:sz w:val="24"/>
          <w:szCs w:val="24"/>
          <w:lang w:val="it-IT"/>
        </w:rPr>
        <w:t>Indonesia, Turchia - avrebbero avuto titoli più solidi per essere cooptati, avendo un'economia molto più dinamica. Evidentemente gli sfuggiva la ragione dell'invito rivolto a Pretoria</w:t>
      </w:r>
      <w:r w:rsidR="00E4675E">
        <w:rPr>
          <w:rFonts w:ascii="Times New Roman" w:hAnsi="Times New Roman" w:cs="Times New Roman"/>
          <w:sz w:val="24"/>
          <w:szCs w:val="24"/>
          <w:lang w:val="it-IT"/>
        </w:rPr>
        <w:t>, che era squisitamente politica</w:t>
      </w:r>
      <w:r w:rsidRPr="009A6B23">
        <w:rPr>
          <w:rFonts w:ascii="Times New Roman" w:hAnsi="Times New Roman" w:cs="Times New Roman"/>
          <w:sz w:val="24"/>
          <w:szCs w:val="24"/>
          <w:lang w:val="it-IT"/>
        </w:rPr>
        <w:t>: l'impossibilità di escludere l'Africa dal ''salotto buono'' dei Paesi emergenti. Inoltre, in quel momento il Sudafrica aveva la maggior</w:t>
      </w:r>
      <w:r>
        <w:rPr>
          <w:rFonts w:ascii="Times New Roman" w:hAnsi="Times New Roman" w:cs="Times New Roman"/>
          <w:sz w:val="24"/>
          <w:szCs w:val="24"/>
          <w:lang w:val="it-IT"/>
        </w:rPr>
        <w:t>e economia africana: oggi non è</w:t>
      </w:r>
      <w:r w:rsidRPr="009A6B23">
        <w:rPr>
          <w:rFonts w:ascii="Times New Roman" w:hAnsi="Times New Roman" w:cs="Times New Roman"/>
          <w:sz w:val="24"/>
          <w:szCs w:val="24"/>
          <w:lang w:val="it-IT"/>
        </w:rPr>
        <w:t xml:space="preserve"> più così, dal mo</w:t>
      </w:r>
      <w:r>
        <w:rPr>
          <w:rFonts w:ascii="Times New Roman" w:hAnsi="Times New Roman" w:cs="Times New Roman"/>
          <w:sz w:val="24"/>
          <w:szCs w:val="24"/>
          <w:lang w:val="it-IT"/>
        </w:rPr>
        <w:t>mento che nel 2014 il suo PIL è</w:t>
      </w:r>
      <w:r w:rsidRPr="009A6B23">
        <w:rPr>
          <w:rFonts w:ascii="Times New Roman" w:hAnsi="Times New Roman" w:cs="Times New Roman"/>
          <w:sz w:val="24"/>
          <w:szCs w:val="24"/>
          <w:lang w:val="it-IT"/>
        </w:rPr>
        <w:t xml:space="preserve"> stato superato da quello della Nigeria. Ma il Sudafrica può ancora contare su una solidità istituzionale senza pari nel continente africano, oltre che su un sistema bancario e finanziario ben più moderno e sofisticato di quello nigeriano.</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p>
    <w:p w:rsidR="009A6B23" w:rsidRPr="009A6B23" w:rsidRDefault="00814482" w:rsidP="009A6B23">
      <w:pPr>
        <w:spacing w:after="0" w:line="240" w:lineRule="auto"/>
        <w:jc w:val="both"/>
        <w:rPr>
          <w:rFonts w:ascii="Times New Roman" w:hAnsi="Times New Roman" w:cs="Times New Roman"/>
          <w:sz w:val="24"/>
          <w:szCs w:val="24"/>
          <w:lang w:val="it-IT"/>
        </w:rPr>
      </w:pPr>
      <w:r w:rsidRPr="009A6B23">
        <w:rPr>
          <w:rFonts w:ascii="Times New Roman" w:hAnsi="Times New Roman" w:cs="Times New Roman"/>
          <w:b/>
          <w:sz w:val="24"/>
          <w:szCs w:val="24"/>
          <w:lang w:val="it-IT"/>
        </w:rPr>
        <w:t>2)</w:t>
      </w:r>
      <w:r w:rsidRPr="009A6B23">
        <w:rPr>
          <w:rFonts w:ascii="Times New Roman" w:hAnsi="Times New Roman" w:cs="Times New Roman"/>
          <w:sz w:val="24"/>
          <w:szCs w:val="24"/>
          <w:lang w:val="it-IT"/>
        </w:rPr>
        <w:t xml:space="preserve"> Guardando al quadro odierno dei BRICS, il Sudafrica si colloca in una posizione mediana rispetto ai suoi partners: tra Cina e India da una parte, che continuano a cresce</w:t>
      </w:r>
      <w:r>
        <w:rPr>
          <w:rFonts w:ascii="Times New Roman" w:hAnsi="Times New Roman" w:cs="Times New Roman"/>
          <w:sz w:val="24"/>
          <w:szCs w:val="24"/>
          <w:lang w:val="it-IT"/>
        </w:rPr>
        <w:t>re a un ritmo sostenuto del 6,5-</w:t>
      </w:r>
      <w:r w:rsidRPr="009A6B23">
        <w:rPr>
          <w:rFonts w:ascii="Times New Roman" w:hAnsi="Times New Roman" w:cs="Times New Roman"/>
          <w:sz w:val="24"/>
          <w:szCs w:val="24"/>
          <w:lang w:val="it-IT"/>
        </w:rPr>
        <w:t xml:space="preserve">7 per cento (nonostante il rallentamento economico della Cina, che l'anno </w:t>
      </w:r>
      <w:r>
        <w:rPr>
          <w:rFonts w:ascii="Times New Roman" w:hAnsi="Times New Roman" w:cs="Times New Roman"/>
          <w:sz w:val="24"/>
          <w:szCs w:val="24"/>
          <w:lang w:val="it-IT"/>
        </w:rPr>
        <w:t>scorso è stata sorpassata dall</w:t>
      </w:r>
      <w:r w:rsidRPr="009A6B23">
        <w:rPr>
          <w:rFonts w:ascii="Times New Roman" w:hAnsi="Times New Roman" w:cs="Times New Roman"/>
          <w:sz w:val="24"/>
          <w:szCs w:val="24"/>
          <w:lang w:val="it-IT"/>
        </w:rPr>
        <w:t>'India per tasso di crescita); e Brasile e Russia dall'altra, caratterizzate oggi da una recessione abbastanza vistosa.</w:t>
      </w:r>
      <w:r w:rsidR="009A6B23" w:rsidRPr="009A6B23">
        <w:rPr>
          <w:rFonts w:ascii="Times New Roman" w:hAnsi="Times New Roman" w:cs="Times New Roman"/>
          <w:sz w:val="24"/>
          <w:szCs w:val="24"/>
          <w:lang w:val="it-IT"/>
        </w:rPr>
        <w:t xml:space="preserve"> In mezzo a tali due gruppi, il Sudafrica langue in una specie di limbo, una virtuale stagnazi</w:t>
      </w:r>
      <w:r w:rsidR="009A6B23">
        <w:rPr>
          <w:rFonts w:ascii="Times New Roman" w:hAnsi="Times New Roman" w:cs="Times New Roman"/>
          <w:sz w:val="24"/>
          <w:szCs w:val="24"/>
          <w:lang w:val="it-IT"/>
        </w:rPr>
        <w:t>one: l'aumento del suo PIL si è</w:t>
      </w:r>
      <w:r w:rsidR="009A6B23" w:rsidRPr="009A6B23">
        <w:rPr>
          <w:rFonts w:ascii="Times New Roman" w:hAnsi="Times New Roman" w:cs="Times New Roman"/>
          <w:sz w:val="24"/>
          <w:szCs w:val="24"/>
          <w:lang w:val="it-IT"/>
        </w:rPr>
        <w:t xml:space="preserve"> gradualmente ridotto dal 5 percento del 2004-2007 al 3,1del 2010, al 2,2 del 2012 e all'1,5 attuale (equivalente al suo tasso di incremento demografico). In altre p</w:t>
      </w:r>
      <w:r w:rsidR="009A6B23">
        <w:rPr>
          <w:rFonts w:ascii="Times New Roman" w:hAnsi="Times New Roman" w:cs="Times New Roman"/>
          <w:sz w:val="24"/>
          <w:szCs w:val="24"/>
          <w:lang w:val="it-IT"/>
        </w:rPr>
        <w:t>arole, l'economia sudafricana è</w:t>
      </w:r>
      <w:r w:rsidR="009A6B23" w:rsidRPr="009A6B23">
        <w:rPr>
          <w:rFonts w:ascii="Times New Roman" w:hAnsi="Times New Roman" w:cs="Times New Roman"/>
          <w:sz w:val="24"/>
          <w:szCs w:val="24"/>
          <w:lang w:val="it-IT"/>
        </w:rPr>
        <w:t xml:space="preserve"> ferma, nonostante una ricchezza invidiabile di materie prime (tranne gli idrocarburi): una situazione inaccettabile, in presenza di una disoccupazione del 25 percento (che si eleva al 40 percento considerando gli scoraggiati che non cercano più lavoro).</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p>
    <w:p w:rsidR="009A6B23" w:rsidRPr="009A6B23" w:rsidRDefault="009A6B23" w:rsidP="009A6B23">
      <w:pPr>
        <w:spacing w:after="0" w:line="240" w:lineRule="auto"/>
        <w:jc w:val="both"/>
        <w:rPr>
          <w:rFonts w:ascii="Times New Roman" w:hAnsi="Times New Roman" w:cs="Times New Roman"/>
          <w:sz w:val="24"/>
          <w:szCs w:val="24"/>
          <w:lang w:val="it-IT"/>
        </w:rPr>
      </w:pPr>
      <w:r w:rsidRPr="009A6B23">
        <w:rPr>
          <w:rFonts w:ascii="Times New Roman" w:hAnsi="Times New Roman" w:cs="Times New Roman"/>
          <w:b/>
          <w:sz w:val="24"/>
          <w:szCs w:val="24"/>
          <w:lang w:val="it-IT"/>
        </w:rPr>
        <w:t>3)</w:t>
      </w:r>
      <w:r>
        <w:rPr>
          <w:rFonts w:ascii="Times New Roman" w:hAnsi="Times New Roman" w:cs="Times New Roman"/>
          <w:sz w:val="24"/>
          <w:szCs w:val="24"/>
          <w:lang w:val="it-IT"/>
        </w:rPr>
        <w:t xml:space="preserve"> Questo rallentamento è</w:t>
      </w:r>
      <w:r w:rsidRPr="009A6B23">
        <w:rPr>
          <w:rFonts w:ascii="Times New Roman" w:hAnsi="Times New Roman" w:cs="Times New Roman"/>
          <w:sz w:val="24"/>
          <w:szCs w:val="24"/>
          <w:lang w:val="it-IT"/>
        </w:rPr>
        <w:t xml:space="preserve"> dovuto a più cause: alla caduta dei prezzi delle materie prime; alle difficoltà incontrate dalla distribuzione di energia elettrica, che ha seriamente colpito l'industria manufatturiera; ma anche a ragioni politiche, che hanno scoraggiato gli investimenti diretti esteri.</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p>
    <w:p w:rsidR="009A6B23" w:rsidRPr="009A6B23" w:rsidRDefault="009A6B23" w:rsidP="009A6B23">
      <w:pPr>
        <w:spacing w:after="0" w:line="240" w:lineRule="auto"/>
        <w:jc w:val="both"/>
        <w:rPr>
          <w:rFonts w:ascii="Times New Roman" w:hAnsi="Times New Roman" w:cs="Times New Roman"/>
          <w:sz w:val="24"/>
          <w:szCs w:val="24"/>
          <w:lang w:val="it-IT"/>
        </w:rPr>
      </w:pPr>
      <w:r w:rsidRPr="009A6B23">
        <w:rPr>
          <w:rFonts w:ascii="Times New Roman" w:hAnsi="Times New Roman" w:cs="Times New Roman"/>
          <w:b/>
          <w:sz w:val="24"/>
          <w:szCs w:val="24"/>
          <w:lang w:val="it-IT"/>
        </w:rPr>
        <w:t>4)</w:t>
      </w:r>
      <w:r w:rsidRPr="009A6B23">
        <w:rPr>
          <w:rFonts w:ascii="Times New Roman" w:hAnsi="Times New Roman" w:cs="Times New Roman"/>
          <w:sz w:val="24"/>
          <w:szCs w:val="24"/>
          <w:lang w:val="it-IT"/>
        </w:rPr>
        <w:t xml:space="preserve"> Dal momento del cambio di </w:t>
      </w:r>
      <w:r>
        <w:rPr>
          <w:rFonts w:ascii="Times New Roman" w:hAnsi="Times New Roman" w:cs="Times New Roman"/>
          <w:sz w:val="24"/>
          <w:szCs w:val="24"/>
          <w:lang w:val="it-IT"/>
        </w:rPr>
        <w:t>regime nel 1994, il Sudafrica è</w:t>
      </w:r>
      <w:r w:rsidRPr="009A6B23">
        <w:rPr>
          <w:rFonts w:ascii="Times New Roman" w:hAnsi="Times New Roman" w:cs="Times New Roman"/>
          <w:sz w:val="24"/>
          <w:szCs w:val="24"/>
          <w:lang w:val="it-IT"/>
        </w:rPr>
        <w:t xml:space="preserve"> governato da un unico partito, l'ANC, votato dalla grande maggioranza della popolazione nera per gli indiscutibili meriti storici acquisiti nella lotta contro l'apartheid. La mancanza di un'opposizione credibile ed efficace (il maggior partito di opposizione, </w:t>
      </w:r>
      <w:r>
        <w:rPr>
          <w:rFonts w:ascii="Times New Roman" w:hAnsi="Times New Roman" w:cs="Times New Roman"/>
          <w:sz w:val="24"/>
          <w:szCs w:val="24"/>
          <w:lang w:val="it-IT"/>
        </w:rPr>
        <w:t xml:space="preserve">DA, è </w:t>
      </w:r>
      <w:r w:rsidRPr="009A6B23">
        <w:rPr>
          <w:rFonts w:ascii="Times New Roman" w:hAnsi="Times New Roman" w:cs="Times New Roman"/>
          <w:sz w:val="24"/>
          <w:szCs w:val="24"/>
          <w:lang w:val="it-IT"/>
        </w:rPr>
        <w:t>stato a lungo considerato il partito dei bianchi e dei ''coloureds'') ha contribuito a provocare una diffusione straordinaria della corruzione, alimentata da una pessima gestione delle grandi imprese pubbliche (quali ESKOM, uno dei dieci maggiori produttori di elettricità al mondo). L'incapacità di fornire servizi essenziali alla popolazione, soprattutto quella più povera, ha causato una lenta erosi</w:t>
      </w:r>
      <w:r>
        <w:rPr>
          <w:rFonts w:ascii="Times New Roman" w:hAnsi="Times New Roman" w:cs="Times New Roman"/>
          <w:sz w:val="24"/>
          <w:szCs w:val="24"/>
          <w:lang w:val="it-IT"/>
        </w:rPr>
        <w:t>one dei consensi ottenuti dall'</w:t>
      </w:r>
      <w:r w:rsidRPr="009A6B23">
        <w:rPr>
          <w:rFonts w:ascii="Times New Roman" w:hAnsi="Times New Roman" w:cs="Times New Roman"/>
          <w:sz w:val="24"/>
          <w:szCs w:val="24"/>
          <w:lang w:val="it-IT"/>
        </w:rPr>
        <w:t>ANC: erosione confermata nelle elezioni generali del 2009 e 2014, quando</w:t>
      </w:r>
      <w:r>
        <w:rPr>
          <w:rFonts w:ascii="Times New Roman" w:hAnsi="Times New Roman" w:cs="Times New Roman"/>
          <w:sz w:val="24"/>
          <w:szCs w:val="24"/>
          <w:lang w:val="it-IT"/>
        </w:rPr>
        <w:t xml:space="preserve"> il consenso è</w:t>
      </w:r>
      <w:r w:rsidRPr="009A6B23">
        <w:rPr>
          <w:rFonts w:ascii="Times New Roman" w:hAnsi="Times New Roman" w:cs="Times New Roman"/>
          <w:sz w:val="24"/>
          <w:szCs w:val="24"/>
          <w:lang w:val="it-IT"/>
        </w:rPr>
        <w:t xml:space="preserve"> c</w:t>
      </w:r>
      <w:r>
        <w:rPr>
          <w:rFonts w:ascii="Times New Roman" w:hAnsi="Times New Roman" w:cs="Times New Roman"/>
          <w:sz w:val="24"/>
          <w:szCs w:val="24"/>
          <w:lang w:val="it-IT"/>
        </w:rPr>
        <w:t>a</w:t>
      </w:r>
      <w:r w:rsidRPr="009A6B23">
        <w:rPr>
          <w:rFonts w:ascii="Times New Roman" w:hAnsi="Times New Roman" w:cs="Times New Roman"/>
          <w:sz w:val="24"/>
          <w:szCs w:val="24"/>
          <w:lang w:val="it-IT"/>
        </w:rPr>
        <w:t>lato dal 70 al 60 percento circa dei voti. Nelle recenti elezioni amministrative, l'ANC ha perso la maggioranza assoluta in diverse grandi città: da Port Elizabeth alla capitale, Pretoria, al cuore economico e finanziario del Paese, Johann</w:t>
      </w:r>
      <w:r>
        <w:rPr>
          <w:rFonts w:ascii="Times New Roman" w:hAnsi="Times New Roman" w:cs="Times New Roman"/>
          <w:sz w:val="24"/>
          <w:szCs w:val="24"/>
          <w:lang w:val="it-IT"/>
        </w:rPr>
        <w:t xml:space="preserve">esburg. L'erosione si </w:t>
      </w:r>
      <w:r w:rsidR="00814482">
        <w:rPr>
          <w:rFonts w:ascii="Times New Roman" w:hAnsi="Times New Roman" w:cs="Times New Roman"/>
          <w:sz w:val="24"/>
          <w:szCs w:val="24"/>
          <w:lang w:val="it-IT"/>
        </w:rPr>
        <w:t xml:space="preserve">è </w:t>
      </w:r>
      <w:r w:rsidR="00814482" w:rsidRPr="009A6B23">
        <w:rPr>
          <w:rFonts w:ascii="Times New Roman" w:hAnsi="Times New Roman" w:cs="Times New Roman"/>
          <w:sz w:val="24"/>
          <w:szCs w:val="24"/>
          <w:lang w:val="it-IT"/>
        </w:rPr>
        <w:t>insomma</w:t>
      </w:r>
      <w:r w:rsidRPr="009A6B23">
        <w:rPr>
          <w:rFonts w:ascii="Times New Roman" w:hAnsi="Times New Roman" w:cs="Times New Roman"/>
          <w:sz w:val="24"/>
          <w:szCs w:val="24"/>
          <w:lang w:val="it-IT"/>
        </w:rPr>
        <w:t xml:space="preserve"> tramutata in disfatta, suscitando una vera reazione di panico e di allarme nelle file dell'ANC.</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Nel frattempo, è</w:t>
      </w:r>
      <w:r w:rsidRPr="009A6B23">
        <w:rPr>
          <w:rFonts w:ascii="Times New Roman" w:hAnsi="Times New Roman" w:cs="Times New Roman"/>
          <w:sz w:val="24"/>
          <w:szCs w:val="24"/>
          <w:lang w:val="it-IT"/>
        </w:rPr>
        <w:t xml:space="preserve"> divenuta sempre più impopolare la figura del</w:t>
      </w:r>
      <w:r>
        <w:rPr>
          <w:rFonts w:ascii="Times New Roman" w:hAnsi="Times New Roman" w:cs="Times New Roman"/>
          <w:sz w:val="24"/>
          <w:szCs w:val="24"/>
          <w:lang w:val="it-IT"/>
        </w:rPr>
        <w:t xml:space="preserve"> </w:t>
      </w:r>
      <w:r w:rsidRPr="009A6B23">
        <w:rPr>
          <w:rFonts w:ascii="Times New Roman" w:hAnsi="Times New Roman" w:cs="Times New Roman"/>
          <w:sz w:val="24"/>
          <w:szCs w:val="24"/>
          <w:lang w:val="it-IT"/>
        </w:rPr>
        <w:t xml:space="preserve">Presidente Jakob Zuma: per la corruzione alimentata dalla sua condotta e dalla sua incapacità o mancanza di volontà di combatterla con misure adeguate; per il nepotismo e la tendenza a favorire gli amici nella scelta dei vertici delle aziende pubbliche; per la sua scarsa capacità di gestire un'economia complessa e sofisticata come quella sudafricana. La Corte Costituzionale di Johannesburg (caso davvero unico </w:t>
      </w:r>
      <w:r w:rsidRPr="009A6B23">
        <w:rPr>
          <w:rFonts w:ascii="Times New Roman" w:hAnsi="Times New Roman" w:cs="Times New Roman"/>
          <w:sz w:val="24"/>
          <w:szCs w:val="24"/>
          <w:lang w:val="it-IT"/>
        </w:rPr>
        <w:lastRenderedPageBreak/>
        <w:t>in Africa) lo ha recentemente condannato a risarcire l'erario per aver costruito una casa di lusso con fondi pubblici. La sua decisione di allontanare il Ministro delle Finanze Nene (molto stimato negli ambienti internazionali) ha fatto precipitare il Rand, la valuta nazionale, ai suoi minimi storici; la persona scelta per sostituirlo ha dato prova di tale incapacità da costringere Zuma a richiamare alla guida del Ministero delle Finanze, dopo poche settimane, Pravin Gordham, altra figura altamente rispettata a li</w:t>
      </w:r>
      <w:r>
        <w:rPr>
          <w:rFonts w:ascii="Times New Roman" w:hAnsi="Times New Roman" w:cs="Times New Roman"/>
          <w:sz w:val="24"/>
          <w:szCs w:val="24"/>
          <w:lang w:val="it-IT"/>
        </w:rPr>
        <w:t>vello internazionale. Gordham è</w:t>
      </w:r>
      <w:r w:rsidRPr="009A6B23">
        <w:rPr>
          <w:rFonts w:ascii="Times New Roman" w:hAnsi="Times New Roman" w:cs="Times New Roman"/>
          <w:sz w:val="24"/>
          <w:szCs w:val="24"/>
          <w:lang w:val="it-IT"/>
        </w:rPr>
        <w:t xml:space="preserve"> divenuto, nell'ANC, il capofila degli scontenti, di coloro che temono che Zuma possa portare il partito a una disfatta storica alle elezioni politiche previste per il 2019. Nell'ANC si stanno pertanto moltiplicando le pressioni su Zuma perché lasci il suo incarico prima del suo scadere naturale (va ricordato che lo stesso partito si sbarazzò del predecessore di Zuma, Tabo Mbeki, pochi mesi prima delle elezioni del 2009). Questo clima di incertezza non favorisce certo gli investimenti esteri: il che contribuisce a rallentare l</w:t>
      </w:r>
      <w:r>
        <w:rPr>
          <w:rFonts w:ascii="Times New Roman" w:hAnsi="Times New Roman" w:cs="Times New Roman"/>
          <w:sz w:val="24"/>
          <w:szCs w:val="24"/>
          <w:lang w:val="it-IT"/>
        </w:rPr>
        <w:t>a</w:t>
      </w:r>
      <w:r w:rsidRPr="009A6B23">
        <w:rPr>
          <w:rFonts w:ascii="Times New Roman" w:hAnsi="Times New Roman" w:cs="Times New Roman"/>
          <w:sz w:val="24"/>
          <w:szCs w:val="24"/>
          <w:lang w:val="it-IT"/>
        </w:rPr>
        <w:t xml:space="preserve"> crescita dell'economia sudafricana, condannandola alla stagnazione.</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r w:rsidRPr="009A6B23">
        <w:rPr>
          <w:rFonts w:ascii="Times New Roman" w:hAnsi="Times New Roman" w:cs="Times New Roman"/>
          <w:sz w:val="24"/>
          <w:szCs w:val="24"/>
          <w:lang w:val="it-IT"/>
        </w:rPr>
        <w:t xml:space="preserve">Anche in politica estera il Governo </w:t>
      </w:r>
      <w:r>
        <w:rPr>
          <w:rFonts w:ascii="Times New Roman" w:hAnsi="Times New Roman" w:cs="Times New Roman"/>
          <w:sz w:val="24"/>
          <w:szCs w:val="24"/>
          <w:lang w:val="it-IT"/>
        </w:rPr>
        <w:t>sudafricano si è</w:t>
      </w:r>
      <w:r w:rsidRPr="009A6B23">
        <w:rPr>
          <w:rFonts w:ascii="Times New Roman" w:hAnsi="Times New Roman" w:cs="Times New Roman"/>
          <w:sz w:val="24"/>
          <w:szCs w:val="24"/>
          <w:lang w:val="it-IT"/>
        </w:rPr>
        <w:t xml:space="preserve"> distinto recentemente per una serie di scelte disc</w:t>
      </w:r>
      <w:r>
        <w:rPr>
          <w:rFonts w:ascii="Times New Roman" w:hAnsi="Times New Roman" w:cs="Times New Roman"/>
          <w:sz w:val="24"/>
          <w:szCs w:val="24"/>
          <w:lang w:val="it-IT"/>
        </w:rPr>
        <w:t>utibili. L'ultima delle quali è</w:t>
      </w:r>
      <w:r w:rsidRPr="009A6B23">
        <w:rPr>
          <w:rFonts w:ascii="Times New Roman" w:hAnsi="Times New Roman" w:cs="Times New Roman"/>
          <w:sz w:val="24"/>
          <w:szCs w:val="24"/>
          <w:lang w:val="it-IT"/>
        </w:rPr>
        <w:t xml:space="preserve"> stata l'annuncio, venerdì scorso, del ritiro sudafricano dallo Statuto della Corte Penale Internazionale: una decisione molto pericolosa, perché suscettibile di indurre altri Paesi africani a seguirne l'esempio, compromettendo l'universalità dello Statuto di Roma (al quale, per ovvie ragioni, teniamo moltissimo).</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p>
    <w:p w:rsidR="009A6B23" w:rsidRPr="009A6B23" w:rsidRDefault="009A6B23" w:rsidP="009A6B23">
      <w:pPr>
        <w:spacing w:after="0" w:line="240" w:lineRule="auto"/>
        <w:jc w:val="both"/>
        <w:rPr>
          <w:rFonts w:ascii="Times New Roman" w:hAnsi="Times New Roman" w:cs="Times New Roman"/>
          <w:sz w:val="24"/>
          <w:szCs w:val="24"/>
          <w:lang w:val="it-IT"/>
        </w:rPr>
      </w:pPr>
      <w:r w:rsidRPr="009A6B23">
        <w:rPr>
          <w:rFonts w:ascii="Times New Roman" w:hAnsi="Times New Roman" w:cs="Times New Roman"/>
          <w:b/>
          <w:sz w:val="24"/>
          <w:szCs w:val="24"/>
          <w:lang w:val="it-IT"/>
        </w:rPr>
        <w:t>5)</w:t>
      </w:r>
      <w:r w:rsidR="00814482" w:rsidRPr="009A6B23">
        <w:rPr>
          <w:rFonts w:ascii="Times New Roman" w:hAnsi="Times New Roman" w:cs="Times New Roman"/>
          <w:sz w:val="24"/>
          <w:szCs w:val="24"/>
          <w:lang w:val="it-IT"/>
        </w:rPr>
        <w:t xml:space="preserve"> </w:t>
      </w:r>
      <w:r>
        <w:rPr>
          <w:rFonts w:ascii="Times New Roman" w:hAnsi="Times New Roman" w:cs="Times New Roman"/>
          <w:sz w:val="24"/>
          <w:szCs w:val="24"/>
          <w:lang w:val="it-IT"/>
        </w:rPr>
        <w:t>I</w:t>
      </w:r>
      <w:r w:rsidRPr="009A6B23">
        <w:rPr>
          <w:rFonts w:ascii="Times New Roman" w:hAnsi="Times New Roman" w:cs="Times New Roman"/>
          <w:sz w:val="24"/>
          <w:szCs w:val="24"/>
          <w:lang w:val="it-IT"/>
        </w:rPr>
        <w:t>n questo momento il Sudafrica si trova pertanto in una crisi profonda, che lo avvicina più a soci nel BRICS quali Russia e Brasile che non a Paesi, quali Cina e India, che danno prova di una forte capacità di crescita. Il Sudafrica sta così contribuendo a compromettere l'omogeneità del BRICS, e quindi la sua capacità negoziale su diversi tavoli della realtà internazionale (penso ad esempio a quello ambientale).</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r w:rsidRPr="009A6B23">
        <w:rPr>
          <w:rFonts w:ascii="Times New Roman" w:hAnsi="Times New Roman" w:cs="Times New Roman"/>
          <w:sz w:val="24"/>
          <w:szCs w:val="24"/>
          <w:lang w:val="it-IT"/>
        </w:rPr>
        <w:t>Ne</w:t>
      </w:r>
      <w:r>
        <w:rPr>
          <w:rFonts w:ascii="Times New Roman" w:hAnsi="Times New Roman" w:cs="Times New Roman"/>
          <w:sz w:val="24"/>
          <w:szCs w:val="24"/>
          <w:lang w:val="it-IT"/>
        </w:rPr>
        <w:t>l 2001, quando O'Neill</w:t>
      </w:r>
      <w:r w:rsidR="00814482">
        <w:rPr>
          <w:rFonts w:ascii="Times New Roman" w:hAnsi="Times New Roman" w:cs="Times New Roman"/>
          <w:sz w:val="24"/>
          <w:szCs w:val="24"/>
          <w:lang w:val="it-IT"/>
        </w:rPr>
        <w:t xml:space="preserve"> </w:t>
      </w:r>
      <w:r>
        <w:rPr>
          <w:rFonts w:ascii="Times New Roman" w:hAnsi="Times New Roman" w:cs="Times New Roman"/>
          <w:sz w:val="24"/>
          <w:szCs w:val="24"/>
          <w:lang w:val="it-IT"/>
        </w:rPr>
        <w:t>inventò</w:t>
      </w:r>
      <w:r w:rsidRPr="009A6B23">
        <w:rPr>
          <w:rFonts w:ascii="Times New Roman" w:hAnsi="Times New Roman" w:cs="Times New Roman"/>
          <w:sz w:val="24"/>
          <w:szCs w:val="24"/>
          <w:lang w:val="it-IT"/>
        </w:rPr>
        <w:t xml:space="preserve"> l'acronimo BRIC, i quattro Paesi che lo componevano erano tutti in forte crescita economica, grazie soprattutto ai prezzi molto elevati delle materie prime: era anzi la domanda di ''commodities'' di due di essi, Cina e India</w:t>
      </w:r>
      <w:r>
        <w:rPr>
          <w:rFonts w:ascii="Times New Roman" w:hAnsi="Times New Roman" w:cs="Times New Roman"/>
          <w:sz w:val="24"/>
          <w:szCs w:val="24"/>
          <w:lang w:val="it-IT"/>
        </w:rPr>
        <w:t>, che contribuiva all'arricchime</w:t>
      </w:r>
      <w:r w:rsidRPr="009A6B23">
        <w:rPr>
          <w:rFonts w:ascii="Times New Roman" w:hAnsi="Times New Roman" w:cs="Times New Roman"/>
          <w:sz w:val="24"/>
          <w:szCs w:val="24"/>
          <w:lang w:val="it-IT"/>
        </w:rPr>
        <w:t xml:space="preserve">nto degli altri due, Russia e Brasile, forti esportatori di petrolio e di prodotti agricoli primari. </w:t>
      </w:r>
      <w:r>
        <w:rPr>
          <w:rFonts w:ascii="Times New Roman" w:hAnsi="Times New Roman" w:cs="Times New Roman"/>
          <w:sz w:val="24"/>
          <w:szCs w:val="24"/>
          <w:lang w:val="it-IT"/>
        </w:rPr>
        <w:t xml:space="preserve">Grazie a questa complementarità </w:t>
      </w:r>
      <w:r w:rsidRPr="009A6B23">
        <w:rPr>
          <w:rFonts w:ascii="Times New Roman" w:hAnsi="Times New Roman" w:cs="Times New Roman"/>
          <w:sz w:val="24"/>
          <w:szCs w:val="24"/>
          <w:lang w:val="it-IT"/>
        </w:rPr>
        <w:t xml:space="preserve">era più facile in quel momento individuare interessi comuni tra quei quattro (poi cinque) Paesi, tali da indurli (qualche anno dopo) a coordinare le loro politiche su diversi scacchieri (commerciale, energetico, ambientale), per contrapporsi agli interessi e alle sensibilità del G7-G8 (e, più in generale, del mondo industrializzato). Fu in quel contesto che i BRICS diedero vita a una serie di istituzioni: una Nuova Banca per lo Sviluppo, alimentata soprattutto da capitali cinesi; un centro comune per la ricerca agricola; una nuova agenzia </w:t>
      </w:r>
      <w:r>
        <w:rPr>
          <w:rFonts w:ascii="Times New Roman" w:hAnsi="Times New Roman" w:cs="Times New Roman"/>
          <w:sz w:val="24"/>
          <w:szCs w:val="24"/>
          <w:lang w:val="it-IT"/>
        </w:rPr>
        <w:t>di rating (la cui istituzione è</w:t>
      </w:r>
      <w:r w:rsidRPr="009A6B23">
        <w:rPr>
          <w:rFonts w:ascii="Times New Roman" w:hAnsi="Times New Roman" w:cs="Times New Roman"/>
          <w:sz w:val="24"/>
          <w:szCs w:val="24"/>
          <w:lang w:val="it-IT"/>
        </w:rPr>
        <w:t xml:space="preserve"> stata annunziata recentemente al vertice di Goa), in contrapposizione polemica e in concorrenza con quelle americane (quali Moody e Standards and Poor).</w:t>
      </w:r>
    </w:p>
    <w:p w:rsidR="009A6B23" w:rsidRPr="009A6B23" w:rsidRDefault="009A6B23" w:rsidP="009A6B23">
      <w:pPr>
        <w:spacing w:after="0" w:line="240" w:lineRule="auto"/>
        <w:ind w:firstLine="284"/>
        <w:jc w:val="both"/>
        <w:rPr>
          <w:rFonts w:ascii="Times New Roman" w:hAnsi="Times New Roman" w:cs="Times New Roman"/>
          <w:sz w:val="24"/>
          <w:szCs w:val="24"/>
          <w:lang w:val="it-IT"/>
        </w:rPr>
      </w:pPr>
      <w:r w:rsidRPr="009A6B23">
        <w:rPr>
          <w:rFonts w:ascii="Times New Roman" w:hAnsi="Times New Roman" w:cs="Times New Roman"/>
          <w:sz w:val="24"/>
          <w:szCs w:val="24"/>
          <w:lang w:val="it-IT"/>
        </w:rPr>
        <w:t>Viene comunque da chiedersi se oggi, nella situazione attuale, e in assenza di una crescita comune, O'Neill avrebbe avuto la stessa facilità ad individuare un denominatore comune tra i quattro Paesi emergenti più importanti del pianeta.</w:t>
      </w: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Pr="00FF22EC" w:rsidRDefault="003053DD" w:rsidP="00DC0A60">
      <w:pPr>
        <w:spacing w:after="0" w:line="240" w:lineRule="auto"/>
        <w:ind w:firstLine="284"/>
        <w:jc w:val="both"/>
        <w:rPr>
          <w:rFonts w:ascii="Times New Roman" w:hAnsi="Times New Roman" w:cs="Times New Roman"/>
          <w:sz w:val="24"/>
          <w:szCs w:val="24"/>
          <w:lang w:val="it-IT"/>
        </w:rPr>
      </w:pPr>
    </w:p>
    <w:p w:rsidR="003053DD" w:rsidRDefault="003053DD" w:rsidP="00DC0A60">
      <w:pPr>
        <w:spacing w:after="0" w:line="240" w:lineRule="auto"/>
        <w:ind w:firstLine="284"/>
        <w:jc w:val="both"/>
        <w:rPr>
          <w:rFonts w:ascii="Times New Roman" w:hAnsi="Times New Roman" w:cs="Times New Roman"/>
          <w:sz w:val="24"/>
          <w:szCs w:val="24"/>
          <w:lang w:val="it-IT"/>
        </w:rPr>
      </w:pPr>
    </w:p>
    <w:p w:rsidR="00814482" w:rsidRDefault="00814482" w:rsidP="00DC0A60">
      <w:pPr>
        <w:spacing w:after="0" w:line="240" w:lineRule="auto"/>
        <w:ind w:firstLine="284"/>
        <w:jc w:val="both"/>
        <w:rPr>
          <w:rFonts w:ascii="Times New Roman" w:hAnsi="Times New Roman" w:cs="Times New Roman"/>
          <w:sz w:val="24"/>
          <w:szCs w:val="24"/>
          <w:lang w:val="it-IT"/>
        </w:rPr>
      </w:pPr>
    </w:p>
    <w:p w:rsidR="00814482" w:rsidRPr="005C312A" w:rsidRDefault="00814482" w:rsidP="00DC0A60">
      <w:pPr>
        <w:spacing w:after="0" w:line="240" w:lineRule="auto"/>
        <w:ind w:firstLine="284"/>
        <w:jc w:val="both"/>
        <w:rPr>
          <w:rFonts w:ascii="Times New Roman" w:hAnsi="Times New Roman" w:cs="Times New Roman"/>
          <w:sz w:val="24"/>
          <w:szCs w:val="24"/>
          <w:lang w:val="it-IT"/>
        </w:rPr>
      </w:pPr>
    </w:p>
    <w:p w:rsidR="003053DD" w:rsidRDefault="003053DD" w:rsidP="00814482">
      <w:pPr>
        <w:spacing w:after="0" w:line="240" w:lineRule="auto"/>
        <w:jc w:val="both"/>
        <w:rPr>
          <w:rFonts w:ascii="Times New Roman" w:hAnsi="Times New Roman" w:cs="Times New Roman"/>
          <w:sz w:val="24"/>
          <w:szCs w:val="24"/>
          <w:lang w:val="it-IT"/>
        </w:rPr>
      </w:pPr>
    </w:p>
    <w:p w:rsidR="00814482" w:rsidRPr="005C312A" w:rsidRDefault="00814482" w:rsidP="00814482">
      <w:pPr>
        <w:spacing w:after="0" w:line="240" w:lineRule="auto"/>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814482"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lastRenderedPageBreak/>
        <w:t>La Russia</w:t>
      </w:r>
    </w:p>
    <w:p w:rsidR="00814482"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Amb. Laura Mirachian</w:t>
      </w:r>
    </w:p>
    <w:p w:rsidR="00814482" w:rsidRPr="007338B6"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(La Sapienza, 27 ottobre 2016)</w:t>
      </w:r>
    </w:p>
    <w:p w:rsidR="003053DD" w:rsidRPr="005C312A" w:rsidRDefault="003053DD" w:rsidP="00814482">
      <w:pPr>
        <w:spacing w:after="0" w:line="240" w:lineRule="auto"/>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814482" w:rsidRPr="00814482" w:rsidRDefault="00814482" w:rsidP="00814482">
      <w:pPr>
        <w:jc w:val="both"/>
        <w:rPr>
          <w:rFonts w:ascii="Times New Roman" w:hAnsi="Times New Roman" w:cs="Times New Roman"/>
          <w:b/>
          <w:sz w:val="24"/>
          <w:szCs w:val="24"/>
        </w:rPr>
      </w:pPr>
      <w:r w:rsidRPr="00814482">
        <w:rPr>
          <w:rFonts w:ascii="Times New Roman" w:hAnsi="Times New Roman" w:cs="Times New Roman"/>
          <w:b/>
          <w:sz w:val="24"/>
          <w:szCs w:val="24"/>
        </w:rPr>
        <w:t>RUSSIA. Introduzione</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u w:val="single"/>
          <w:lang w:val="it-IT"/>
        </w:rPr>
        <w:t>“Il collasso dell’Unione Sovietica è la più grande</w:t>
      </w:r>
      <w:r w:rsidR="005F5F56" w:rsidRPr="005F5F56">
        <w:rPr>
          <w:rFonts w:ascii="Times New Roman" w:hAnsi="Times New Roman" w:cs="Times New Roman"/>
          <w:sz w:val="24"/>
          <w:szCs w:val="24"/>
          <w:u w:val="single"/>
          <w:lang w:val="it-IT"/>
        </w:rPr>
        <w:t xml:space="preserve"> catastrofe geopolitica del 20</w:t>
      </w:r>
      <w:r w:rsidR="005F5F56" w:rsidRPr="005F5F56">
        <w:rPr>
          <w:rFonts w:ascii="Times New Roman" w:hAnsi="Times New Roman" w:cs="Times New Roman"/>
          <w:sz w:val="24"/>
          <w:szCs w:val="24"/>
          <w:u w:val="single"/>
          <w:vertAlign w:val="superscript"/>
          <w:lang w:val="it-IT"/>
        </w:rPr>
        <w:t>mo</w:t>
      </w:r>
      <w:r w:rsidRPr="005F5F56">
        <w:rPr>
          <w:rFonts w:ascii="Times New Roman" w:hAnsi="Times New Roman" w:cs="Times New Roman"/>
          <w:sz w:val="24"/>
          <w:szCs w:val="24"/>
          <w:u w:val="single"/>
          <w:lang w:val="it-IT"/>
        </w:rPr>
        <w:t xml:space="preserve"> secolo”:</w:t>
      </w:r>
      <w:r w:rsidRPr="005F5F56">
        <w:rPr>
          <w:rFonts w:ascii="Times New Roman" w:hAnsi="Times New Roman" w:cs="Times New Roman"/>
          <w:sz w:val="24"/>
          <w:szCs w:val="24"/>
          <w:lang w:val="it-IT"/>
        </w:rPr>
        <w:t xml:space="preserve"> la frase di Putin dell’aprile 2005 riassumeva al contempo la nostalgia e il programma. E prima ancora, il quesito di Yeltsin </w:t>
      </w:r>
      <w:r w:rsidRPr="005F5F56">
        <w:rPr>
          <w:rFonts w:ascii="Times New Roman" w:hAnsi="Times New Roman" w:cs="Times New Roman"/>
          <w:sz w:val="24"/>
          <w:szCs w:val="24"/>
          <w:u w:val="single"/>
          <w:lang w:val="it-IT"/>
        </w:rPr>
        <w:t>“Who are we?”</w:t>
      </w:r>
      <w:r w:rsidRPr="005F5F56">
        <w:rPr>
          <w:rFonts w:ascii="Times New Roman" w:hAnsi="Times New Roman" w:cs="Times New Roman"/>
          <w:sz w:val="24"/>
          <w:szCs w:val="24"/>
          <w:lang w:val="it-IT"/>
        </w:rPr>
        <w:t xml:space="preserve"> evocava la depressione post-comunista di un popolo disorientato, in crisi di identità. Le due frasi ci aiutano a capire la Russia di oggi. La Federazione Russa</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è il più vasto paese al mondo,</w:t>
      </w:r>
      <w:r w:rsidRPr="005F5F56">
        <w:rPr>
          <w:rFonts w:ascii="Times New Roman" w:hAnsi="Times New Roman" w:cs="Times New Roman"/>
          <w:b/>
          <w:sz w:val="24"/>
          <w:szCs w:val="24"/>
          <w:lang w:val="it-IT"/>
        </w:rPr>
        <w:t xml:space="preserve"> </w:t>
      </w:r>
      <w:r w:rsidRPr="005F5F56">
        <w:rPr>
          <w:rFonts w:ascii="Times New Roman" w:hAnsi="Times New Roman" w:cs="Times New Roman"/>
          <w:sz w:val="24"/>
          <w:szCs w:val="24"/>
          <w:lang w:val="it-IT"/>
        </w:rPr>
        <w:t>con</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bassa densità di popolazione. La vastità del territorio la rende un universo auto-sufficiente con importanti risorse per lo sviluppo, ma la scarsa densità demografica e la permeabilità delle frontiere la rende fragile all’interno ed esposta alle influenze dall’esterno. Di qui il riflesso russo di dotarsi di una “profondità strategica” di sicurezza. Dimensione esterna e stabilità politica interna sono strettamente inter-connesse e dettano le condizioni per il successo o l’insuccesso del paese.  </w:t>
      </w:r>
    </w:p>
    <w:p w:rsidR="00814482" w:rsidRPr="005F5F56" w:rsidRDefault="00814482" w:rsidP="00814482">
      <w:pPr>
        <w:jc w:val="both"/>
        <w:rPr>
          <w:rFonts w:ascii="Times New Roman" w:hAnsi="Times New Roman" w:cs="Times New Roman"/>
          <w:b/>
          <w:sz w:val="24"/>
          <w:szCs w:val="24"/>
          <w:lang w:val="it-IT"/>
        </w:rPr>
      </w:pPr>
      <w:r w:rsidRPr="005F5F56">
        <w:rPr>
          <w:rFonts w:ascii="Times New Roman" w:hAnsi="Times New Roman" w:cs="Times New Roman"/>
          <w:b/>
          <w:sz w:val="24"/>
          <w:szCs w:val="24"/>
          <w:lang w:val="it-IT"/>
        </w:rPr>
        <w:t xml:space="preserve">Scenario interno.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Con le elezioni della Duma il 18 settembre, Putin si è confermato in controllo della politica russa (</w:t>
      </w:r>
      <w:r w:rsidRPr="005F5F56">
        <w:rPr>
          <w:rFonts w:ascii="Times New Roman" w:hAnsi="Times New Roman" w:cs="Times New Roman"/>
          <w:sz w:val="24"/>
          <w:szCs w:val="24"/>
          <w:u w:val="single"/>
          <w:lang w:val="it-IT"/>
        </w:rPr>
        <w:t>54,2%</w:t>
      </w:r>
      <w:r w:rsidRPr="005F5F56">
        <w:rPr>
          <w:rFonts w:ascii="Times New Roman" w:hAnsi="Times New Roman" w:cs="Times New Roman"/>
          <w:sz w:val="24"/>
          <w:szCs w:val="24"/>
          <w:lang w:val="it-IT"/>
        </w:rPr>
        <w:t xml:space="preserve"> dei consensi al partito di riferimento). A ben guardare, si scorge qualche segnale di disaffezione dell’elettorato, con un calo dell’affluenza alle urne nelle grandi città e qualche seggio perso per Russia Unita che tuttavia non ne scalfisce la posizione di partito maggioritario. Salvo imprevisti, Putin può affrontare con certa sicurezza le elezioni presidenziali del marzo 2018. Sta funzionando, per ora, l’insistenza sui temi dominanti nel clima del paese, </w:t>
      </w:r>
      <w:r w:rsidRPr="005F5F56">
        <w:rPr>
          <w:rFonts w:ascii="Times New Roman" w:hAnsi="Times New Roman" w:cs="Times New Roman"/>
          <w:sz w:val="24"/>
          <w:szCs w:val="24"/>
          <w:u w:val="single"/>
          <w:lang w:val="it-IT"/>
        </w:rPr>
        <w:t>l’orgoglio nazionale e i ‘valori tradizionali’</w:t>
      </w:r>
      <w:r w:rsidRPr="005F5F56">
        <w:rPr>
          <w:rFonts w:ascii="Times New Roman" w:hAnsi="Times New Roman" w:cs="Times New Roman"/>
          <w:sz w:val="24"/>
          <w:szCs w:val="24"/>
          <w:lang w:val="it-IT"/>
        </w:rPr>
        <w:t xml:space="preserve">, in tandem con la Chiesa Ortodossa del Patriarca Kirill. Temi che valgono a rafforzare l’identità e al contempo a ‘compensare’ le difficoltà economiche. L’economia russa non è in caduta libera, ma sta rapidamente perdendo quota, complici la flessione dei prezzi petroliferi, le sanzioni applicate da UE e USA, e soprattutto le mancate riforme rispetto ad una economia che si regge sulla monocultura degli idrocarburi. Nel </w:t>
      </w:r>
      <w:r w:rsidRPr="005F5F56">
        <w:rPr>
          <w:rFonts w:ascii="Times New Roman" w:hAnsi="Times New Roman" w:cs="Times New Roman"/>
          <w:sz w:val="24"/>
          <w:szCs w:val="24"/>
          <w:u w:val="single"/>
          <w:lang w:val="it-IT"/>
        </w:rPr>
        <w:t>2015, la riduzione del PIL è stata di -3,8%,</w:t>
      </w:r>
      <w:r w:rsidRPr="005F5F56">
        <w:rPr>
          <w:rFonts w:ascii="Times New Roman" w:hAnsi="Times New Roman" w:cs="Times New Roman"/>
          <w:sz w:val="24"/>
          <w:szCs w:val="24"/>
          <w:lang w:val="it-IT"/>
        </w:rPr>
        <w:t xml:space="preserve"> le stime per il </w:t>
      </w:r>
      <w:r w:rsidRPr="005F5F56">
        <w:rPr>
          <w:rFonts w:ascii="Times New Roman" w:hAnsi="Times New Roman" w:cs="Times New Roman"/>
          <w:sz w:val="24"/>
          <w:szCs w:val="24"/>
          <w:u w:val="single"/>
          <w:lang w:val="it-IT"/>
        </w:rPr>
        <w:t>2016</w:t>
      </w:r>
      <w:r w:rsidR="005F5F56" w:rsidRPr="005F5F56">
        <w:rPr>
          <w:rFonts w:ascii="Times New Roman" w:hAnsi="Times New Roman" w:cs="Times New Roman"/>
          <w:sz w:val="24"/>
          <w:szCs w:val="24"/>
          <w:u w:val="single"/>
          <w:lang w:val="it-IT"/>
        </w:rPr>
        <w:t xml:space="preserve"> </w:t>
      </w:r>
      <w:r w:rsidRPr="005F5F56">
        <w:rPr>
          <w:rFonts w:ascii="Times New Roman" w:hAnsi="Times New Roman" w:cs="Times New Roman"/>
          <w:sz w:val="24"/>
          <w:szCs w:val="24"/>
          <w:u w:val="single"/>
          <w:lang w:val="it-IT"/>
        </w:rPr>
        <w:t>si collocano intorno a -1,2%,</w:t>
      </w:r>
      <w:r w:rsidRPr="005F5F56">
        <w:rPr>
          <w:rFonts w:ascii="Times New Roman" w:hAnsi="Times New Roman" w:cs="Times New Roman"/>
          <w:sz w:val="24"/>
          <w:szCs w:val="24"/>
          <w:lang w:val="it-IT"/>
        </w:rPr>
        <w:t xml:space="preserve"> rendendo necessari ulteriori tagli della spesa pubblica, che certo non penalizzeranno il settore pubblico (difesa, sicurezza, energia in primis). L’arretratezza complessiva dell’impianto produttivo, e per contro l’ingente arsenale militare continuamente aggiornato, ha portato qualche analista a definire ingenerosamente la Russia di oggi “un Alto Volta con missili nucleari”. </w:t>
      </w:r>
    </w:p>
    <w:p w:rsidR="00814482" w:rsidRPr="005F5F56" w:rsidRDefault="005F5F56" w:rsidP="00814482">
      <w:pPr>
        <w:jc w:val="both"/>
        <w:rPr>
          <w:rFonts w:ascii="Times New Roman" w:hAnsi="Times New Roman" w:cs="Times New Roman"/>
          <w:b/>
          <w:sz w:val="24"/>
          <w:szCs w:val="24"/>
          <w:lang w:val="it-IT"/>
        </w:rPr>
      </w:pPr>
      <w:r w:rsidRPr="005F5F56">
        <w:rPr>
          <w:rFonts w:ascii="Times New Roman" w:hAnsi="Times New Roman" w:cs="Times New Roman"/>
          <w:sz w:val="24"/>
          <w:szCs w:val="24"/>
          <w:lang w:val="it-IT"/>
        </w:rPr>
        <w:t>Al potere da oltre 16 anni, Putin ha guidato il Paese con piglio pragmatico e spregiudicato attraverso momenti difficili e migliori fortune, dall’episodio dell’affondamento del sottomarino nucleare Kursk nel 2000, alla seconda guerra cecena nel 1999-2000, alla crisi degli ostaggi nella scuola di Beslan nel 2004, e per contro a</w:t>
      </w:r>
      <w:r>
        <w:rPr>
          <w:rFonts w:ascii="Times New Roman" w:hAnsi="Times New Roman" w:cs="Times New Roman"/>
          <w:sz w:val="24"/>
          <w:szCs w:val="24"/>
          <w:lang w:val="it-IT"/>
        </w:rPr>
        <w:t>gli anni dell’</w:t>
      </w:r>
      <w:r w:rsidRPr="005F5F56">
        <w:rPr>
          <w:rFonts w:ascii="Times New Roman" w:hAnsi="Times New Roman" w:cs="Times New Roman"/>
          <w:sz w:val="24"/>
          <w:szCs w:val="24"/>
          <w:u w:val="single"/>
          <w:lang w:val="it-IT"/>
        </w:rPr>
        <w:t>“oil boom”</w:t>
      </w:r>
      <w:r w:rsidRPr="005F5F56">
        <w:rPr>
          <w:rFonts w:ascii="Times New Roman" w:hAnsi="Times New Roman" w:cs="Times New Roman"/>
          <w:sz w:val="24"/>
          <w:szCs w:val="24"/>
          <w:lang w:val="it-IT"/>
        </w:rPr>
        <w:t xml:space="preserve"> che hanno consentito l’aumento della spesa pubblica, e con essa la crescita di un ceto medio propenso ai consumi, e il consolidamento di una cerchia ristretta di uomini d’affari lungo la cosiddetta ‘verticale del potere’.</w:t>
      </w:r>
      <w:r w:rsidR="00814482" w:rsidRPr="005F5F56">
        <w:rPr>
          <w:rFonts w:ascii="Times New Roman" w:hAnsi="Times New Roman" w:cs="Times New Roman"/>
          <w:sz w:val="24"/>
          <w:szCs w:val="24"/>
          <w:lang w:val="it-IT"/>
        </w:rPr>
        <w:t xml:space="preserve"> Qualche incrinatura nel sistema-Putin si è in realtà manifestata con le proteste popolari a ridosso delle elezioni parlamentari del 2011, che hanno determinato il ricorso a pratiche già peraltro ampiamente utilizzate in precedenza, stretta vigilanza su oppositori, giornalisti e media dissonanti, </w:t>
      </w:r>
      <w:r w:rsidR="00814482" w:rsidRPr="005F5F56">
        <w:rPr>
          <w:rFonts w:ascii="Times New Roman" w:hAnsi="Times New Roman" w:cs="Times New Roman"/>
          <w:sz w:val="24"/>
          <w:szCs w:val="24"/>
          <w:lang w:val="it-IT"/>
        </w:rPr>
        <w:lastRenderedPageBreak/>
        <w:t xml:space="preserve">divieto di ONG finanziate dall’estero, qualche oscuro episodio di sparizione di attivisti dei diritti umani. Ma il più recente progetto di accentramento dei poteri periferici delineato nel Documento del 2015 sulla Politica Regionale, la rimozione e sostituzione di quadri apicali dell’Amministrazione, Enti di Stato, Governatorati delle periferie, la creazione di una inedita Guardia Presidenziale, e non ultimo la programmata ristrutturazione delle Agenzie di Sicurezza in un’entità centralizzata e più controllabile, il nuovo Ministero per la Sicurezza Nazionale, nell’ambito di una riedizione della legge anti-terrorismo, parrebbe segnalare una accresciuta dose di inquietudine per la tenuta dell’ordine interno, di pari passo con la crisi economica e l’inasprimento delle relazioni con l’Occidente riferito in particolare allo scenario ucraino e siriano.  </w:t>
      </w:r>
    </w:p>
    <w:p w:rsidR="00814482" w:rsidRPr="005F5F56" w:rsidRDefault="00814482" w:rsidP="00814482">
      <w:pPr>
        <w:jc w:val="both"/>
        <w:rPr>
          <w:rFonts w:ascii="Times New Roman" w:hAnsi="Times New Roman" w:cs="Times New Roman"/>
          <w:b/>
          <w:sz w:val="24"/>
          <w:szCs w:val="24"/>
          <w:lang w:val="it-IT"/>
        </w:rPr>
      </w:pPr>
      <w:r w:rsidRPr="005F5F56">
        <w:rPr>
          <w:rFonts w:ascii="Times New Roman" w:hAnsi="Times New Roman" w:cs="Times New Roman"/>
          <w:b/>
          <w:sz w:val="24"/>
          <w:szCs w:val="24"/>
          <w:lang w:val="it-IT"/>
        </w:rPr>
        <w:t>Proiezione esterna. Quali obiettivi?</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L’obiettivo centrale di Mosca è il</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recupero dello status internazionale fortemente eroso dopo il collasso dell’Unione Sovietica che valga ad acquisire una posizione di forza nell’interloquire con l’Occidente, e di riflesso con la Cina, e un ruolo significativo nella definizione di assetti e regole globali. La </w:t>
      </w:r>
      <w:r w:rsidRPr="005F5F56">
        <w:rPr>
          <w:rFonts w:ascii="Times New Roman" w:hAnsi="Times New Roman" w:cs="Times New Roman"/>
          <w:sz w:val="24"/>
          <w:szCs w:val="24"/>
          <w:u w:val="single"/>
          <w:lang w:val="it-IT"/>
        </w:rPr>
        <w:t xml:space="preserve">‘retrocessione strategica’ subita nel periodo successivo alla Guerra Fredda </w:t>
      </w:r>
      <w:r w:rsidRPr="005F5F56">
        <w:rPr>
          <w:rFonts w:ascii="Times New Roman" w:hAnsi="Times New Roman" w:cs="Times New Roman"/>
          <w:sz w:val="24"/>
          <w:szCs w:val="24"/>
          <w:lang w:val="it-IT"/>
        </w:rPr>
        <w:t xml:space="preserve">ha determinato il riaffiorare di quel senso di insicurezza rispetto ad un Occidente economicamente più avanzato, socialmente più organizzato e maturo, complessivamente più forte, che a tratti ha caratterizzato anche la Russia zarista. Dalla politica praticata in quegli anni dalla NATO e </w:t>
      </w:r>
      <w:r w:rsidR="004C6B8F">
        <w:rPr>
          <w:rFonts w:ascii="Times New Roman" w:hAnsi="Times New Roman" w:cs="Times New Roman"/>
          <w:sz w:val="24"/>
          <w:szCs w:val="24"/>
          <w:lang w:val="it-IT"/>
        </w:rPr>
        <w:t>dall’Europa - a partire dal Kos</w:t>
      </w:r>
      <w:r w:rsidRPr="005F5F56">
        <w:rPr>
          <w:rFonts w:ascii="Times New Roman" w:hAnsi="Times New Roman" w:cs="Times New Roman"/>
          <w:sz w:val="24"/>
          <w:szCs w:val="24"/>
          <w:lang w:val="it-IT"/>
        </w:rPr>
        <w:t xml:space="preserve">ovo e proseguendo con il sostegno a “rivoluzioni colorate” e con l’espansione di NATO e UE nello spazio ex-sovietico - Mosca ha tratto la percezione della propria </w:t>
      </w:r>
      <w:r w:rsidRPr="005F5F56">
        <w:rPr>
          <w:rFonts w:ascii="Times New Roman" w:hAnsi="Times New Roman" w:cs="Times New Roman"/>
          <w:sz w:val="24"/>
          <w:szCs w:val="24"/>
          <w:u w:val="single"/>
          <w:lang w:val="it-IT"/>
        </w:rPr>
        <w:t>assoluta irrilevanza nel giudizio dell’Occidente</w:t>
      </w:r>
      <w:r w:rsidRPr="005F5F56">
        <w:rPr>
          <w:rFonts w:ascii="Times New Roman" w:hAnsi="Times New Roman" w:cs="Times New Roman"/>
          <w:sz w:val="24"/>
          <w:szCs w:val="24"/>
          <w:lang w:val="it-IT"/>
        </w:rPr>
        <w:t xml:space="preserve">, e vissuto una pesante umiliazione, senso </w:t>
      </w:r>
      <w:r w:rsidR="005F5F56" w:rsidRPr="005F5F56">
        <w:rPr>
          <w:rFonts w:ascii="Times New Roman" w:hAnsi="Times New Roman" w:cs="Times New Roman"/>
          <w:sz w:val="24"/>
          <w:szCs w:val="24"/>
          <w:lang w:val="it-IT"/>
        </w:rPr>
        <w:t>d’</w:t>
      </w:r>
      <w:r w:rsidRPr="005F5F56">
        <w:rPr>
          <w:rFonts w:ascii="Times New Roman" w:hAnsi="Times New Roman" w:cs="Times New Roman"/>
          <w:sz w:val="24"/>
          <w:szCs w:val="24"/>
          <w:lang w:val="it-IT"/>
        </w:rPr>
        <w:t>isolamento, alienazione. La “Fine della Storia” di Fukuyama ha ben interpretato il complesso occid</w:t>
      </w:r>
      <w:r w:rsidR="005F5F56">
        <w:rPr>
          <w:rFonts w:ascii="Times New Roman" w:hAnsi="Times New Roman" w:cs="Times New Roman"/>
          <w:sz w:val="24"/>
          <w:szCs w:val="24"/>
          <w:lang w:val="it-IT"/>
        </w:rPr>
        <w:t>entale di superiorità dei proprî</w:t>
      </w:r>
      <w:r w:rsidRPr="005F5F56">
        <w:rPr>
          <w:rFonts w:ascii="Times New Roman" w:hAnsi="Times New Roman" w:cs="Times New Roman"/>
          <w:sz w:val="24"/>
          <w:szCs w:val="24"/>
          <w:lang w:val="it-IT"/>
        </w:rPr>
        <w:t xml:space="preserve"> valori e della propria cultura, da esportare nei quattro angoli della terra mediante offensive militari e operazioni di ‘regime change’, nel contesto di una supremazia assoluta nel mercato nel frattempo globalizzato. Non si capisce la Russia di Putin se non si parte da queste premesse.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E tuttavia, con la crisi finanziaria del 2008-2009 l’intero Occidente si è rivelato più vulnerabile e diviso di quanto previsto negli anni ’90, registrando sintomi di involuzione dei principi liberali e democratici su cui si fondano le stesse società occidentali, e con essa un calo della spinta a proiettarli all’esterno. Per contro, la Russia</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di Putin, pur subendone i contraccolpi, si è dimostrata più solida di quanto ritenuto da Washington e Bruxelles, e la sua ostilità ad assumerne valori ed obiettivi come assoluti più intensa di quanto </w:t>
      </w:r>
      <w:r w:rsidR="005F5F56" w:rsidRPr="005F5F56">
        <w:rPr>
          <w:rFonts w:ascii="Times New Roman" w:hAnsi="Times New Roman" w:cs="Times New Roman"/>
          <w:sz w:val="24"/>
          <w:szCs w:val="24"/>
          <w:lang w:val="it-IT"/>
        </w:rPr>
        <w:t>l’</w:t>
      </w:r>
      <w:r w:rsidRPr="005F5F56">
        <w:rPr>
          <w:rFonts w:ascii="Times New Roman" w:hAnsi="Times New Roman" w:cs="Times New Roman"/>
          <w:sz w:val="24"/>
          <w:szCs w:val="24"/>
          <w:lang w:val="it-IT"/>
        </w:rPr>
        <w:t>Occidente avesse immaginato.</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Ma fin dove arriva la ‘profondità strategica’ di sicurezza ricercata da Mosca? Anzitutto nel suo</w:t>
      </w:r>
      <w:r w:rsidRPr="005F5F56">
        <w:rPr>
          <w:rFonts w:ascii="Times New Roman" w:hAnsi="Times New Roman" w:cs="Times New Roman"/>
          <w:sz w:val="24"/>
          <w:szCs w:val="24"/>
          <w:u w:val="single"/>
          <w:lang w:val="it-IT"/>
        </w:rPr>
        <w:t xml:space="preserve"> ‘estero vicino’. </w:t>
      </w:r>
      <w:r w:rsidRPr="005F5F56">
        <w:rPr>
          <w:rFonts w:ascii="Times New Roman" w:hAnsi="Times New Roman" w:cs="Times New Roman"/>
          <w:sz w:val="24"/>
          <w:szCs w:val="24"/>
          <w:lang w:val="it-IT"/>
        </w:rPr>
        <w:t xml:space="preserve">Cruciale l’Ucraina, seconda nell’area solo alla Russia per dimensioni e risorse, oltre che centro della religiosità ortodossa. </w:t>
      </w:r>
      <w:r w:rsidRPr="005F5F56">
        <w:rPr>
          <w:rFonts w:ascii="Times New Roman" w:hAnsi="Times New Roman" w:cs="Times New Roman"/>
          <w:sz w:val="24"/>
          <w:szCs w:val="24"/>
          <w:u w:val="single"/>
          <w:lang w:val="it-IT"/>
        </w:rPr>
        <w:t>Utilizzando una strumentazione mista</w:t>
      </w:r>
      <w:r w:rsidRPr="005F5F56">
        <w:rPr>
          <w:rFonts w:ascii="Times New Roman" w:hAnsi="Times New Roman" w:cs="Times New Roman"/>
          <w:sz w:val="24"/>
          <w:szCs w:val="24"/>
          <w:lang w:val="it-IT"/>
        </w:rPr>
        <w:t xml:space="preserve">, dai ‘conflitti congelati’ di Transnistria e Nagorno-Karaback, all’invasione di Sud-Ossezia e Abkhazia nel 2008, primo segnale di assertività militare, alla più recente guerra ibrida nel Donbass ucraino, all’annessione della Crimea in flagrante violazione del diritto internazionale, e non ultimo ad un’attenta politica energetica nei confronti dei Paesi europei per mantenerne l’alta dipendenza dalle forniture russe. Senza contare le ardite operazioni di hackeraggio contro strutture occidentali fino ai computer del Partito Democratico negli USA ed oltre. Il recupero delle relazioni con la Turchia dopo l’abbattimento del SU-24 ha riguardato in primis – assieme a un più o meno tacito avvallo russo all’operazione turca “Scudo dell’Eufrate” in funzione anti-curda in Siria - la ripresa del progetto di </w:t>
      </w:r>
      <w:r w:rsidRPr="005F5F56">
        <w:rPr>
          <w:rFonts w:ascii="Times New Roman" w:hAnsi="Times New Roman" w:cs="Times New Roman"/>
          <w:sz w:val="24"/>
          <w:szCs w:val="24"/>
          <w:lang w:val="it-IT"/>
        </w:rPr>
        <w:lastRenderedPageBreak/>
        <w:t>cooperazione nucleare di Akkuvu nonché del gasdotto Turkish Stream che dovrebbe convogliare il gas russo verso l’Europa bypassando l’Ucraina, da ultimo sancito nell’intesa siglata a margine del World Energy Forum di Istanbul. Mentre l’enunciata disponibilità russa, sempre a Istanbul, a ridurre la produzione di idrocarburi per sostenerne il prezzo mondiale dovrebbe valere a recuperare qualche punto presso i Sunniti del Golfo</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fortemente antagonizzati nella vicenda siriana.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In secondo luogo, Mosca si è allenata a scrutare attentamente</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le </w:t>
      </w:r>
      <w:r w:rsidRPr="005F5F56">
        <w:rPr>
          <w:rFonts w:ascii="Times New Roman" w:hAnsi="Times New Roman" w:cs="Times New Roman"/>
          <w:sz w:val="24"/>
          <w:szCs w:val="24"/>
          <w:u w:val="single"/>
          <w:lang w:val="it-IT"/>
        </w:rPr>
        <w:t>opportunità offerte da un’Europa divisa,</w:t>
      </w:r>
      <w:r w:rsidRPr="005F5F56">
        <w:rPr>
          <w:rFonts w:ascii="Times New Roman" w:hAnsi="Times New Roman" w:cs="Times New Roman"/>
          <w:sz w:val="24"/>
          <w:szCs w:val="24"/>
          <w:lang w:val="it-IT"/>
        </w:rPr>
        <w:t xml:space="preserve"> le difficoltà finanziarie della Grecia, la crisi economica e dell’occupazione, i contrasti sulla politica migratoria, la decisione britannica di uscire dall’Unione, le resistenze all’accordo euro-americano TTIP,</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i movimenti anti-sistema che avanzano in numerosi paesi europei oltre che negli Stati Uniti. Con analogo interesse coltiva le relazioni con taluni </w:t>
      </w:r>
      <w:r w:rsidRPr="005F5F56">
        <w:rPr>
          <w:rFonts w:ascii="Times New Roman" w:hAnsi="Times New Roman" w:cs="Times New Roman"/>
          <w:sz w:val="24"/>
          <w:szCs w:val="24"/>
          <w:u w:val="single"/>
          <w:lang w:val="it-IT"/>
        </w:rPr>
        <w:t>paesi dei Balcani laddove esistono assonanze</w:t>
      </w:r>
      <w:r w:rsidRPr="005F5F56">
        <w:rPr>
          <w:rFonts w:ascii="Times New Roman" w:hAnsi="Times New Roman" w:cs="Times New Roman"/>
          <w:sz w:val="24"/>
          <w:szCs w:val="24"/>
          <w:lang w:val="it-IT"/>
        </w:rPr>
        <w:t xml:space="preserve"> di matrice religiosa o politica (dalla Republika Srpska in Bosnia alla stessa Serbia, alla Bulgaria, alla Grecia), asseconda le inquietudini della Turchia per i successi della militanza curda ai suoi confini, guarda con preoccupazione alle scelte del Montenegro verso la NATO, e alle inclinazioni pro-occidentali della regione del Caucaso ove oggi può contare solo sulla fedeltà dell’Armenia, è intenta a ostacolare ogni ulteriore allargamento della NATO a paesi tradizionalmente neutrali quali Finlandia o Svezia, si rivolge alla Cina stipulando almeno una trentina di accordi economici, si spinge fino a riallacciare i rapporti con paesi lontani come Venezuela, Cuba, Vietnam, o storicamente vicini come Egitto o India per una collaborazione militare e nucleare, fino a ricercare legami con paesi un tempo antagonisti come il Pakistan. Un presenzialismo a tutto campo. Nel mentre schiera il suo </w:t>
      </w:r>
      <w:r w:rsidRPr="005F5F56">
        <w:rPr>
          <w:rFonts w:ascii="Times New Roman" w:hAnsi="Times New Roman" w:cs="Times New Roman"/>
          <w:sz w:val="24"/>
          <w:szCs w:val="24"/>
          <w:u w:val="single"/>
          <w:lang w:val="it-IT"/>
        </w:rPr>
        <w:t xml:space="preserve">sofisticato arsenale militare lungo la dorsale est-europea, </w:t>
      </w:r>
      <w:r w:rsidRPr="005F5F56">
        <w:rPr>
          <w:rFonts w:ascii="Times New Roman" w:hAnsi="Times New Roman" w:cs="Times New Roman"/>
          <w:sz w:val="24"/>
          <w:szCs w:val="24"/>
          <w:lang w:val="it-IT"/>
        </w:rPr>
        <w:t xml:space="preserve">dall’enclave di Kalinigrad fino a sud nel Mar Nero, in uno scenario che taluni definiscono ‘guerra fredda 2.0’ ed altri più propriamente ‘confrontazione ibrida’. La prossimità della NATO alle frontiere è la più grande ossessione russa, in nome di </w:t>
      </w:r>
      <w:r w:rsidR="005F5F56" w:rsidRPr="005F5F56">
        <w:rPr>
          <w:rFonts w:ascii="Times New Roman" w:hAnsi="Times New Roman" w:cs="Times New Roman"/>
          <w:sz w:val="24"/>
          <w:szCs w:val="24"/>
          <w:lang w:val="it-IT"/>
        </w:rPr>
        <w:t>un’</w:t>
      </w:r>
      <w:r w:rsidRPr="005F5F56">
        <w:rPr>
          <w:rFonts w:ascii="Times New Roman" w:hAnsi="Times New Roman" w:cs="Times New Roman"/>
          <w:sz w:val="24"/>
          <w:szCs w:val="24"/>
          <w:lang w:val="it-IT"/>
        </w:rPr>
        <w:t xml:space="preserve">alterazione degli equilibri strategici cui Mosca si sentirebbe obbligata a reagire.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 xml:space="preserve">Sul piano istituzionale </w:t>
      </w:r>
      <w:r w:rsidRPr="005F5F56">
        <w:rPr>
          <w:rFonts w:ascii="Times New Roman" w:hAnsi="Times New Roman" w:cs="Times New Roman"/>
          <w:sz w:val="24"/>
          <w:szCs w:val="24"/>
          <w:u w:val="single"/>
          <w:lang w:val="it-IT"/>
        </w:rPr>
        <w:t>multilaterale,</w:t>
      </w:r>
      <w:r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u w:val="single"/>
          <w:lang w:val="it-IT"/>
        </w:rPr>
        <w:t>segnano invece il passo i grandi progetti</w:t>
      </w:r>
      <w:r w:rsidRPr="005F5F56">
        <w:rPr>
          <w:rFonts w:ascii="Times New Roman" w:hAnsi="Times New Roman" w:cs="Times New Roman"/>
          <w:sz w:val="24"/>
          <w:szCs w:val="24"/>
          <w:lang w:val="it-IT"/>
        </w:rPr>
        <w:t xml:space="preserve"> di collegamento con gli ex-Paesi sovietici avviati negli anni ‘90, a partire dalla Comunità degli Stati Indipendenti (CIS), composta da 11 Stati Membri ma depauperata dall’uscita della Georgia nel 2008 e dal ripiegamento del Turkmenistan allo status di osservatore. Anche l’Organizzazione del Trattato di Sicurezza Collettiva (CSTO) si limita oggi a 6 Stati Membri, dopo l’uscita di Georgia, Azerbaigian, Uzbekistan, pur avendo acquistato maggiore rilevanza con l’intesa stipulata nel 2007 con la Shangai Cooperation Organisation (SCO) dominata peraltro dalla Cina. Quanto all’ambizioso progetto dell’Eurasia, immaginato come ponte verso Europa ed Estremo Oriente a partire dall’integrazioni dei mercati, esso deve fare i conti con le scelte pro-Unione Europea di alcuni Paesi inizialmente coinvolti e soprattutto con il progetto della “Nuova Via della Seta” avviato nel 2013 dalla Cina con il supporto di consistenti mezzi finanziari -Banca Asiatica di Investimenti per Infrastrutture, Banca di Sviluppo - e di un’articolata rete di accordi bilaterali. Sul versante cinese, la Russia deve adattarsi al ruolo di “junior partner”. </w:t>
      </w:r>
    </w:p>
    <w:p w:rsidR="00814482" w:rsidRPr="005F5F56" w:rsidRDefault="00814482" w:rsidP="00814482">
      <w:pPr>
        <w:jc w:val="both"/>
        <w:rPr>
          <w:rFonts w:ascii="Times New Roman" w:hAnsi="Times New Roman" w:cs="Times New Roman"/>
          <w:b/>
          <w:sz w:val="24"/>
          <w:szCs w:val="24"/>
          <w:lang w:val="it-IT"/>
        </w:rPr>
      </w:pPr>
      <w:r w:rsidRPr="005F5F56">
        <w:rPr>
          <w:rFonts w:ascii="Times New Roman" w:hAnsi="Times New Roman" w:cs="Times New Roman"/>
          <w:b/>
          <w:sz w:val="24"/>
          <w:szCs w:val="24"/>
          <w:lang w:val="it-IT"/>
        </w:rPr>
        <w:t>La vicenda Siria</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In questa convulsa ricerca di uno status internazionale, la Siria</w:t>
      </w:r>
      <w:r w:rsidR="005F5F56"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ha rappresentato l’unico terreno ove Mosca, con l’aiuto dell’Iran (che non necessariamente persegue gli stessi obiettivi), </w:t>
      </w:r>
      <w:r w:rsidRPr="005F5F56">
        <w:rPr>
          <w:rFonts w:ascii="Times New Roman" w:hAnsi="Times New Roman" w:cs="Times New Roman"/>
          <w:sz w:val="24"/>
          <w:szCs w:val="24"/>
          <w:u w:val="single"/>
          <w:lang w:val="it-IT"/>
        </w:rPr>
        <w:t>ha segnato un punto</w:t>
      </w:r>
      <w:r w:rsidRPr="005F5F56">
        <w:rPr>
          <w:rFonts w:ascii="Times New Roman" w:hAnsi="Times New Roman" w:cs="Times New Roman"/>
          <w:sz w:val="24"/>
          <w:szCs w:val="24"/>
          <w:lang w:val="it-IT"/>
        </w:rPr>
        <w:t xml:space="preserve">, rivelandosi un vero “game changer” nel tormentato scenario mediorientale e ottenendo un’interlocuzione diretta con gli Stati Uniti. Tanto da approdare il 9 settembre all’intesa bilaterale </w:t>
      </w:r>
      <w:r w:rsidRPr="005F5F56">
        <w:rPr>
          <w:rFonts w:ascii="Times New Roman" w:hAnsi="Times New Roman" w:cs="Times New Roman"/>
          <w:sz w:val="24"/>
          <w:szCs w:val="24"/>
          <w:lang w:val="it-IT"/>
        </w:rPr>
        <w:lastRenderedPageBreak/>
        <w:t xml:space="preserve">Kerry-Lavrov, definita dai molti critici fuori e dentro il Partito Repubblicano addirittura “una capitolazione della politica USA”. Essa avrebbe contemplato, dopo una tregua di almeno sette giorni nella battaglia di Aleppo, </w:t>
      </w:r>
      <w:r w:rsidRPr="005F5F56">
        <w:rPr>
          <w:rFonts w:ascii="Times New Roman" w:hAnsi="Times New Roman" w:cs="Times New Roman"/>
          <w:sz w:val="24"/>
          <w:szCs w:val="24"/>
          <w:u w:val="single"/>
          <w:lang w:val="it-IT"/>
        </w:rPr>
        <w:t xml:space="preserve">una collaborazione militare e di intelligence senza precedenti, </w:t>
      </w:r>
      <w:r w:rsidRPr="005F5F56">
        <w:rPr>
          <w:rFonts w:ascii="Times New Roman" w:hAnsi="Times New Roman" w:cs="Times New Roman"/>
          <w:sz w:val="24"/>
          <w:szCs w:val="24"/>
          <w:lang w:val="it-IT"/>
        </w:rPr>
        <w:t xml:space="preserve">in funzione anti-terrorismo. Le ultime sequenze nella gestione della crisi hanno tuttavia decretato il fallimento dell’intesa, e la ripresa dei combattimenti con tutte le conseguenze in termini di tragedia umanitaria. Sullo sfondo, un accentuato divario quanto alla soluzione cui l’intesa stessa avrebbe dovuto approdare: una ‘transizione’ senza </w:t>
      </w:r>
      <w:r w:rsidRPr="005F5F56">
        <w:rPr>
          <w:rFonts w:ascii="Times New Roman" w:hAnsi="Times New Roman" w:cs="Times New Roman"/>
          <w:sz w:val="24"/>
          <w:szCs w:val="24"/>
          <w:u w:val="single"/>
          <w:lang w:val="it-IT"/>
        </w:rPr>
        <w:t xml:space="preserve">Assad </w:t>
      </w:r>
      <w:r w:rsidRPr="005F5F56">
        <w:rPr>
          <w:rFonts w:ascii="Times New Roman" w:hAnsi="Times New Roman" w:cs="Times New Roman"/>
          <w:sz w:val="24"/>
          <w:szCs w:val="24"/>
          <w:lang w:val="it-IT"/>
        </w:rPr>
        <w:t xml:space="preserve">oppure la sua partecipazione al processo negoziale e ai futuri assetti del Paese? Una Siria unitaria, confederale, o una partizione? Quale partizione? E quali i gruppi da considerare terroristi e pertanto da combattere?  Massicciamente presente sul terreno con il suo apparato militare, decisa a difendere le ragioni del regime e con esse il proprio affaccio militare sui mari caldi, Mosca riscontra una debole, oscillante, risposta da parte degli Stati Uniti e una sostanziale assenza </w:t>
      </w:r>
      <w:r w:rsidR="005F5F56" w:rsidRPr="005F5F56">
        <w:rPr>
          <w:rFonts w:ascii="Times New Roman" w:hAnsi="Times New Roman" w:cs="Times New Roman"/>
          <w:sz w:val="24"/>
          <w:szCs w:val="24"/>
          <w:lang w:val="it-IT"/>
        </w:rPr>
        <w:t>dell’</w:t>
      </w:r>
      <w:r w:rsidRPr="005F5F56">
        <w:rPr>
          <w:rFonts w:ascii="Times New Roman" w:hAnsi="Times New Roman" w:cs="Times New Roman"/>
          <w:sz w:val="24"/>
          <w:szCs w:val="24"/>
          <w:lang w:val="it-IT"/>
        </w:rPr>
        <w:t xml:space="preserve">Europa se si fa eccezione degli aspetti umanitari (e della protezione dei confini da trasbordi illegali di migranti).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 xml:space="preserve">Putin deve aver calcolato che Obama, ormai alla scadenza del mandato, non cambierà l’approccio  ‘no boots on the ground’ della prima ora e si limiterà a rafforzare il sostegno all’opposizione senza definirne precisamente i contorni, ben sapendo che gli amici del Golfo e la Turchia non potrebbero </w:t>
      </w:r>
      <w:r w:rsidR="001252EA">
        <w:rPr>
          <w:rFonts w:ascii="Times New Roman" w:hAnsi="Times New Roman" w:cs="Times New Roman"/>
          <w:sz w:val="24"/>
          <w:szCs w:val="24"/>
          <w:lang w:val="it-IT"/>
        </w:rPr>
        <w:t xml:space="preserve">tollerare l’abbattimento delle </w:t>
      </w:r>
      <w:r w:rsidRPr="005F5F56">
        <w:rPr>
          <w:rFonts w:ascii="Times New Roman" w:hAnsi="Times New Roman" w:cs="Times New Roman"/>
          <w:sz w:val="24"/>
          <w:szCs w:val="24"/>
          <w:lang w:val="it-IT"/>
        </w:rPr>
        <w:t xml:space="preserve">formazioni islamiche che sostengono. Ed è tentato di tirare la corda. Tuttavia, la conseguenza peggiore di un tale scenario sarebbe la perdita dell’interlocuzione diretta con gli Stati Uniti così fortemente ricercata, e l’apertura di un’ulteriore falla nei rapporti con l’intero Occidente già pesantemente gravati dalla vicenda ucraina. La partita sulla Siria rimane dunque aperta.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Ma intanto il fallimento della tregua, complice il bombardamento ‘per errore’ della base siriana di Deir-er-Zoor</w:t>
      </w:r>
      <w:r w:rsidR="001252EA"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nonché il successivo attacco al convoglio umanitario delle Nazioni Unite diretto ad Aleppo, e la ripresa della battaglia senza fine nello snodo cruciale della cosiddetta “Siria utile” hanno portato la </w:t>
      </w:r>
      <w:r w:rsidRPr="005F5F56">
        <w:rPr>
          <w:rFonts w:ascii="Times New Roman" w:hAnsi="Times New Roman" w:cs="Times New Roman"/>
          <w:sz w:val="24"/>
          <w:szCs w:val="24"/>
          <w:u w:val="single"/>
          <w:lang w:val="it-IT"/>
        </w:rPr>
        <w:t>tensione tra Russia e Stati Uniti a livelli di allarme</w:t>
      </w:r>
      <w:r w:rsidRPr="005F5F56">
        <w:rPr>
          <w:rFonts w:ascii="Times New Roman" w:hAnsi="Times New Roman" w:cs="Times New Roman"/>
          <w:sz w:val="24"/>
          <w:szCs w:val="24"/>
          <w:lang w:val="it-IT"/>
        </w:rPr>
        <w:t xml:space="preserve">. Tutti riconoscono che il conflitto non può trovare soluzione per via militare, e tutti sono consapevoli che il rischio di uno scontro frontale tra Russia e Stati Uniti non può essere escluso, con conseguenze imprevedibili. Come pure che il dossier siriano è collegato, in ottica russa, a quello ucraino. E che pertanto </w:t>
      </w:r>
      <w:r w:rsidRPr="005F5F56">
        <w:rPr>
          <w:rFonts w:ascii="Times New Roman" w:hAnsi="Times New Roman" w:cs="Times New Roman"/>
          <w:sz w:val="24"/>
          <w:szCs w:val="24"/>
          <w:u w:val="single"/>
          <w:lang w:val="it-IT"/>
        </w:rPr>
        <w:t xml:space="preserve">l’Europa, </w:t>
      </w:r>
      <w:r w:rsidRPr="005F5F56">
        <w:rPr>
          <w:rFonts w:ascii="Times New Roman" w:hAnsi="Times New Roman" w:cs="Times New Roman"/>
          <w:sz w:val="24"/>
          <w:szCs w:val="24"/>
          <w:lang w:val="it-IT"/>
        </w:rPr>
        <w:t>più ancora che la Siria, si trova al centro del confronto russo-americano. E’ possibile che la risposta americana, stante la preoccupazione di buona parte degli europei,</w:t>
      </w:r>
      <w:r w:rsidR="001252EA"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si scarichi sui rapporti bilaterali, concentrandosi nel settore che più ha suscitato irritazione e disturbo a Washington, l’intrusione cibernetica nella campagna elettorale presidenziale e negli apparati informatici riservati. Gli europei vedranno poi se applicare o meno nuove sanzioni e in quale direzione. Per ora, si limitano a statuire che “tutte le opzioni sono sul tavolo”.      </w:t>
      </w:r>
    </w:p>
    <w:p w:rsidR="00814482" w:rsidRPr="005F5F56" w:rsidRDefault="00814482" w:rsidP="00814482">
      <w:pPr>
        <w:jc w:val="both"/>
        <w:rPr>
          <w:rFonts w:ascii="Times New Roman" w:hAnsi="Times New Roman" w:cs="Times New Roman"/>
          <w:b/>
          <w:sz w:val="24"/>
          <w:szCs w:val="24"/>
          <w:lang w:val="it-IT"/>
        </w:rPr>
      </w:pPr>
      <w:r w:rsidRPr="005F5F56">
        <w:rPr>
          <w:rFonts w:ascii="Times New Roman" w:hAnsi="Times New Roman" w:cs="Times New Roman"/>
          <w:b/>
          <w:sz w:val="24"/>
          <w:szCs w:val="24"/>
          <w:lang w:val="it-IT"/>
        </w:rPr>
        <w:t xml:space="preserve">Che fare? </w:t>
      </w:r>
    </w:p>
    <w:p w:rsidR="00814482" w:rsidRPr="005F5F56" w:rsidRDefault="00814482" w:rsidP="00814482">
      <w:pPr>
        <w:jc w:val="both"/>
        <w:rPr>
          <w:rFonts w:ascii="Times New Roman" w:hAnsi="Times New Roman" w:cs="Times New Roman"/>
          <w:b/>
          <w:sz w:val="24"/>
          <w:szCs w:val="24"/>
          <w:lang w:val="it-IT"/>
        </w:rPr>
      </w:pPr>
      <w:r w:rsidRPr="005F5F56">
        <w:rPr>
          <w:rFonts w:ascii="Times New Roman" w:hAnsi="Times New Roman" w:cs="Times New Roman"/>
          <w:sz w:val="24"/>
          <w:szCs w:val="24"/>
          <w:lang w:val="it-IT"/>
        </w:rPr>
        <w:t xml:space="preserve">In queste circostanze, ci si chiede se la politica fin qui seguita dall’Occidente, centrata sul </w:t>
      </w:r>
      <w:r w:rsidRPr="005F5F56">
        <w:rPr>
          <w:rFonts w:ascii="Times New Roman" w:hAnsi="Times New Roman" w:cs="Times New Roman"/>
          <w:sz w:val="24"/>
          <w:szCs w:val="24"/>
          <w:u w:val="single"/>
          <w:lang w:val="it-IT"/>
        </w:rPr>
        <w:t xml:space="preserve">‘contenimento’ </w:t>
      </w:r>
      <w:r w:rsidRPr="005F5F56">
        <w:rPr>
          <w:rFonts w:ascii="Times New Roman" w:hAnsi="Times New Roman" w:cs="Times New Roman"/>
          <w:sz w:val="24"/>
          <w:szCs w:val="24"/>
          <w:lang w:val="it-IT"/>
        </w:rPr>
        <w:t>delle ambizioni russe tramite gli strumenti tradizionali delle sanzioni e della deterrenza militare</w:t>
      </w:r>
      <w:r w:rsidRPr="005F5F56">
        <w:rPr>
          <w:rFonts w:ascii="Times New Roman" w:hAnsi="Times New Roman" w:cs="Times New Roman"/>
          <w:sz w:val="24"/>
          <w:szCs w:val="24"/>
          <w:u w:val="single"/>
          <w:lang w:val="it-IT"/>
        </w:rPr>
        <w:t>,</w:t>
      </w:r>
      <w:r w:rsidRPr="005F5F56">
        <w:rPr>
          <w:rFonts w:ascii="Times New Roman" w:hAnsi="Times New Roman" w:cs="Times New Roman"/>
          <w:sz w:val="24"/>
          <w:szCs w:val="24"/>
          <w:lang w:val="it-IT"/>
        </w:rPr>
        <w:t xml:space="preserve"> sia sufficiente a gestire uno scenario che ha continuato a registrare un comportamento russo irremovibile e fortemente rivendicativo sia sul versante siriano (abolizione di tutte le sanzioni applicate negli anni come condizione per un rientro nel negoziato, duplicazione del dispositivo militare, veto a New York sull’ennesima risoluzione su cessate-il-fuoco e corridoi umanitari) sia su quello europeo (schieramento</w:t>
      </w:r>
      <w:r w:rsidR="001252EA"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del suo arsenale, ivi incluso nucleare, a ridosso di </w:t>
      </w:r>
      <w:r w:rsidRPr="005F5F56">
        <w:rPr>
          <w:rFonts w:ascii="Times New Roman" w:hAnsi="Times New Roman" w:cs="Times New Roman"/>
          <w:sz w:val="24"/>
          <w:szCs w:val="24"/>
          <w:lang w:val="it-IT"/>
        </w:rPr>
        <w:lastRenderedPageBreak/>
        <w:t xml:space="preserve">Polonia e Baltici e nel Mar Nero, ed altro), e più oltre alla sospensione dell’accordo russo-americano del 2000 sullo smantellamento del plutonio, con il corredo di un forte inasprimento dei toni.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O se, per contro,</w:t>
      </w:r>
      <w:r w:rsidRPr="005F5F56">
        <w:rPr>
          <w:rFonts w:ascii="Times New Roman" w:hAnsi="Times New Roman" w:cs="Times New Roman"/>
          <w:sz w:val="24"/>
          <w:szCs w:val="24"/>
          <w:u w:val="single"/>
          <w:lang w:val="it-IT"/>
        </w:rPr>
        <w:t xml:space="preserve"> non sia giunto il momento</w:t>
      </w:r>
      <w:r w:rsidRPr="005F5F56">
        <w:rPr>
          <w:rFonts w:ascii="Times New Roman" w:hAnsi="Times New Roman" w:cs="Times New Roman"/>
          <w:sz w:val="24"/>
          <w:szCs w:val="24"/>
          <w:lang w:val="it-IT"/>
        </w:rPr>
        <w:t>, come anche taluni (rari) analisti americani cominciano a ventilare, per accompagnare la strumentazione tradizionale con un approccio concettuale ispirato a un ‘equilibrio di poteri’ tra rivali geopolitici nello scacchiere europeo, che riconosca alla Russia un interesse</w:t>
      </w:r>
      <w:r w:rsidRPr="005F5F56">
        <w:rPr>
          <w:rFonts w:ascii="Times New Roman" w:hAnsi="Times New Roman" w:cs="Times New Roman"/>
          <w:sz w:val="24"/>
          <w:szCs w:val="24"/>
          <w:u w:val="single"/>
          <w:lang w:val="it-IT"/>
        </w:rPr>
        <w:t xml:space="preserve"> </w:t>
      </w:r>
      <w:r w:rsidRPr="005F5F56">
        <w:rPr>
          <w:rFonts w:ascii="Times New Roman" w:hAnsi="Times New Roman" w:cs="Times New Roman"/>
          <w:sz w:val="24"/>
          <w:szCs w:val="24"/>
          <w:lang w:val="it-IT"/>
        </w:rPr>
        <w:t>legittimo nella struttura economica, politica e di sicurezza in Europa, e sostituisca alla logica del confronto quella di un ‘dialogo strutturato’. Non si tratta di smantellare UE o NATO per accomodare i desiderata russi,</w:t>
      </w:r>
      <w:r w:rsidRPr="005F5F56">
        <w:rPr>
          <w:rFonts w:ascii="Times New Roman" w:hAnsi="Times New Roman" w:cs="Times New Roman"/>
          <w:sz w:val="24"/>
          <w:szCs w:val="24"/>
          <w:u w:val="single"/>
          <w:lang w:val="it-IT"/>
        </w:rPr>
        <w:t xml:space="preserve"> </w:t>
      </w:r>
      <w:r w:rsidRPr="005F5F56">
        <w:rPr>
          <w:rFonts w:ascii="Times New Roman" w:hAnsi="Times New Roman" w:cs="Times New Roman"/>
          <w:sz w:val="24"/>
          <w:szCs w:val="24"/>
          <w:lang w:val="it-IT"/>
        </w:rPr>
        <w:t xml:space="preserve">ma di riconoscere che nessun ordine europeo che si voglia stabile può ignorare l’interesse russo.  Con urgenza, occorrerebbe inoltre una qualche forma di collaborazione per prevenire incidenti militari soprattutto nello spazio aereo e nei mari.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 xml:space="preserve"> Ciò significherebbe impostare con Mosca un </w:t>
      </w:r>
      <w:r w:rsidRPr="005F5F56">
        <w:rPr>
          <w:rFonts w:ascii="Times New Roman" w:hAnsi="Times New Roman" w:cs="Times New Roman"/>
          <w:sz w:val="24"/>
          <w:szCs w:val="24"/>
          <w:u w:val="single"/>
          <w:lang w:val="it-IT"/>
        </w:rPr>
        <w:t>approccio cooperativo</w:t>
      </w:r>
      <w:r w:rsidRPr="005F5F56">
        <w:rPr>
          <w:rFonts w:ascii="Times New Roman" w:hAnsi="Times New Roman" w:cs="Times New Roman"/>
          <w:sz w:val="24"/>
          <w:szCs w:val="24"/>
          <w:lang w:val="it-IT"/>
        </w:rPr>
        <w:t>, a partire</w:t>
      </w:r>
      <w:r w:rsidRPr="005F5F56">
        <w:rPr>
          <w:rFonts w:ascii="Times New Roman" w:hAnsi="Times New Roman" w:cs="Times New Roman"/>
          <w:sz w:val="24"/>
          <w:szCs w:val="24"/>
          <w:u w:val="single"/>
          <w:lang w:val="it-IT"/>
        </w:rPr>
        <w:t xml:space="preserve"> </w:t>
      </w:r>
      <w:r w:rsidRPr="005F5F56">
        <w:rPr>
          <w:rFonts w:ascii="Times New Roman" w:hAnsi="Times New Roman" w:cs="Times New Roman"/>
          <w:sz w:val="24"/>
          <w:szCs w:val="24"/>
          <w:lang w:val="it-IT"/>
        </w:rPr>
        <w:t>dall’individuazione di aree di possibile collaborazione, che pure esistono (dall’Afganistan all’Asia Centrale, ai grandi temi trasversali</w:t>
      </w:r>
      <w:r w:rsidR="001252EA"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della lotta al terrorismo jihadista e ai traffici illegali, o ai cambiamenti climatici) e continuando con la ricerca di più stabili assetti in Europa che determinino un radicale cambiamento dei comportamenti russi.  Si allontanerebbe così il rischio di un’escalation militare o addirittura di uno scontro diretto, causato da sempre possibili incidenti, voluti o non voluti, nell’affollato ginepraio di esercitazioni militari e spiegamento di mezzi schierati dall’una e dall’altra parte. A tal fine, </w:t>
      </w:r>
      <w:r w:rsidRPr="005F5F56">
        <w:rPr>
          <w:rFonts w:ascii="Times New Roman" w:hAnsi="Times New Roman" w:cs="Times New Roman"/>
          <w:sz w:val="24"/>
          <w:szCs w:val="24"/>
          <w:u w:val="single"/>
          <w:lang w:val="it-IT"/>
        </w:rPr>
        <w:t xml:space="preserve">si imporrebbe tuttavia la massima coesione nelle fila occidentali ed europee </w:t>
      </w:r>
      <w:r w:rsidRPr="005F5F56">
        <w:rPr>
          <w:rFonts w:ascii="Times New Roman" w:hAnsi="Times New Roman" w:cs="Times New Roman"/>
          <w:sz w:val="24"/>
          <w:szCs w:val="24"/>
          <w:lang w:val="it-IT"/>
        </w:rPr>
        <w:t xml:space="preserve">per rafforzarne credibilità ed efficacia. Cruciale sarà l’approccio della nuova Amministrazione americana. </w:t>
      </w:r>
    </w:p>
    <w:p w:rsidR="00814482" w:rsidRPr="005F5F56" w:rsidRDefault="00814482" w:rsidP="00814482">
      <w:pPr>
        <w:jc w:val="both"/>
        <w:rPr>
          <w:rFonts w:ascii="Times New Roman" w:hAnsi="Times New Roman" w:cs="Times New Roman"/>
          <w:sz w:val="24"/>
          <w:szCs w:val="24"/>
          <w:lang w:val="it-IT"/>
        </w:rPr>
      </w:pPr>
      <w:r w:rsidRPr="005F5F56">
        <w:rPr>
          <w:rFonts w:ascii="Times New Roman" w:hAnsi="Times New Roman" w:cs="Times New Roman"/>
          <w:sz w:val="24"/>
          <w:szCs w:val="24"/>
          <w:lang w:val="it-IT"/>
        </w:rPr>
        <w:t xml:space="preserve">E’ questa la strada immaginata da quanti rifiutano lo scenario di una confrontazione a tutto campo, a partire dalla </w:t>
      </w:r>
      <w:r w:rsidRPr="005F5F56">
        <w:rPr>
          <w:rFonts w:ascii="Times New Roman" w:hAnsi="Times New Roman" w:cs="Times New Roman"/>
          <w:sz w:val="24"/>
          <w:szCs w:val="24"/>
          <w:u w:val="single"/>
          <w:lang w:val="it-IT"/>
        </w:rPr>
        <w:t xml:space="preserve">Germania </w:t>
      </w:r>
      <w:r w:rsidRPr="005F5F56">
        <w:rPr>
          <w:rFonts w:ascii="Times New Roman" w:hAnsi="Times New Roman" w:cs="Times New Roman"/>
          <w:sz w:val="24"/>
          <w:szCs w:val="24"/>
          <w:lang w:val="it-IT"/>
        </w:rPr>
        <w:t>di</w:t>
      </w:r>
      <w:r w:rsidR="001252EA" w:rsidRPr="005F5F56">
        <w:rPr>
          <w:rFonts w:ascii="Times New Roman" w:hAnsi="Times New Roman" w:cs="Times New Roman"/>
          <w:sz w:val="24"/>
          <w:szCs w:val="24"/>
          <w:lang w:val="it-IT"/>
        </w:rPr>
        <w:t xml:space="preserve"> </w:t>
      </w:r>
      <w:r w:rsidRPr="005F5F56">
        <w:rPr>
          <w:rFonts w:ascii="Times New Roman" w:hAnsi="Times New Roman" w:cs="Times New Roman"/>
          <w:sz w:val="24"/>
          <w:szCs w:val="24"/>
          <w:lang w:val="it-IT"/>
        </w:rPr>
        <w:t xml:space="preserve">Angela Merkel, che persegue senza sosta l’attuazione dell’intesa di Minsk sull’Ucraina, e da paesi come </w:t>
      </w:r>
      <w:r w:rsidRPr="005F5F56">
        <w:rPr>
          <w:rFonts w:ascii="Times New Roman" w:hAnsi="Times New Roman" w:cs="Times New Roman"/>
          <w:sz w:val="24"/>
          <w:szCs w:val="24"/>
          <w:u w:val="single"/>
          <w:lang w:val="it-IT"/>
        </w:rPr>
        <w:t xml:space="preserve">l’Italia </w:t>
      </w:r>
      <w:r w:rsidRPr="005F5F56">
        <w:rPr>
          <w:rFonts w:ascii="Times New Roman" w:hAnsi="Times New Roman" w:cs="Times New Roman"/>
          <w:sz w:val="24"/>
          <w:szCs w:val="24"/>
          <w:lang w:val="it-IT"/>
        </w:rPr>
        <w:t xml:space="preserve">che insistono sul “doppio binario” della NATO, rafforzamento difensivo e al contempo percorso di dialogo. </w:t>
      </w:r>
    </w:p>
    <w:p w:rsidR="00814482" w:rsidRPr="005F5F56" w:rsidRDefault="004C6B8F" w:rsidP="00814482">
      <w:pPr>
        <w:jc w:val="both"/>
        <w:rPr>
          <w:rFonts w:ascii="Times New Roman" w:hAnsi="Times New Roman" w:cs="Times New Roman"/>
          <w:sz w:val="24"/>
          <w:szCs w:val="24"/>
          <w:lang w:val="it-IT"/>
        </w:rPr>
      </w:pPr>
      <w:r>
        <w:rPr>
          <w:rFonts w:ascii="Times New Roman" w:hAnsi="Times New Roman" w:cs="Times New Roman"/>
          <w:sz w:val="24"/>
          <w:szCs w:val="24"/>
          <w:lang w:val="it-IT"/>
        </w:rPr>
        <w:t>Teniamo conto che il</w:t>
      </w:r>
      <w:r w:rsidRPr="005F5F56">
        <w:rPr>
          <w:rFonts w:ascii="Times New Roman" w:hAnsi="Times New Roman" w:cs="Times New Roman"/>
          <w:sz w:val="24"/>
          <w:szCs w:val="24"/>
          <w:lang w:val="it-IT"/>
        </w:rPr>
        <w:t xml:space="preserve"> potenziale offensivo russo ha dei limiti precisi, se non altro per ragioni demografiche e per l’ineluttabile crisi economica cui il paese va incontro, a prescindere da guerre e sanzioni, in assenza di riforme politiche ed economiche che</w:t>
      </w:r>
      <w:r w:rsidRPr="005F5F56">
        <w:rPr>
          <w:rFonts w:ascii="Times New Roman" w:hAnsi="Times New Roman" w:cs="Times New Roman"/>
          <w:sz w:val="24"/>
          <w:szCs w:val="24"/>
          <w:u w:val="single"/>
          <w:lang w:val="it-IT"/>
        </w:rPr>
        <w:t xml:space="preserve"> </w:t>
      </w:r>
      <w:r w:rsidRPr="005F5F56">
        <w:rPr>
          <w:rFonts w:ascii="Times New Roman" w:hAnsi="Times New Roman" w:cs="Times New Roman"/>
          <w:sz w:val="24"/>
          <w:szCs w:val="24"/>
          <w:lang w:val="it-IT"/>
        </w:rPr>
        <w:t>ne sprigionino le forze produttive.</w:t>
      </w:r>
      <w:r w:rsidR="00814482" w:rsidRPr="005F5F56">
        <w:rPr>
          <w:rFonts w:ascii="Times New Roman" w:hAnsi="Times New Roman" w:cs="Times New Roman"/>
          <w:sz w:val="24"/>
          <w:szCs w:val="24"/>
          <w:lang w:val="it-IT"/>
        </w:rPr>
        <w:t xml:space="preserve"> Né la strumentazione predisposta da Mosca per ricostituire la propria sfera di influenza si rivela efficace, vuoi per l’insufficiente potere di attrazione nel vicinato, vuoi per il dilagare del jihadismo islamico entro il suo stesso territorio e le difficoltà di una guerra senza fine in Medio Oriente, vuoi per il</w:t>
      </w:r>
      <w:r w:rsidR="00814482" w:rsidRPr="005F5F56">
        <w:rPr>
          <w:rFonts w:ascii="Times New Roman" w:hAnsi="Times New Roman" w:cs="Times New Roman"/>
          <w:sz w:val="24"/>
          <w:szCs w:val="24"/>
          <w:u w:val="single"/>
          <w:lang w:val="it-IT"/>
        </w:rPr>
        <w:t xml:space="preserve"> </w:t>
      </w:r>
      <w:r w:rsidR="00814482" w:rsidRPr="005F5F56">
        <w:rPr>
          <w:rFonts w:ascii="Times New Roman" w:hAnsi="Times New Roman" w:cs="Times New Roman"/>
          <w:sz w:val="24"/>
          <w:szCs w:val="24"/>
          <w:lang w:val="it-IT"/>
        </w:rPr>
        <w:t xml:space="preserve">consolidarsi di una Cina dominante ai suoi confini orientali. Alla lunga, quali alternative ha la Russia se non venire a patti con l’Occidente? </w:t>
      </w:r>
    </w:p>
    <w:p w:rsidR="00814482" w:rsidRPr="005F5F56" w:rsidRDefault="00814482" w:rsidP="00814482">
      <w:pPr>
        <w:jc w:val="both"/>
        <w:rPr>
          <w:rFonts w:ascii="Times New Roman" w:hAnsi="Times New Roman" w:cs="Times New Roman"/>
          <w:sz w:val="24"/>
          <w:szCs w:val="24"/>
          <w:lang w:val="it-IT"/>
        </w:rPr>
      </w:pPr>
    </w:p>
    <w:p w:rsidR="00814482" w:rsidRPr="005F5F56" w:rsidRDefault="00814482" w:rsidP="00814482">
      <w:pPr>
        <w:jc w:val="both"/>
        <w:rPr>
          <w:rFonts w:ascii="Times New Roman" w:hAnsi="Times New Roman" w:cs="Times New Roman"/>
          <w:sz w:val="24"/>
          <w:szCs w:val="24"/>
          <w:lang w:val="it-IT"/>
        </w:rPr>
      </w:pPr>
    </w:p>
    <w:p w:rsidR="00814482" w:rsidRPr="005F5F56" w:rsidRDefault="00814482" w:rsidP="00814482">
      <w:pPr>
        <w:jc w:val="both"/>
        <w:rPr>
          <w:rFonts w:ascii="Times New Roman" w:hAnsi="Times New Roman" w:cs="Times New Roman"/>
          <w:sz w:val="24"/>
          <w:szCs w:val="24"/>
          <w:lang w:val="it-IT"/>
        </w:rPr>
      </w:pPr>
    </w:p>
    <w:p w:rsidR="00814482" w:rsidRPr="005F5F56" w:rsidRDefault="00814482" w:rsidP="00814482">
      <w:pPr>
        <w:jc w:val="both"/>
        <w:rPr>
          <w:rFonts w:ascii="Times New Roman" w:hAnsi="Times New Roman" w:cs="Times New Roman"/>
          <w:sz w:val="24"/>
          <w:szCs w:val="24"/>
          <w:lang w:val="it-IT"/>
        </w:rPr>
      </w:pPr>
    </w:p>
    <w:p w:rsidR="00814482" w:rsidRPr="005F5F56" w:rsidRDefault="00814482" w:rsidP="00814482">
      <w:pPr>
        <w:jc w:val="both"/>
        <w:rPr>
          <w:rFonts w:ascii="Times New Roman" w:hAnsi="Times New Roman" w:cs="Times New Roman"/>
          <w:sz w:val="24"/>
          <w:szCs w:val="24"/>
          <w:lang w:val="it-IT"/>
        </w:rPr>
      </w:pPr>
    </w:p>
    <w:p w:rsidR="00814482" w:rsidRPr="005F5F56" w:rsidRDefault="00814482" w:rsidP="00814482">
      <w:pPr>
        <w:jc w:val="both"/>
        <w:rPr>
          <w:rFonts w:ascii="Times New Roman" w:hAnsi="Times New Roman" w:cs="Times New Roman"/>
          <w:sz w:val="24"/>
          <w:szCs w:val="24"/>
          <w:lang w:val="it-IT"/>
        </w:rPr>
      </w:pPr>
    </w:p>
    <w:p w:rsidR="00814482"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lastRenderedPageBreak/>
        <w:t>Il Brasile</w:t>
      </w:r>
    </w:p>
    <w:p w:rsidR="00814482"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Amb. Michele Valensise</w:t>
      </w:r>
    </w:p>
    <w:p w:rsidR="00814482" w:rsidRPr="007338B6" w:rsidRDefault="00814482" w:rsidP="0081448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(La Sapienza, 27 ottobre 2016)</w:t>
      </w:r>
    </w:p>
    <w:p w:rsidR="00814482" w:rsidRDefault="00814482" w:rsidP="00814482">
      <w:pPr>
        <w:spacing w:after="0" w:line="240" w:lineRule="auto"/>
        <w:jc w:val="center"/>
        <w:rPr>
          <w:rFonts w:ascii="Times New Roman" w:hAnsi="Times New Roman" w:cs="Times New Roman"/>
          <w:b/>
          <w:i/>
          <w:sz w:val="24"/>
          <w:szCs w:val="24"/>
          <w:lang w:val="it-IT"/>
        </w:rPr>
      </w:pPr>
    </w:p>
    <w:p w:rsidR="00814482" w:rsidRPr="00814482" w:rsidRDefault="00814482" w:rsidP="00814482">
      <w:pPr>
        <w:jc w:val="both"/>
        <w:rPr>
          <w:rFonts w:ascii="Times New Roman" w:hAnsi="Times New Roman" w:cs="Times New Roman"/>
          <w:sz w:val="24"/>
          <w:szCs w:val="24"/>
        </w:rPr>
      </w:pP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 xml:space="preserve">Quando nell’aprile del 1500 le navi e le caravelle portoghesi </w:t>
      </w:r>
      <w:r w:rsidRPr="00814482">
        <w:rPr>
          <w:rFonts w:ascii="Times New Roman" w:hAnsi="Times New Roman"/>
          <w:sz w:val="24"/>
          <w:szCs w:val="24"/>
        </w:rPr>
        <w:t xml:space="preserve">guidate da Pedro Cabral arrivarono sulle coste sino a quel momento sconosciute del paese che oggi chiamiamo Brasile, l’attento scrivano di bordo Pero Vaz Caminha annotò nella relazione al Re Manuel I di Portogallo che la spedizione era giunta in una terra nella quale </w:t>
      </w:r>
      <w:r w:rsidRPr="00814482">
        <w:rPr>
          <w:rFonts w:ascii="Times New Roman" w:hAnsi="Times New Roman"/>
          <w:i/>
          <w:sz w:val="24"/>
          <w:szCs w:val="24"/>
        </w:rPr>
        <w:t>se plantando, tudo da</w:t>
      </w:r>
      <w:r w:rsidRPr="00814482">
        <w:rPr>
          <w:rFonts w:ascii="Times New Roman" w:hAnsi="Times New Roman"/>
          <w:sz w:val="24"/>
          <w:szCs w:val="24"/>
        </w:rPr>
        <w:t xml:space="preserve"> (qualsiasi cosa si pianti, fiorisce). Quella sensazione così forte della natura brasiliana da parte dei primi europei che sbarcavano nel nuovo mondo doveva essere poi confermata da quanto si vide con chiarezza nei decenni e nei secoli successivi al </w:t>
      </w:r>
      <w:r w:rsidRPr="00814482">
        <w:rPr>
          <w:rFonts w:ascii="Times New Roman" w:hAnsi="Times New Roman"/>
          <w:i/>
          <w:sz w:val="24"/>
          <w:szCs w:val="24"/>
        </w:rPr>
        <w:t>descubrimento</w:t>
      </w:r>
      <w:r w:rsidRPr="00814482">
        <w:rPr>
          <w:rFonts w:ascii="Times New Roman" w:hAnsi="Times New Roman"/>
          <w:sz w:val="24"/>
          <w:szCs w:val="24"/>
        </w:rPr>
        <w:t>: energia, dinamismo, generosità, ricchezza connotano non a caso l'immagine del Brasile anche ai giorni nostri.</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Oggi, se si prende in esame il raggruppamento dei Brics (Brasile, Russia, India, Cina, Sudafrica), risalta qualche difformit</w:t>
      </w:r>
      <w:r w:rsidRPr="00814482">
        <w:rPr>
          <w:rFonts w:ascii="Times New Roman" w:hAnsi="Times New Roman"/>
          <w:sz w:val="24"/>
          <w:szCs w:val="24"/>
        </w:rPr>
        <w:t>à tra il Brasile e gli altri paesi del gruppo. Non solo perché si tratta dell'unico paese latino, espressione di un continente nel quale la matrice e l’impronta dell'Europa sono così evidenti. Ma anche per una serie di altre sfaccettature, che fanno del Brasile un membro in un certo senso atipico di quel gruppo. Innanzitutto, e a titolo di esempio, colpisce una costante della storia del Brasile, rispetto a quella degli altri Brics, l’assenza di cesure radicali, di strappi violenti nei passaggi più rilevanti della evoluzione politica e sociale del paese. Potrebbe apparire come un dato cosmetico, a me sembra invece un elemento costitutivo dell’identità brasiliana. Già nel 1822, allorché la colonia si emancipò dalla corona portoghese, il processo di indipendenza da Lisbona avvenne sostanzialmente senza traumi, in forma alquanto pacifica, addirittura con una singolare continuità personale al vertice dello Stato. Il reggente della casa regnante portoghese, Pedro, divenne egli stesso il primo Imperatore del Brasile indipendente, sostituendo con disinvoltura sul capo la corona portoghese con quella brasiliana.</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Anche il passaggio dalla monarchia alla repubblica, nel 1889, avvenne senza strappi violenti, di fatto nel segno di una notevole continuit</w:t>
      </w:r>
      <w:r w:rsidRPr="00814482">
        <w:rPr>
          <w:rFonts w:ascii="Times New Roman" w:hAnsi="Times New Roman"/>
          <w:sz w:val="24"/>
          <w:szCs w:val="24"/>
        </w:rPr>
        <w:t>à. Lo stesso si può dire, un po' paradossalmente, persino per il golpe militare del 1964, certo contrassegnato da pesanti violazioni dei diritti e delle libertà fondamentali, ma privo delle cruente tensioni che in quel periodo caratterizzarono le analoghe prese di potere di militari in paesi vicini. E ancora può essere ricordato il momento, anch’esso "consensuale", del ritorno della democrazia, nel 1985, allorché il governo militare pur in circostanze drammatiche - in particolare per la morte pochi giorni prima del suo insediamento del primo Presidente eletto democraticamente - cedette il passo alle nuove istituzioni democratiche con consapevolezza e senza resistenze.</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Sicch</w:t>
      </w:r>
      <w:r w:rsidRPr="00814482">
        <w:rPr>
          <w:rFonts w:ascii="Times New Roman" w:hAnsi="Times New Roman"/>
          <w:sz w:val="24"/>
          <w:szCs w:val="24"/>
        </w:rPr>
        <w:t xml:space="preserve">é la storia del Brasile può dirsi marcata da un elemento di pragmatica continuità, che contrasta con alcune profonde, radicali rotture che caratterizzano invece la storia degli altri Brics. È lecito pensare che anche nel rapporto con le economie emergenti, disegnato in questo innovativo "cartello" nato su iniziativa della Russia all'inizio degli anni 2000, il Brasile proceda, in linea con la sua tradizione, con una dose di realismo e pragmatismo maggiore di quella dei suoi (più ideologici) partner. </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 xml:space="preserve">La situazione odierna del Brasile </w:t>
      </w:r>
      <w:r w:rsidRPr="00814482">
        <w:rPr>
          <w:rFonts w:ascii="Times New Roman" w:hAnsi="Times New Roman"/>
          <w:sz w:val="24"/>
          <w:szCs w:val="24"/>
        </w:rPr>
        <w:t xml:space="preserve">è tesa. Dopo quindici anni di stabilità politica e di crescita economica, il paese è in affanno dinanzi a una notevole crisi politico-istituzionale. Essa è culminata nelle settimane scorse nella destituzione della Presidente della Repubblica Dilma Rousseff. In più c'è da fare i conti con una congiuntura economica recessiva, che alimenta preoccupazione e contrarietà presso ampie fasce della popolazione. Il predecessore della Rousseff al Planalto, il carismatico Lula, aveva governato il paese in anni di espansione economica (2003-2010). Grazie anche a mirate politiche sociali il governo aveva favorito l'allargamento del mercato interno, con l’inserimento nel circuito economico di rilevanti strati di popolazione fino a quel momento esclusi dal ciclo produzione-consumo. Lo scenario positivo si è poi andato via via deteriorando per una </w:t>
      </w:r>
      <w:r w:rsidRPr="00814482">
        <w:rPr>
          <w:rFonts w:ascii="Times New Roman" w:hAnsi="Times New Roman"/>
          <w:sz w:val="24"/>
          <w:szCs w:val="24"/>
        </w:rPr>
        <w:lastRenderedPageBreak/>
        <w:t>serie di fattori. La contrazione dell'economia a livello mondiale, la riduzione della domanda in paesi chiave come la Cina, la diminuzione delle opportunità di sbocco per le materie prime del Brasile sul mercato internazionale hanno ridimensionato pesantemente i lusinghieri ritmi della precedente crescita economica brasiliana e li hanno anzi trasformati in una parabola recessiva, sofferta da tutto il paese. Da una crescita del +7% si è passati nell’arco di pochi anni a una decrescita del -3%.</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 xml:space="preserve">D’altra parte, la congiuntura economica negativa si </w:t>
      </w:r>
      <w:r w:rsidRPr="00814482">
        <w:rPr>
          <w:rFonts w:ascii="Times New Roman" w:hAnsi="Times New Roman"/>
          <w:sz w:val="24"/>
          <w:szCs w:val="24"/>
        </w:rPr>
        <w:t>è saldata con una crescente insofferenza dell'opinione pubblica brasiliana per una serie di abusi, episodi di corruzione e malgoverno, dei quali la Presidente Rousseff, insieme con il suo partito (</w:t>
      </w:r>
      <w:r w:rsidRPr="00814482">
        <w:rPr>
          <w:rFonts w:ascii="Times New Roman" w:hAnsi="Times New Roman"/>
          <w:i/>
          <w:sz w:val="24"/>
          <w:szCs w:val="24"/>
        </w:rPr>
        <w:t>Partido dos Trabalhadores</w:t>
      </w:r>
      <w:r w:rsidRPr="00814482">
        <w:rPr>
          <w:rFonts w:ascii="Times New Roman" w:hAnsi="Times New Roman"/>
          <w:sz w:val="24"/>
          <w:szCs w:val="24"/>
          <w:lang w:val="pt-PT"/>
        </w:rPr>
        <w:t>)</w:t>
      </w:r>
      <w:r w:rsidRPr="00814482">
        <w:rPr>
          <w:rFonts w:ascii="Times New Roman" w:hAnsi="Times New Roman"/>
          <w:sz w:val="24"/>
          <w:szCs w:val="24"/>
        </w:rPr>
        <w:t xml:space="preserve"> al governo da tredici anni, ha finito per portare la responsabilità forse anche al di là delle sue colpe. Né hanno aiutato la personalità della Presidente, distante e poco empatica, e il suo stile di governo, accentratore e tecnocratico. L’esatto contrario del Presidente Lula, fine mediatore politico e popolarissimo durante il suo intero mandato, che pure aveva voluto e imposto Dilma Rousseff come suo successore. Sullo sfondo degli ultimi avvenimenti si nota inoltre, anche in Brasile, una tendenza della società a contestare e respingere i partiti tradizionali, tutti i partiti, in quanto asseriti strumenti di conservazione ed espressione di una casta screditata. L’anti-politica non prospera solo in Europa e negli Stati Uniti. Il dissenso e l’impopolarità diffusi nei confronti della Presidente Rousseff non devono essere quindi interpretati come consenso e simpatia dell’opinione pubblica verso il suo antagonista e successore, Temer (già alleato della Rousseff e suo vice Presidente, poi regista e beneficiario del ribaltone che ha portato al governo una coalizione di centro-destra). Esiste insomma un considerevole bacino di insoddisfazione da non sottovalutare, manifestatosi anche in imponenti dimostrazioni di piazza, che tuttavia stenta finora a trovare un canale organizzato di espressione politica e di influenza diretta sulla realtà brasiliana.</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hAnsi="Times New Roman"/>
          <w:sz w:val="24"/>
          <w:szCs w:val="24"/>
          <w:lang w:val="pt-PT"/>
        </w:rPr>
        <w:t>A ben vedere</w:t>
      </w:r>
      <w:r w:rsidRPr="00814482">
        <w:rPr>
          <w:rFonts w:ascii="Times New Roman" w:hAnsi="Times New Roman"/>
          <w:sz w:val="24"/>
          <w:szCs w:val="24"/>
        </w:rPr>
        <w:t>, il traumatico avvicendamento di agosto al vertice dello Stato brasiliano è anche dovuto a una rigidità del sistema costituzionale e alla notevole disinvoltura delle forze parlamentari, che con una manovra assai poco trasparente hanno ritirato l’appoggio in Congresso alla Presidente. Il Brasile ha infatti un assetto presidenzialista, con un Capo dello Stato eletto a suffragio diretto per quattro anni, rinnovabili solo per un ulteriore quadriennio, sul modello di quanto avviene negli Stati Uniti. Tuttavia la grande frammentazione della rappresentanza politica in Parlamento, frutto di un sistema elettivo puramente proporzionale, l’elevato numero di partiti lì rappresentati e l’accentuata mobilità dei parlamentari da uno schieramento a un altro costituiscono in Brasile, per l’esecutivo, un condizionamento maggiore rispetto a quello che si verifica in altri paesi con sistemi presidenzialisti. Dato però che il presidente è eletto su mandato popolare, ove si verifichi uno smottamento della sua maggioranza parlamentare, il procedimento quasi obbligato sembra diventare - anziché la sfiducia parlamentare e l’incarico a formare un nuovo governo o il ricorso a nuove elezioni, come nelle democrazie parlamentari - quello dell’avvicendamento del Presidente attraverso la sua destituzione, ove egli/ella non voglia farsi da parte volontariamente dopo aver perso la sua maggioranza. Da qui appunto, la rigidità del sistema, al netto delle considerazioni più propriamente politiche sul caso di specie.</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Ora, all’indomani della cesura che ha portato al cambio di governo, si possono mettere a fuoco alcuni segni distintivi della nuova amministrazione rispetto alla precedente, appena uscita di scena.  In particolare sul piano della politica estera il governo del Presidente Temer presenta alcune caratteristiche abbastanza chiare. C’</w:t>
      </w:r>
      <w:r w:rsidRPr="00814482">
        <w:rPr>
          <w:rFonts w:ascii="Times New Roman" w:hAnsi="Times New Roman"/>
          <w:sz w:val="24"/>
          <w:szCs w:val="24"/>
        </w:rPr>
        <w:t>è oggi una più marcata attenzione da parte del Brasile per il rapporto con l’Occidente industrializzato, e soprattutto con gli Stati Uniti. È significativo che l’ambasciata brasiliana a Washington sia stata subito notevolmente rinforzata e che a guidarla sia stato inviato Sergio Amaral, diplomatico di notevole esperienza e di grande peso politico in seno al nuovo governo di Brasilia.</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Corrispondentemente assistiamo a un ripensamento critico delle relazioni con i paesi latinoamericani, in particolare di quelli di tendenza “bolivariana” (Venezuela, Ecuador, Bolivia). Verso questi ultimi c’</w:t>
      </w:r>
      <w:r w:rsidRPr="00814482">
        <w:rPr>
          <w:rFonts w:ascii="Times New Roman" w:hAnsi="Times New Roman"/>
          <w:sz w:val="24"/>
          <w:szCs w:val="24"/>
        </w:rPr>
        <w:t xml:space="preserve">è minore accondiscendenza rispetto al passato. Subito dopo la destituzione della Presidente Rousseff i paesi bolivariani avevano gridato al golpe </w:t>
      </w:r>
      <w:r w:rsidR="004C6B8F">
        <w:rPr>
          <w:rFonts w:ascii="Times New Roman" w:hAnsi="Times New Roman"/>
          <w:sz w:val="24"/>
          <w:szCs w:val="24"/>
        </w:rPr>
        <w:t>e ritirato per protesta i propr</w:t>
      </w:r>
      <w:r w:rsidR="004C6B8F">
        <w:rPr>
          <w:rFonts w:ascii="Times New Roman" w:hAnsi="Times New Roman" w:cs="Times New Roman"/>
          <w:sz w:val="24"/>
          <w:szCs w:val="24"/>
        </w:rPr>
        <w:t>î</w:t>
      </w:r>
      <w:r w:rsidRPr="00814482">
        <w:rPr>
          <w:rFonts w:ascii="Times New Roman" w:hAnsi="Times New Roman"/>
          <w:sz w:val="24"/>
          <w:szCs w:val="24"/>
        </w:rPr>
        <w:t xml:space="preserve"> ambasciatori; poi hanno corretto realisticamente il tiro e rimandato gli ambasciatori a Brasilia. Pure </w:t>
      </w:r>
      <w:r w:rsidRPr="00814482">
        <w:rPr>
          <w:rFonts w:ascii="Times New Roman" w:hAnsi="Times New Roman"/>
          <w:sz w:val="24"/>
          <w:szCs w:val="24"/>
        </w:rPr>
        <w:lastRenderedPageBreak/>
        <w:t>si registra una minore empatia verso la stessa Argentina, la sorella-rivale di sempre, nonostante l’allineamento politico prodottosi ora tra Brasilia e la Buenos Aires del governo Macri. Lo storico Ministro degli Esteri di Lula, Celso Amorim, aveva coniato la formula della “pazienza strategica” per definire il requisito essenziale per il Brasile per la collaborazione con l’Argentina. Ora è probabile che il nuovo Ministro degli Esteri di Temer, José Serra, sia meno indulgente e paziente con i suoi vicini latino-americani, con l’obiettivo di privilegiare un rapporto fondato sulla convergenza degli interessi, anziché sulla solidarietà dovuta a una certa affinità ideologica. Per le stesse ragioni dovremo prevedere almeno un leggero ridimensionamento dell’asse tra il Brasile e i restanti membri del Brics. Prevarrà la considerazione degli interessi effettivi in gioco, più che il posizionamento politico-ideologico del Brasile sulla scena mondiale.</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In ogni caso la rottura intervenuta ad agosto con la destituzione della Presidente della Repubblica non sar</w:t>
      </w:r>
      <w:r w:rsidRPr="00814482">
        <w:rPr>
          <w:rFonts w:ascii="Times New Roman" w:hAnsi="Times New Roman"/>
          <w:sz w:val="24"/>
          <w:szCs w:val="24"/>
        </w:rPr>
        <w:t>à accompagnata da un ribaltamento delle priorità di politica estera brasiliana. Al contrario,</w:t>
      </w:r>
      <w:r w:rsidR="00A9263A">
        <w:rPr>
          <w:rFonts w:ascii="Times New Roman" w:hAnsi="Times New Roman"/>
          <w:sz w:val="24"/>
          <w:szCs w:val="24"/>
        </w:rPr>
        <w:t xml:space="preserve"> saremo</w:t>
      </w:r>
      <w:r w:rsidRPr="00814482">
        <w:rPr>
          <w:rFonts w:ascii="Times New Roman" w:hAnsi="Times New Roman"/>
          <w:sz w:val="24"/>
          <w:szCs w:val="24"/>
        </w:rPr>
        <w:t xml:space="preserve"> confrontati anche in questo frangente con una nuova declinazione della continuità storica del Brasile. Rimarranno così confermate le linee direttrici della politica che negli ultimi anni ha fatto crescere il peso e la autorevolezza del Brasile nei contesti internazionali (attivo multilateralismo, contributo all’agenda mondiale, impegno per la pace e per la stabilizzazione di aree di crisi, per lo sviluppo, per la preservazione dell’ambiente, per la gestione coordinata delle emergenze). Su queste linee prioritarie si configureranno d’altronde alcune nuove sfaccettature. Sicché se pure sarà percepibile, come è fisiologico, una modifica nei toni e negli accenti, le costanti della politica estera rimarranno immutate. Tra queste sarà mantenuta - anche se meno ostentata - la tradizionale aspirazione del Brasile a un seggio permanente in Consiglio di Sicurezza, nel quadro della riforma delle Nazioni Unite. E sarà altresì conservato lo schema di collaborazione in ambito Brics. </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Quel gruppo si costitu</w:t>
      </w:r>
      <w:r w:rsidRPr="00814482">
        <w:rPr>
          <w:rFonts w:ascii="Times New Roman" w:hAnsi="Times New Roman"/>
          <w:sz w:val="24"/>
          <w:szCs w:val="24"/>
        </w:rPr>
        <w:t>ì informalmente, per la prima volta, nel 2002 su iniziativa della Russia in un formato a tre (Russia, India e Cina), nel quale appunto il Brasile non era ancora compreso. Soltanto nel 2006, a margine dell'Assemblea Generale dell’Onu, il Brasile fu associato a un incontro a livello di Ministri degli Esteri, poi istituzionalizzato e integrato con un vertice annuale dei Capi di Stato dei paesi del gruppo. L’odierna struttura fu infine completata nel 2010 con l’aggiunta del Sudafrica ai membri originari. È ragionevole immaginare che, anche indipendentemente dalla congiuntura economica internazionale e dall’orientamento domestico pro-tempore dei singoli membri, il “cartello” Brics manterrà la sua vitalità, specie sotto il profilo del dialogo su temi macroeconomici. Come noto, il Brics non ha un’articolazione da organismo internazionale. È un foro di coordinamento snello, informale, privo di una sua struttura amministrativa. All’atto dell’accessione del Sudafrica il gruppo rappresentava più del 40% della popolazione mondiale e il 20% del pil mondiale. Già questi soli indicatori dovrebbero mostrare l’interesse per un ulteriore raccordo tra i paesi Brics. Pur con la sua diversità e il suo pragmatismo, il Brasile non si sottrarrà allo sviluppo di quell'esercizio.</w:t>
      </w:r>
    </w:p>
    <w:p w:rsidR="00814482" w:rsidRPr="00814482" w:rsidRDefault="00814482" w:rsidP="00814482">
      <w:pPr>
        <w:pStyle w:val="Corp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482">
        <w:rPr>
          <w:rFonts w:ascii="Times New Roman" w:eastAsia="Times New Roman" w:hAnsi="Times New Roman" w:cs="Times New Roman"/>
          <w:sz w:val="24"/>
          <w:szCs w:val="24"/>
        </w:rPr>
        <w:t xml:space="preserve">La proiezione del Brasile in campo internazionale e la sua partecipazione al Brics sono per noi ulteriori ragioni per promuovere una strategia di lungo periodo sui rapporti tra l’Italia e l’America latina, sulla base di tanti vincoli storici e attuali. L’Italia gode in quella regione di grande considerazione e di molte aperture. </w:t>
      </w:r>
      <w:r w:rsidRPr="00814482">
        <w:rPr>
          <w:rFonts w:ascii="Times New Roman" w:hAnsi="Times New Roman"/>
          <w:sz w:val="24"/>
          <w:szCs w:val="24"/>
        </w:rPr>
        <w:t>È nostro interesse promuovere sollecitamente una piattaforma organica di collaborazione multisettoriale (politica, economica, culturale, per le comunità degli oriundi), della quale il Brasile sarebbe un attore proficuamente impegnato e oltremodo rilevante.</w:t>
      </w:r>
    </w:p>
    <w:p w:rsidR="00814482" w:rsidRPr="00814482" w:rsidRDefault="00814482" w:rsidP="00814482">
      <w:pPr>
        <w:pStyle w:val="Corpo"/>
        <w:rPr>
          <w:sz w:val="24"/>
          <w:szCs w:val="24"/>
        </w:rPr>
      </w:pPr>
    </w:p>
    <w:p w:rsidR="003053DD" w:rsidRPr="00814482" w:rsidRDefault="003053DD" w:rsidP="00814482">
      <w:pPr>
        <w:spacing w:after="0" w:line="240" w:lineRule="auto"/>
        <w:ind w:firstLine="284"/>
        <w:jc w:val="both"/>
        <w:rPr>
          <w:rFonts w:ascii="Times New Roman" w:hAnsi="Times New Roman" w:cs="Times New Roman"/>
          <w:sz w:val="24"/>
          <w:szCs w:val="24"/>
          <w:lang w:val="it-IT"/>
        </w:rPr>
      </w:pPr>
    </w:p>
    <w:p w:rsidR="003053DD" w:rsidRPr="00814482" w:rsidRDefault="003053DD" w:rsidP="00814482">
      <w:pPr>
        <w:spacing w:after="0" w:line="240" w:lineRule="auto"/>
        <w:ind w:firstLine="284"/>
        <w:jc w:val="both"/>
        <w:rPr>
          <w:rFonts w:ascii="Times New Roman" w:hAnsi="Times New Roman" w:cs="Times New Roman"/>
          <w:sz w:val="24"/>
          <w:szCs w:val="24"/>
          <w:lang w:val="it-IT"/>
        </w:rPr>
      </w:pPr>
    </w:p>
    <w:p w:rsidR="003053DD" w:rsidRPr="00814482" w:rsidRDefault="003053DD" w:rsidP="00814482">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14482" w:rsidRDefault="00814482" w:rsidP="00837425">
      <w:pPr>
        <w:spacing w:after="0" w:line="240" w:lineRule="auto"/>
        <w:jc w:val="both"/>
        <w:rPr>
          <w:rFonts w:ascii="Times New Roman" w:hAnsi="Times New Roman" w:cs="Times New Roman"/>
          <w:b/>
          <w:i/>
          <w:sz w:val="24"/>
          <w:szCs w:val="24"/>
          <w:lang w:val="it-IT"/>
        </w:rPr>
      </w:pPr>
    </w:p>
    <w:p w:rsidR="00837425" w:rsidRPr="00DF0627" w:rsidRDefault="00837425" w:rsidP="00837425">
      <w:pPr>
        <w:spacing w:after="0" w:line="240" w:lineRule="auto"/>
        <w:jc w:val="both"/>
        <w:rPr>
          <w:rFonts w:ascii="Times New Roman" w:hAnsi="Times New Roman" w:cs="Times New Roman"/>
          <w:b/>
          <w:i/>
          <w:sz w:val="24"/>
          <w:szCs w:val="24"/>
          <w:lang w:val="it-IT"/>
        </w:rPr>
      </w:pPr>
      <w:r w:rsidRPr="009D3D05">
        <w:rPr>
          <w:rFonts w:ascii="Times New Roman" w:hAnsi="Times New Roman" w:cs="Times New Roman"/>
          <w:b/>
          <w:i/>
          <w:sz w:val="24"/>
          <w:szCs w:val="24"/>
          <w:lang w:val="it-IT"/>
        </w:rPr>
        <w:t xml:space="preserve">Il CdS </w:t>
      </w:r>
      <w:r w:rsidR="004C6B8F">
        <w:rPr>
          <w:rFonts w:ascii="Times New Roman" w:hAnsi="Times New Roman" w:cs="Times New Roman"/>
          <w:b/>
          <w:i/>
          <w:sz w:val="24"/>
          <w:szCs w:val="24"/>
          <w:lang w:val="it-IT"/>
        </w:rPr>
        <w:t xml:space="preserve">(c.f.: 80055250585) </w:t>
      </w:r>
      <w:r w:rsidRPr="009D3D05">
        <w:rPr>
          <w:rFonts w:ascii="Times New Roman" w:hAnsi="Times New Roman" w:cs="Times New Roman"/>
          <w:b/>
          <w:i/>
          <w:sz w:val="24"/>
          <w:szCs w:val="24"/>
          <w:lang w:val="it-IT"/>
        </w:rPr>
        <w:t>è inserito nell'elenco delle Associazioni culturali che possono beneficiare del 2 per mille. Saremo grati ai nostri lettori se vorranno ricordarsene al momento della compilazione della dichiarazione dei redditi e diffondere questa informazione.</w:t>
      </w:r>
    </w:p>
    <w:p w:rsidR="00837425" w:rsidRDefault="00837425" w:rsidP="00837425">
      <w:pPr>
        <w:spacing w:after="0" w:line="240" w:lineRule="auto"/>
        <w:ind w:firstLine="284"/>
        <w:jc w:val="both"/>
        <w:rPr>
          <w:rFonts w:ascii="Times New Roman" w:hAnsi="Times New Roman" w:cs="Times New Roman"/>
          <w:sz w:val="24"/>
          <w:szCs w:val="24"/>
          <w:lang w:val="it-IT"/>
        </w:rPr>
      </w:pPr>
    </w:p>
    <w:p w:rsidR="003053DD" w:rsidRPr="005C312A" w:rsidRDefault="003053DD" w:rsidP="00DC0A60">
      <w:pPr>
        <w:spacing w:after="0" w:line="240" w:lineRule="auto"/>
        <w:ind w:firstLine="284"/>
        <w:jc w:val="both"/>
        <w:rPr>
          <w:rFonts w:ascii="Times New Roman" w:hAnsi="Times New Roman" w:cs="Times New Roman"/>
          <w:sz w:val="24"/>
          <w:szCs w:val="24"/>
          <w:lang w:val="it-IT"/>
        </w:rPr>
      </w:pPr>
    </w:p>
    <w:p w:rsidR="003053DD" w:rsidRPr="005C312A" w:rsidRDefault="003053DD" w:rsidP="00B91F51">
      <w:pPr>
        <w:spacing w:after="0" w:line="240" w:lineRule="auto"/>
        <w:jc w:val="both"/>
        <w:rPr>
          <w:rFonts w:ascii="Times New Roman" w:hAnsi="Times New Roman" w:cs="Times New Roman"/>
          <w:sz w:val="24"/>
          <w:szCs w:val="24"/>
          <w:lang w:val="it-IT"/>
        </w:rPr>
      </w:pPr>
      <w:bookmarkStart w:id="0" w:name="_GoBack"/>
      <w:bookmarkEnd w:id="0"/>
    </w:p>
    <w:p w:rsidR="003053DD" w:rsidRPr="005C312A" w:rsidRDefault="003053DD" w:rsidP="00B91F51">
      <w:pPr>
        <w:spacing w:after="0" w:line="240" w:lineRule="auto"/>
        <w:jc w:val="both"/>
        <w:rPr>
          <w:rFonts w:ascii="Times New Roman" w:hAnsi="Times New Roman" w:cs="Times New Roman"/>
          <w:sz w:val="24"/>
          <w:szCs w:val="24"/>
          <w:lang w:val="it-IT"/>
        </w:rPr>
      </w:pPr>
    </w:p>
    <w:sectPr w:rsidR="003053DD" w:rsidRPr="005C312A" w:rsidSect="00D95052">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DA" w:rsidRDefault="00BF3EDA" w:rsidP="00D95052">
      <w:pPr>
        <w:spacing w:after="0" w:line="240" w:lineRule="auto"/>
      </w:pPr>
      <w:r>
        <w:separator/>
      </w:r>
    </w:p>
  </w:endnote>
  <w:endnote w:type="continuationSeparator" w:id="0">
    <w:p w:rsidR="00BF3EDA" w:rsidRDefault="00BF3EDA" w:rsidP="00D95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110"/>
      <w:docPartObj>
        <w:docPartGallery w:val="Page Numbers (Bottom of Page)"/>
        <w:docPartUnique/>
      </w:docPartObj>
    </w:sdtPr>
    <w:sdtContent>
      <w:p w:rsidR="00FA2715" w:rsidRDefault="002C5FA0">
        <w:pPr>
          <w:pStyle w:val="Pidipagina"/>
          <w:jc w:val="right"/>
        </w:pPr>
        <w:r>
          <w:fldChar w:fldCharType="begin"/>
        </w:r>
        <w:r w:rsidR="00FA2715">
          <w:instrText xml:space="preserve"> PAGE   \* MERGEFORMAT </w:instrText>
        </w:r>
        <w:r>
          <w:fldChar w:fldCharType="separate"/>
        </w:r>
        <w:r w:rsidR="004C6B8F">
          <w:rPr>
            <w:noProof/>
          </w:rPr>
          <w:t>12</w:t>
        </w:r>
        <w:r>
          <w:rPr>
            <w:noProof/>
          </w:rPr>
          <w:fldChar w:fldCharType="end"/>
        </w:r>
      </w:p>
    </w:sdtContent>
  </w:sdt>
  <w:p w:rsidR="00FA2715" w:rsidRDefault="00FA27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DA" w:rsidRDefault="00BF3EDA" w:rsidP="00D95052">
      <w:pPr>
        <w:spacing w:after="0" w:line="240" w:lineRule="auto"/>
      </w:pPr>
      <w:r>
        <w:separator/>
      </w:r>
    </w:p>
  </w:footnote>
  <w:footnote w:type="continuationSeparator" w:id="0">
    <w:p w:rsidR="00BF3EDA" w:rsidRDefault="00BF3EDA" w:rsidP="00D95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048"/>
    <w:multiLevelType w:val="hybridMultilevel"/>
    <w:tmpl w:val="CA802EA6"/>
    <w:lvl w:ilvl="0" w:tplc="FC328EC6">
      <w:start w:val="1"/>
      <w:numFmt w:val="decimal"/>
      <w:lvlText w:val="%1)"/>
      <w:lvlJc w:val="left"/>
      <w:pPr>
        <w:ind w:left="1080" w:hanging="360"/>
      </w:pPr>
      <w:rPr>
        <w:rFonts w:hint="default"/>
        <w:sz w:val="3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AD224DD"/>
    <w:multiLevelType w:val="hybridMultilevel"/>
    <w:tmpl w:val="E88496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786118"/>
    <w:multiLevelType w:val="hybridMultilevel"/>
    <w:tmpl w:val="F9F6D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0801DC"/>
    <w:multiLevelType w:val="hybridMultilevel"/>
    <w:tmpl w:val="069E39EC"/>
    <w:lvl w:ilvl="0" w:tplc="4970D7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FD4AB1"/>
    <w:multiLevelType w:val="hybridMultilevel"/>
    <w:tmpl w:val="5C8C0240"/>
    <w:lvl w:ilvl="0" w:tplc="DA4ACE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F22041"/>
    <w:multiLevelType w:val="hybridMultilevel"/>
    <w:tmpl w:val="2A16E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6D2040"/>
    <w:multiLevelType w:val="hybridMultilevel"/>
    <w:tmpl w:val="E21AA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A41F33"/>
    <w:multiLevelType w:val="hybridMultilevel"/>
    <w:tmpl w:val="065E8466"/>
    <w:lvl w:ilvl="0" w:tplc="C6A674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170EB1"/>
    <w:multiLevelType w:val="hybridMultilevel"/>
    <w:tmpl w:val="AF90C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E5372C"/>
    <w:multiLevelType w:val="hybridMultilevel"/>
    <w:tmpl w:val="7864F3B2"/>
    <w:lvl w:ilvl="0" w:tplc="3EF80E64">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1B7551"/>
    <w:multiLevelType w:val="hybridMultilevel"/>
    <w:tmpl w:val="4E7C6EFA"/>
    <w:lvl w:ilvl="0" w:tplc="A722752A">
      <w:start w:val="1"/>
      <w:numFmt w:val="upperLetter"/>
      <w:lvlText w:val="%1)"/>
      <w:lvlJc w:val="left"/>
      <w:pPr>
        <w:ind w:left="720" w:hanging="360"/>
      </w:pPr>
      <w:rPr>
        <w:rFonts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FD4634"/>
    <w:multiLevelType w:val="hybridMultilevel"/>
    <w:tmpl w:val="30B294DE"/>
    <w:lvl w:ilvl="0" w:tplc="D17C214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DA3887"/>
    <w:multiLevelType w:val="hybridMultilevel"/>
    <w:tmpl w:val="2DCA1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F3200A"/>
    <w:multiLevelType w:val="hybridMultilevel"/>
    <w:tmpl w:val="6FE41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FC845DE"/>
    <w:multiLevelType w:val="hybridMultilevel"/>
    <w:tmpl w:val="F7D437BC"/>
    <w:lvl w:ilvl="0" w:tplc="CCD807C2">
      <w:numFmt w:val="bullet"/>
      <w:lvlText w:val="-"/>
      <w:lvlJc w:val="left"/>
      <w:pPr>
        <w:ind w:left="720" w:hanging="360"/>
      </w:pPr>
      <w:rPr>
        <w:rFonts w:ascii="Calibri" w:eastAsiaTheme="minorHAnsi"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437FB2"/>
    <w:multiLevelType w:val="hybridMultilevel"/>
    <w:tmpl w:val="73028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486DA6"/>
    <w:multiLevelType w:val="hybridMultilevel"/>
    <w:tmpl w:val="E9CE449C"/>
    <w:lvl w:ilvl="0" w:tplc="5B02AF98">
      <w:numFmt w:val="bullet"/>
      <w:lvlText w:val="-"/>
      <w:lvlJc w:val="left"/>
      <w:pPr>
        <w:ind w:left="928" w:hanging="360"/>
      </w:pPr>
      <w:rPr>
        <w:rFonts w:ascii="Calibri" w:eastAsiaTheme="minorHAnsi" w:hAnsi="Calibri" w:cstheme="minorBid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6B5F6F95"/>
    <w:multiLevelType w:val="hybridMultilevel"/>
    <w:tmpl w:val="536A6D46"/>
    <w:lvl w:ilvl="0" w:tplc="617C40D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4606B4"/>
    <w:multiLevelType w:val="hybridMultilevel"/>
    <w:tmpl w:val="DD941806"/>
    <w:lvl w:ilvl="0" w:tplc="E14A80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D91323"/>
    <w:multiLevelType w:val="hybridMultilevel"/>
    <w:tmpl w:val="24424CA4"/>
    <w:lvl w:ilvl="0" w:tplc="EF08A44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58E1637"/>
    <w:multiLevelType w:val="hybridMultilevel"/>
    <w:tmpl w:val="DC22B142"/>
    <w:lvl w:ilvl="0" w:tplc="9E9EBB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EA4E92"/>
    <w:multiLevelType w:val="hybridMultilevel"/>
    <w:tmpl w:val="622E1568"/>
    <w:lvl w:ilvl="0" w:tplc="6FC441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D94FD7"/>
    <w:multiLevelType w:val="hybridMultilevel"/>
    <w:tmpl w:val="A9EAFABA"/>
    <w:lvl w:ilvl="0" w:tplc="F86261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5E217B"/>
    <w:multiLevelType w:val="hybridMultilevel"/>
    <w:tmpl w:val="A0C05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14"/>
  </w:num>
  <w:num w:numId="5">
    <w:abstractNumId w:val="15"/>
  </w:num>
  <w:num w:numId="6">
    <w:abstractNumId w:val="22"/>
  </w:num>
  <w:num w:numId="7">
    <w:abstractNumId w:val="3"/>
  </w:num>
  <w:num w:numId="8">
    <w:abstractNumId w:val="9"/>
  </w:num>
  <w:num w:numId="9">
    <w:abstractNumId w:val="11"/>
  </w:num>
  <w:num w:numId="10">
    <w:abstractNumId w:val="7"/>
  </w:num>
  <w:num w:numId="11">
    <w:abstractNumId w:val="4"/>
  </w:num>
  <w:num w:numId="12">
    <w:abstractNumId w:val="10"/>
  </w:num>
  <w:num w:numId="13">
    <w:abstractNumId w:val="19"/>
  </w:num>
  <w:num w:numId="14">
    <w:abstractNumId w:val="21"/>
  </w:num>
  <w:num w:numId="15">
    <w:abstractNumId w:val="0"/>
  </w:num>
  <w:num w:numId="16">
    <w:abstractNumId w:val="20"/>
  </w:num>
  <w:num w:numId="17">
    <w:abstractNumId w:val="16"/>
  </w:num>
  <w:num w:numId="18">
    <w:abstractNumId w:val="17"/>
  </w:num>
  <w:num w:numId="19">
    <w:abstractNumId w:val="13"/>
  </w:num>
  <w:num w:numId="20">
    <w:abstractNumId w:val="8"/>
  </w:num>
  <w:num w:numId="21">
    <w:abstractNumId w:val="23"/>
  </w:num>
  <w:num w:numId="22">
    <w:abstractNumId w:val="5"/>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553E7A"/>
    <w:rsid w:val="000020E9"/>
    <w:rsid w:val="00003757"/>
    <w:rsid w:val="00006F59"/>
    <w:rsid w:val="00017228"/>
    <w:rsid w:val="00022E8B"/>
    <w:rsid w:val="00030470"/>
    <w:rsid w:val="00032631"/>
    <w:rsid w:val="0003304E"/>
    <w:rsid w:val="000335E2"/>
    <w:rsid w:val="0004306E"/>
    <w:rsid w:val="0004528B"/>
    <w:rsid w:val="00047403"/>
    <w:rsid w:val="0005667F"/>
    <w:rsid w:val="00067236"/>
    <w:rsid w:val="00074B3D"/>
    <w:rsid w:val="0008425C"/>
    <w:rsid w:val="000A03D4"/>
    <w:rsid w:val="000A4B27"/>
    <w:rsid w:val="000A656C"/>
    <w:rsid w:val="000B2E0B"/>
    <w:rsid w:val="000B36AB"/>
    <w:rsid w:val="000C0CBE"/>
    <w:rsid w:val="000D19EB"/>
    <w:rsid w:val="000E0584"/>
    <w:rsid w:val="000E291A"/>
    <w:rsid w:val="000F050A"/>
    <w:rsid w:val="00102AAA"/>
    <w:rsid w:val="00114355"/>
    <w:rsid w:val="001252EA"/>
    <w:rsid w:val="00133E43"/>
    <w:rsid w:val="0014728F"/>
    <w:rsid w:val="001515D3"/>
    <w:rsid w:val="00156A81"/>
    <w:rsid w:val="0016723E"/>
    <w:rsid w:val="0016726A"/>
    <w:rsid w:val="001672AF"/>
    <w:rsid w:val="001675BF"/>
    <w:rsid w:val="0017014D"/>
    <w:rsid w:val="001719FB"/>
    <w:rsid w:val="00171E94"/>
    <w:rsid w:val="00186EF6"/>
    <w:rsid w:val="00195CF8"/>
    <w:rsid w:val="001A1E51"/>
    <w:rsid w:val="001A69FD"/>
    <w:rsid w:val="001A7271"/>
    <w:rsid w:val="001B1E21"/>
    <w:rsid w:val="001B4FE4"/>
    <w:rsid w:val="001B6DC6"/>
    <w:rsid w:val="001C2937"/>
    <w:rsid w:val="001C29C3"/>
    <w:rsid w:val="001C33B1"/>
    <w:rsid w:val="001C460C"/>
    <w:rsid w:val="001D21BB"/>
    <w:rsid w:val="001E30B7"/>
    <w:rsid w:val="001E5683"/>
    <w:rsid w:val="001F3327"/>
    <w:rsid w:val="001F7BBF"/>
    <w:rsid w:val="002051C6"/>
    <w:rsid w:val="00220900"/>
    <w:rsid w:val="00221616"/>
    <w:rsid w:val="00224D91"/>
    <w:rsid w:val="00225DA7"/>
    <w:rsid w:val="002319BE"/>
    <w:rsid w:val="00235D0F"/>
    <w:rsid w:val="002366BC"/>
    <w:rsid w:val="002403AD"/>
    <w:rsid w:val="002438D1"/>
    <w:rsid w:val="00252DEC"/>
    <w:rsid w:val="00253B74"/>
    <w:rsid w:val="00276025"/>
    <w:rsid w:val="002876A0"/>
    <w:rsid w:val="00290939"/>
    <w:rsid w:val="00290D08"/>
    <w:rsid w:val="0029576F"/>
    <w:rsid w:val="002A2A91"/>
    <w:rsid w:val="002A31A5"/>
    <w:rsid w:val="002A35D8"/>
    <w:rsid w:val="002A5783"/>
    <w:rsid w:val="002B1463"/>
    <w:rsid w:val="002B40C3"/>
    <w:rsid w:val="002B7B26"/>
    <w:rsid w:val="002C5FA0"/>
    <w:rsid w:val="002C69F4"/>
    <w:rsid w:val="002E1FA9"/>
    <w:rsid w:val="003029C8"/>
    <w:rsid w:val="00303C73"/>
    <w:rsid w:val="003053DD"/>
    <w:rsid w:val="00312A54"/>
    <w:rsid w:val="00313294"/>
    <w:rsid w:val="00313EE0"/>
    <w:rsid w:val="00316BC4"/>
    <w:rsid w:val="00323DA9"/>
    <w:rsid w:val="00324018"/>
    <w:rsid w:val="00326A57"/>
    <w:rsid w:val="00326FE2"/>
    <w:rsid w:val="003335D9"/>
    <w:rsid w:val="00334914"/>
    <w:rsid w:val="00340B6C"/>
    <w:rsid w:val="0034208A"/>
    <w:rsid w:val="00347477"/>
    <w:rsid w:val="00364824"/>
    <w:rsid w:val="003659A8"/>
    <w:rsid w:val="00370A8E"/>
    <w:rsid w:val="00372978"/>
    <w:rsid w:val="0038059E"/>
    <w:rsid w:val="00381F9D"/>
    <w:rsid w:val="003847A0"/>
    <w:rsid w:val="003911AB"/>
    <w:rsid w:val="003B02CF"/>
    <w:rsid w:val="003B3699"/>
    <w:rsid w:val="003B788E"/>
    <w:rsid w:val="003C190C"/>
    <w:rsid w:val="003D1BF1"/>
    <w:rsid w:val="003D23AC"/>
    <w:rsid w:val="003D274D"/>
    <w:rsid w:val="003D58E1"/>
    <w:rsid w:val="003D6D01"/>
    <w:rsid w:val="003E010F"/>
    <w:rsid w:val="003E0E42"/>
    <w:rsid w:val="003E6D2D"/>
    <w:rsid w:val="00407053"/>
    <w:rsid w:val="004119AC"/>
    <w:rsid w:val="0041743A"/>
    <w:rsid w:val="00430329"/>
    <w:rsid w:val="004304A3"/>
    <w:rsid w:val="004311DD"/>
    <w:rsid w:val="00432F14"/>
    <w:rsid w:val="0044300C"/>
    <w:rsid w:val="0045017B"/>
    <w:rsid w:val="00453E87"/>
    <w:rsid w:val="00471C5D"/>
    <w:rsid w:val="00473E08"/>
    <w:rsid w:val="00474DD8"/>
    <w:rsid w:val="0048287E"/>
    <w:rsid w:val="004849D9"/>
    <w:rsid w:val="004854DB"/>
    <w:rsid w:val="0049008E"/>
    <w:rsid w:val="0049291C"/>
    <w:rsid w:val="004A01CE"/>
    <w:rsid w:val="004A5DA8"/>
    <w:rsid w:val="004B33AB"/>
    <w:rsid w:val="004B4769"/>
    <w:rsid w:val="004B7DF4"/>
    <w:rsid w:val="004C6B8F"/>
    <w:rsid w:val="004E0801"/>
    <w:rsid w:val="004E2F1B"/>
    <w:rsid w:val="004F3ABB"/>
    <w:rsid w:val="004F425D"/>
    <w:rsid w:val="004F62AA"/>
    <w:rsid w:val="00500110"/>
    <w:rsid w:val="00504CFB"/>
    <w:rsid w:val="00511604"/>
    <w:rsid w:val="00525690"/>
    <w:rsid w:val="0053259C"/>
    <w:rsid w:val="00534148"/>
    <w:rsid w:val="00553691"/>
    <w:rsid w:val="00553E7A"/>
    <w:rsid w:val="00554544"/>
    <w:rsid w:val="00581A66"/>
    <w:rsid w:val="005857E8"/>
    <w:rsid w:val="005926EB"/>
    <w:rsid w:val="005A7E6B"/>
    <w:rsid w:val="005B048F"/>
    <w:rsid w:val="005B49E0"/>
    <w:rsid w:val="005C312A"/>
    <w:rsid w:val="005C359D"/>
    <w:rsid w:val="005C5C88"/>
    <w:rsid w:val="005C6836"/>
    <w:rsid w:val="005D4E1C"/>
    <w:rsid w:val="005E04B4"/>
    <w:rsid w:val="005E08C7"/>
    <w:rsid w:val="005F45F6"/>
    <w:rsid w:val="005F5F56"/>
    <w:rsid w:val="006048B8"/>
    <w:rsid w:val="00612189"/>
    <w:rsid w:val="00613A22"/>
    <w:rsid w:val="006155AF"/>
    <w:rsid w:val="006165E6"/>
    <w:rsid w:val="0063696C"/>
    <w:rsid w:val="006430D0"/>
    <w:rsid w:val="00651A4D"/>
    <w:rsid w:val="0067029C"/>
    <w:rsid w:val="00673268"/>
    <w:rsid w:val="0068452E"/>
    <w:rsid w:val="006872DD"/>
    <w:rsid w:val="00687DD1"/>
    <w:rsid w:val="00690BB7"/>
    <w:rsid w:val="00693EB3"/>
    <w:rsid w:val="0069604B"/>
    <w:rsid w:val="006B64DD"/>
    <w:rsid w:val="006C1837"/>
    <w:rsid w:val="006C6E6A"/>
    <w:rsid w:val="006D2148"/>
    <w:rsid w:val="006D3ACF"/>
    <w:rsid w:val="006D5530"/>
    <w:rsid w:val="006F3773"/>
    <w:rsid w:val="006F5284"/>
    <w:rsid w:val="006F66CE"/>
    <w:rsid w:val="00703A81"/>
    <w:rsid w:val="00703B99"/>
    <w:rsid w:val="00703D1D"/>
    <w:rsid w:val="007042D6"/>
    <w:rsid w:val="007108BF"/>
    <w:rsid w:val="00717165"/>
    <w:rsid w:val="007171FC"/>
    <w:rsid w:val="007311A0"/>
    <w:rsid w:val="007323CD"/>
    <w:rsid w:val="007338B6"/>
    <w:rsid w:val="00743921"/>
    <w:rsid w:val="0075310F"/>
    <w:rsid w:val="00755A12"/>
    <w:rsid w:val="00762076"/>
    <w:rsid w:val="00764FB6"/>
    <w:rsid w:val="0077674B"/>
    <w:rsid w:val="00786C6C"/>
    <w:rsid w:val="0079395F"/>
    <w:rsid w:val="007956AC"/>
    <w:rsid w:val="007A36B3"/>
    <w:rsid w:val="007B6298"/>
    <w:rsid w:val="007B64C9"/>
    <w:rsid w:val="007C0C59"/>
    <w:rsid w:val="007C6ED4"/>
    <w:rsid w:val="007C7E25"/>
    <w:rsid w:val="007D7439"/>
    <w:rsid w:val="007E0374"/>
    <w:rsid w:val="007E2B59"/>
    <w:rsid w:val="007E31E2"/>
    <w:rsid w:val="007F7E98"/>
    <w:rsid w:val="00803315"/>
    <w:rsid w:val="008137DD"/>
    <w:rsid w:val="0081435C"/>
    <w:rsid w:val="00814482"/>
    <w:rsid w:val="0081798A"/>
    <w:rsid w:val="00830D0D"/>
    <w:rsid w:val="0083397C"/>
    <w:rsid w:val="0083457A"/>
    <w:rsid w:val="00837425"/>
    <w:rsid w:val="00841B33"/>
    <w:rsid w:val="00842039"/>
    <w:rsid w:val="008454EA"/>
    <w:rsid w:val="0084558A"/>
    <w:rsid w:val="0084602F"/>
    <w:rsid w:val="0084758C"/>
    <w:rsid w:val="00856514"/>
    <w:rsid w:val="008630DF"/>
    <w:rsid w:val="008669CC"/>
    <w:rsid w:val="008701A9"/>
    <w:rsid w:val="008713E6"/>
    <w:rsid w:val="00872B5A"/>
    <w:rsid w:val="00874D65"/>
    <w:rsid w:val="00882B28"/>
    <w:rsid w:val="00882D8A"/>
    <w:rsid w:val="008832DA"/>
    <w:rsid w:val="00884F1B"/>
    <w:rsid w:val="008855C0"/>
    <w:rsid w:val="00894239"/>
    <w:rsid w:val="008A0BE1"/>
    <w:rsid w:val="008A168A"/>
    <w:rsid w:val="008A534D"/>
    <w:rsid w:val="008A795B"/>
    <w:rsid w:val="008B0039"/>
    <w:rsid w:val="008C6E46"/>
    <w:rsid w:val="008D0170"/>
    <w:rsid w:val="008D12C1"/>
    <w:rsid w:val="008D2001"/>
    <w:rsid w:val="008D4A89"/>
    <w:rsid w:val="008D5FB7"/>
    <w:rsid w:val="008E17B1"/>
    <w:rsid w:val="008E3353"/>
    <w:rsid w:val="008E5C12"/>
    <w:rsid w:val="008F2628"/>
    <w:rsid w:val="009111E0"/>
    <w:rsid w:val="009156B4"/>
    <w:rsid w:val="00931E96"/>
    <w:rsid w:val="009425D5"/>
    <w:rsid w:val="00952F8F"/>
    <w:rsid w:val="00956561"/>
    <w:rsid w:val="00962070"/>
    <w:rsid w:val="009708A3"/>
    <w:rsid w:val="00971C01"/>
    <w:rsid w:val="00976983"/>
    <w:rsid w:val="00983FDC"/>
    <w:rsid w:val="00993DC9"/>
    <w:rsid w:val="009A01EE"/>
    <w:rsid w:val="009A4B36"/>
    <w:rsid w:val="009A6B23"/>
    <w:rsid w:val="009B1DD6"/>
    <w:rsid w:val="009D02D0"/>
    <w:rsid w:val="009D3D05"/>
    <w:rsid w:val="009D64BD"/>
    <w:rsid w:val="009E7A30"/>
    <w:rsid w:val="009F0B0B"/>
    <w:rsid w:val="009F14A0"/>
    <w:rsid w:val="009F19A6"/>
    <w:rsid w:val="009F1F05"/>
    <w:rsid w:val="009F7CCF"/>
    <w:rsid w:val="00A03188"/>
    <w:rsid w:val="00A03665"/>
    <w:rsid w:val="00A04DAE"/>
    <w:rsid w:val="00A07410"/>
    <w:rsid w:val="00A145D2"/>
    <w:rsid w:val="00A34E26"/>
    <w:rsid w:val="00A37547"/>
    <w:rsid w:val="00A413F0"/>
    <w:rsid w:val="00A4693F"/>
    <w:rsid w:val="00A55849"/>
    <w:rsid w:val="00A62EED"/>
    <w:rsid w:val="00A64ED5"/>
    <w:rsid w:val="00A65062"/>
    <w:rsid w:val="00A71117"/>
    <w:rsid w:val="00A71820"/>
    <w:rsid w:val="00A73586"/>
    <w:rsid w:val="00A76C85"/>
    <w:rsid w:val="00A77DAC"/>
    <w:rsid w:val="00A80099"/>
    <w:rsid w:val="00A91C42"/>
    <w:rsid w:val="00A9263A"/>
    <w:rsid w:val="00AA46D9"/>
    <w:rsid w:val="00AA7F1B"/>
    <w:rsid w:val="00AB1322"/>
    <w:rsid w:val="00AB1B74"/>
    <w:rsid w:val="00AB28BF"/>
    <w:rsid w:val="00AB43D5"/>
    <w:rsid w:val="00AC0A32"/>
    <w:rsid w:val="00AC4225"/>
    <w:rsid w:val="00AC572E"/>
    <w:rsid w:val="00AD1797"/>
    <w:rsid w:val="00AE5295"/>
    <w:rsid w:val="00AE6968"/>
    <w:rsid w:val="00AF091E"/>
    <w:rsid w:val="00AF73B3"/>
    <w:rsid w:val="00B00DFF"/>
    <w:rsid w:val="00B01BA0"/>
    <w:rsid w:val="00B07B60"/>
    <w:rsid w:val="00B12A0A"/>
    <w:rsid w:val="00B27434"/>
    <w:rsid w:val="00B3069E"/>
    <w:rsid w:val="00B34598"/>
    <w:rsid w:val="00B4742C"/>
    <w:rsid w:val="00B579D1"/>
    <w:rsid w:val="00B71A18"/>
    <w:rsid w:val="00B86B33"/>
    <w:rsid w:val="00B9119E"/>
    <w:rsid w:val="00B912D1"/>
    <w:rsid w:val="00B91F51"/>
    <w:rsid w:val="00BA42D8"/>
    <w:rsid w:val="00BB20CD"/>
    <w:rsid w:val="00BB6A97"/>
    <w:rsid w:val="00BC2F50"/>
    <w:rsid w:val="00BD3C9A"/>
    <w:rsid w:val="00BD6D77"/>
    <w:rsid w:val="00BE0B99"/>
    <w:rsid w:val="00BE0FB5"/>
    <w:rsid w:val="00BE1A95"/>
    <w:rsid w:val="00BE2573"/>
    <w:rsid w:val="00BE3B2E"/>
    <w:rsid w:val="00BE5A44"/>
    <w:rsid w:val="00BF3EDA"/>
    <w:rsid w:val="00BF4161"/>
    <w:rsid w:val="00C121D4"/>
    <w:rsid w:val="00C157A4"/>
    <w:rsid w:val="00C223FC"/>
    <w:rsid w:val="00C30BB4"/>
    <w:rsid w:val="00C32083"/>
    <w:rsid w:val="00C32378"/>
    <w:rsid w:val="00C37862"/>
    <w:rsid w:val="00C4552B"/>
    <w:rsid w:val="00C53904"/>
    <w:rsid w:val="00C747AD"/>
    <w:rsid w:val="00C772BE"/>
    <w:rsid w:val="00C775D0"/>
    <w:rsid w:val="00C81A3E"/>
    <w:rsid w:val="00C844D6"/>
    <w:rsid w:val="00C91B32"/>
    <w:rsid w:val="00C9791B"/>
    <w:rsid w:val="00CA50A3"/>
    <w:rsid w:val="00CA5789"/>
    <w:rsid w:val="00CA59AC"/>
    <w:rsid w:val="00CA5A8A"/>
    <w:rsid w:val="00CA6EF9"/>
    <w:rsid w:val="00CA7A40"/>
    <w:rsid w:val="00CC2B4D"/>
    <w:rsid w:val="00CE2948"/>
    <w:rsid w:val="00CE4EA1"/>
    <w:rsid w:val="00CF09BC"/>
    <w:rsid w:val="00CF521E"/>
    <w:rsid w:val="00D03F68"/>
    <w:rsid w:val="00D106BB"/>
    <w:rsid w:val="00D133A2"/>
    <w:rsid w:val="00D139A0"/>
    <w:rsid w:val="00D14FE2"/>
    <w:rsid w:val="00D20638"/>
    <w:rsid w:val="00D21004"/>
    <w:rsid w:val="00D21C9D"/>
    <w:rsid w:val="00D27FCB"/>
    <w:rsid w:val="00D31BCB"/>
    <w:rsid w:val="00D3285F"/>
    <w:rsid w:val="00D43694"/>
    <w:rsid w:val="00D50805"/>
    <w:rsid w:val="00D55698"/>
    <w:rsid w:val="00D63AA0"/>
    <w:rsid w:val="00D64617"/>
    <w:rsid w:val="00D64B37"/>
    <w:rsid w:val="00D75713"/>
    <w:rsid w:val="00D80B6A"/>
    <w:rsid w:val="00D80F23"/>
    <w:rsid w:val="00D81024"/>
    <w:rsid w:val="00D8132D"/>
    <w:rsid w:val="00D92812"/>
    <w:rsid w:val="00D92B48"/>
    <w:rsid w:val="00D938DA"/>
    <w:rsid w:val="00D93DF5"/>
    <w:rsid w:val="00D95052"/>
    <w:rsid w:val="00DA0C94"/>
    <w:rsid w:val="00DA49F8"/>
    <w:rsid w:val="00DA7751"/>
    <w:rsid w:val="00DB0FF9"/>
    <w:rsid w:val="00DB6A55"/>
    <w:rsid w:val="00DC0329"/>
    <w:rsid w:val="00DC0A60"/>
    <w:rsid w:val="00DC4B5B"/>
    <w:rsid w:val="00DC589E"/>
    <w:rsid w:val="00DC7568"/>
    <w:rsid w:val="00DE23D8"/>
    <w:rsid w:val="00DF0445"/>
    <w:rsid w:val="00DF0627"/>
    <w:rsid w:val="00DF3D32"/>
    <w:rsid w:val="00DF723C"/>
    <w:rsid w:val="00E007E5"/>
    <w:rsid w:val="00E05AB3"/>
    <w:rsid w:val="00E1080A"/>
    <w:rsid w:val="00E122EA"/>
    <w:rsid w:val="00E16842"/>
    <w:rsid w:val="00E308B6"/>
    <w:rsid w:val="00E332C5"/>
    <w:rsid w:val="00E4190D"/>
    <w:rsid w:val="00E43E41"/>
    <w:rsid w:val="00E4675E"/>
    <w:rsid w:val="00E52FD9"/>
    <w:rsid w:val="00E53A1C"/>
    <w:rsid w:val="00E55C4A"/>
    <w:rsid w:val="00E56ED8"/>
    <w:rsid w:val="00E65397"/>
    <w:rsid w:val="00E75D9F"/>
    <w:rsid w:val="00E7607D"/>
    <w:rsid w:val="00E82F74"/>
    <w:rsid w:val="00E90E8B"/>
    <w:rsid w:val="00EA1787"/>
    <w:rsid w:val="00EA211D"/>
    <w:rsid w:val="00EA33C3"/>
    <w:rsid w:val="00EB0384"/>
    <w:rsid w:val="00EB4295"/>
    <w:rsid w:val="00EB44DF"/>
    <w:rsid w:val="00EC1B76"/>
    <w:rsid w:val="00EC38AA"/>
    <w:rsid w:val="00ED1490"/>
    <w:rsid w:val="00ED1967"/>
    <w:rsid w:val="00ED563D"/>
    <w:rsid w:val="00EE1918"/>
    <w:rsid w:val="00EE1FE2"/>
    <w:rsid w:val="00EF65DB"/>
    <w:rsid w:val="00F13EA5"/>
    <w:rsid w:val="00F16D95"/>
    <w:rsid w:val="00F257E3"/>
    <w:rsid w:val="00F310C2"/>
    <w:rsid w:val="00F40A5D"/>
    <w:rsid w:val="00F4140B"/>
    <w:rsid w:val="00F4188F"/>
    <w:rsid w:val="00F42103"/>
    <w:rsid w:val="00F433C8"/>
    <w:rsid w:val="00F469B7"/>
    <w:rsid w:val="00F542E2"/>
    <w:rsid w:val="00F603ED"/>
    <w:rsid w:val="00F65A84"/>
    <w:rsid w:val="00F67C9A"/>
    <w:rsid w:val="00F73FA0"/>
    <w:rsid w:val="00F74B53"/>
    <w:rsid w:val="00F77A6B"/>
    <w:rsid w:val="00F86021"/>
    <w:rsid w:val="00F97AF0"/>
    <w:rsid w:val="00FA2715"/>
    <w:rsid w:val="00FA6AD0"/>
    <w:rsid w:val="00FA79F3"/>
    <w:rsid w:val="00FB1B7D"/>
    <w:rsid w:val="00FB2E85"/>
    <w:rsid w:val="00FC7CD5"/>
    <w:rsid w:val="00FD0B2B"/>
    <w:rsid w:val="00FD0B60"/>
    <w:rsid w:val="00FD5944"/>
    <w:rsid w:val="00FE7E98"/>
    <w:rsid w:val="00FF0AE0"/>
    <w:rsid w:val="00FF22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2812"/>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E7A"/>
    <w:pPr>
      <w:ind w:left="720"/>
      <w:contextualSpacing/>
    </w:pPr>
  </w:style>
  <w:style w:type="paragraph" w:styleId="Testofumetto">
    <w:name w:val="Balloon Text"/>
    <w:basedOn w:val="Normale"/>
    <w:link w:val="TestofumettoCarattere"/>
    <w:uiPriority w:val="99"/>
    <w:semiHidden/>
    <w:unhideWhenUsed/>
    <w:rsid w:val="00171E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E94"/>
    <w:rPr>
      <w:rFonts w:ascii="Tahoma" w:hAnsi="Tahoma" w:cs="Tahoma"/>
      <w:sz w:val="16"/>
      <w:szCs w:val="16"/>
      <w:lang w:val="fr-FR"/>
    </w:rPr>
  </w:style>
  <w:style w:type="paragraph" w:styleId="Intestazione">
    <w:name w:val="header"/>
    <w:basedOn w:val="Normale"/>
    <w:link w:val="IntestazioneCarattere"/>
    <w:uiPriority w:val="99"/>
    <w:semiHidden/>
    <w:unhideWhenUsed/>
    <w:rsid w:val="00D950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5052"/>
    <w:rPr>
      <w:lang w:val="fr-FR"/>
    </w:rPr>
  </w:style>
  <w:style w:type="paragraph" w:styleId="Pidipagina">
    <w:name w:val="footer"/>
    <w:basedOn w:val="Normale"/>
    <w:link w:val="PidipaginaCarattere"/>
    <w:uiPriority w:val="99"/>
    <w:unhideWhenUsed/>
    <w:rsid w:val="00D950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5052"/>
    <w:rPr>
      <w:lang w:val="fr-FR"/>
    </w:rPr>
  </w:style>
  <w:style w:type="paragraph" w:styleId="Testonotaapidipagina">
    <w:name w:val="footnote text"/>
    <w:basedOn w:val="Normale"/>
    <w:link w:val="TestonotaapidipaginaCarattere"/>
    <w:uiPriority w:val="99"/>
    <w:unhideWhenUsed/>
    <w:qFormat/>
    <w:rsid w:val="00453E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53E87"/>
    <w:rPr>
      <w:sz w:val="20"/>
      <w:szCs w:val="20"/>
      <w:lang w:val="fr-FR"/>
    </w:rPr>
  </w:style>
  <w:style w:type="character" w:styleId="Rimandonotaapidipagina">
    <w:name w:val="footnote reference"/>
    <w:basedOn w:val="Carpredefinitoparagrafo"/>
    <w:uiPriority w:val="99"/>
    <w:unhideWhenUsed/>
    <w:qFormat/>
    <w:rsid w:val="00453E87"/>
    <w:rPr>
      <w:vertAlign w:val="superscript"/>
    </w:rPr>
  </w:style>
  <w:style w:type="character" w:customStyle="1" w:styleId="apple-converted-space">
    <w:name w:val="apple-converted-space"/>
    <w:basedOn w:val="Carpredefinitoparagrafo"/>
    <w:rsid w:val="00DF0627"/>
  </w:style>
  <w:style w:type="paragraph" w:customStyle="1" w:styleId="Corpo">
    <w:name w:val="Corpo"/>
    <w:rsid w:val="0081448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79384">
      <w:bodyDiv w:val="1"/>
      <w:marLeft w:val="0"/>
      <w:marRight w:val="0"/>
      <w:marTop w:val="0"/>
      <w:marBottom w:val="0"/>
      <w:divBdr>
        <w:top w:val="none" w:sz="0" w:space="0" w:color="auto"/>
        <w:left w:val="none" w:sz="0" w:space="0" w:color="auto"/>
        <w:bottom w:val="none" w:sz="0" w:space="0" w:color="auto"/>
        <w:right w:val="none" w:sz="0" w:space="0" w:color="auto"/>
      </w:divBdr>
    </w:div>
    <w:div w:id="367023832">
      <w:bodyDiv w:val="1"/>
      <w:marLeft w:val="0"/>
      <w:marRight w:val="0"/>
      <w:marTop w:val="0"/>
      <w:marBottom w:val="0"/>
      <w:divBdr>
        <w:top w:val="none" w:sz="0" w:space="0" w:color="auto"/>
        <w:left w:val="none" w:sz="0" w:space="0" w:color="auto"/>
        <w:bottom w:val="none" w:sz="0" w:space="0" w:color="auto"/>
        <w:right w:val="none" w:sz="0" w:space="0" w:color="auto"/>
      </w:divBdr>
    </w:div>
    <w:div w:id="520045970">
      <w:bodyDiv w:val="1"/>
      <w:marLeft w:val="0"/>
      <w:marRight w:val="0"/>
      <w:marTop w:val="0"/>
      <w:marBottom w:val="0"/>
      <w:divBdr>
        <w:top w:val="none" w:sz="0" w:space="0" w:color="auto"/>
        <w:left w:val="none" w:sz="0" w:space="0" w:color="auto"/>
        <w:bottom w:val="none" w:sz="0" w:space="0" w:color="auto"/>
        <w:right w:val="none" w:sz="0" w:space="0" w:color="auto"/>
      </w:divBdr>
      <w:divsChild>
        <w:div w:id="1340279078">
          <w:marLeft w:val="0"/>
          <w:marRight w:val="0"/>
          <w:marTop w:val="0"/>
          <w:marBottom w:val="0"/>
          <w:divBdr>
            <w:top w:val="none" w:sz="0" w:space="0" w:color="auto"/>
            <w:left w:val="none" w:sz="0" w:space="0" w:color="auto"/>
            <w:bottom w:val="none" w:sz="0" w:space="0" w:color="auto"/>
            <w:right w:val="none" w:sz="0" w:space="0" w:color="auto"/>
          </w:divBdr>
        </w:div>
        <w:div w:id="197282042">
          <w:marLeft w:val="0"/>
          <w:marRight w:val="0"/>
          <w:marTop w:val="0"/>
          <w:marBottom w:val="0"/>
          <w:divBdr>
            <w:top w:val="none" w:sz="0" w:space="0" w:color="auto"/>
            <w:left w:val="none" w:sz="0" w:space="0" w:color="auto"/>
            <w:bottom w:val="none" w:sz="0" w:space="0" w:color="auto"/>
            <w:right w:val="none" w:sz="0" w:space="0" w:color="auto"/>
          </w:divBdr>
        </w:div>
        <w:div w:id="1203592389">
          <w:marLeft w:val="0"/>
          <w:marRight w:val="0"/>
          <w:marTop w:val="0"/>
          <w:marBottom w:val="0"/>
          <w:divBdr>
            <w:top w:val="none" w:sz="0" w:space="0" w:color="auto"/>
            <w:left w:val="none" w:sz="0" w:space="0" w:color="auto"/>
            <w:bottom w:val="none" w:sz="0" w:space="0" w:color="auto"/>
            <w:right w:val="none" w:sz="0" w:space="0" w:color="auto"/>
          </w:divBdr>
        </w:div>
        <w:div w:id="344985316">
          <w:marLeft w:val="0"/>
          <w:marRight w:val="0"/>
          <w:marTop w:val="0"/>
          <w:marBottom w:val="0"/>
          <w:divBdr>
            <w:top w:val="none" w:sz="0" w:space="0" w:color="auto"/>
            <w:left w:val="none" w:sz="0" w:space="0" w:color="auto"/>
            <w:bottom w:val="none" w:sz="0" w:space="0" w:color="auto"/>
            <w:right w:val="none" w:sz="0" w:space="0" w:color="auto"/>
          </w:divBdr>
        </w:div>
        <w:div w:id="1509177772">
          <w:marLeft w:val="0"/>
          <w:marRight w:val="0"/>
          <w:marTop w:val="0"/>
          <w:marBottom w:val="0"/>
          <w:divBdr>
            <w:top w:val="none" w:sz="0" w:space="0" w:color="auto"/>
            <w:left w:val="none" w:sz="0" w:space="0" w:color="auto"/>
            <w:bottom w:val="none" w:sz="0" w:space="0" w:color="auto"/>
            <w:right w:val="none" w:sz="0" w:space="0" w:color="auto"/>
          </w:divBdr>
        </w:div>
        <w:div w:id="355539892">
          <w:marLeft w:val="0"/>
          <w:marRight w:val="0"/>
          <w:marTop w:val="0"/>
          <w:marBottom w:val="0"/>
          <w:divBdr>
            <w:top w:val="none" w:sz="0" w:space="0" w:color="auto"/>
            <w:left w:val="none" w:sz="0" w:space="0" w:color="auto"/>
            <w:bottom w:val="none" w:sz="0" w:space="0" w:color="auto"/>
            <w:right w:val="none" w:sz="0" w:space="0" w:color="auto"/>
          </w:divBdr>
        </w:div>
        <w:div w:id="2107916766">
          <w:marLeft w:val="0"/>
          <w:marRight w:val="0"/>
          <w:marTop w:val="0"/>
          <w:marBottom w:val="0"/>
          <w:divBdr>
            <w:top w:val="none" w:sz="0" w:space="0" w:color="auto"/>
            <w:left w:val="none" w:sz="0" w:space="0" w:color="auto"/>
            <w:bottom w:val="none" w:sz="0" w:space="0" w:color="auto"/>
            <w:right w:val="none" w:sz="0" w:space="0" w:color="auto"/>
          </w:divBdr>
          <w:divsChild>
            <w:div w:id="147483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71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0780537">
          <w:marLeft w:val="0"/>
          <w:marRight w:val="0"/>
          <w:marTop w:val="0"/>
          <w:marBottom w:val="0"/>
          <w:divBdr>
            <w:top w:val="none" w:sz="0" w:space="0" w:color="auto"/>
            <w:left w:val="none" w:sz="0" w:space="0" w:color="auto"/>
            <w:bottom w:val="none" w:sz="0" w:space="0" w:color="auto"/>
            <w:right w:val="none" w:sz="0" w:space="0" w:color="auto"/>
          </w:divBdr>
        </w:div>
        <w:div w:id="1661543493">
          <w:marLeft w:val="0"/>
          <w:marRight w:val="0"/>
          <w:marTop w:val="0"/>
          <w:marBottom w:val="0"/>
          <w:divBdr>
            <w:top w:val="none" w:sz="0" w:space="0" w:color="auto"/>
            <w:left w:val="none" w:sz="0" w:space="0" w:color="auto"/>
            <w:bottom w:val="none" w:sz="0" w:space="0" w:color="auto"/>
            <w:right w:val="none" w:sz="0" w:space="0" w:color="auto"/>
          </w:divBdr>
        </w:div>
        <w:div w:id="1860729741">
          <w:marLeft w:val="0"/>
          <w:marRight w:val="0"/>
          <w:marTop w:val="0"/>
          <w:marBottom w:val="0"/>
          <w:divBdr>
            <w:top w:val="none" w:sz="0" w:space="0" w:color="auto"/>
            <w:left w:val="none" w:sz="0" w:space="0" w:color="auto"/>
            <w:bottom w:val="none" w:sz="0" w:space="0" w:color="auto"/>
            <w:right w:val="none" w:sz="0" w:space="0" w:color="auto"/>
          </w:divBdr>
        </w:div>
        <w:div w:id="2126272786">
          <w:marLeft w:val="0"/>
          <w:marRight w:val="0"/>
          <w:marTop w:val="0"/>
          <w:marBottom w:val="0"/>
          <w:divBdr>
            <w:top w:val="none" w:sz="0" w:space="0" w:color="auto"/>
            <w:left w:val="none" w:sz="0" w:space="0" w:color="auto"/>
            <w:bottom w:val="none" w:sz="0" w:space="0" w:color="auto"/>
            <w:right w:val="none" w:sz="0" w:space="0" w:color="auto"/>
          </w:divBdr>
        </w:div>
        <w:div w:id="450127590">
          <w:marLeft w:val="0"/>
          <w:marRight w:val="0"/>
          <w:marTop w:val="0"/>
          <w:marBottom w:val="0"/>
          <w:divBdr>
            <w:top w:val="none" w:sz="0" w:space="0" w:color="auto"/>
            <w:left w:val="none" w:sz="0" w:space="0" w:color="auto"/>
            <w:bottom w:val="none" w:sz="0" w:space="0" w:color="auto"/>
            <w:right w:val="none" w:sz="0" w:space="0" w:color="auto"/>
          </w:divBdr>
        </w:div>
        <w:div w:id="1015689697">
          <w:marLeft w:val="0"/>
          <w:marRight w:val="0"/>
          <w:marTop w:val="0"/>
          <w:marBottom w:val="0"/>
          <w:divBdr>
            <w:top w:val="none" w:sz="0" w:space="0" w:color="auto"/>
            <w:left w:val="none" w:sz="0" w:space="0" w:color="auto"/>
            <w:bottom w:val="none" w:sz="0" w:space="0" w:color="auto"/>
            <w:right w:val="none" w:sz="0" w:space="0" w:color="auto"/>
          </w:divBdr>
        </w:div>
      </w:divsChild>
    </w:div>
    <w:div w:id="663825134">
      <w:bodyDiv w:val="1"/>
      <w:marLeft w:val="0"/>
      <w:marRight w:val="0"/>
      <w:marTop w:val="0"/>
      <w:marBottom w:val="0"/>
      <w:divBdr>
        <w:top w:val="none" w:sz="0" w:space="0" w:color="auto"/>
        <w:left w:val="none" w:sz="0" w:space="0" w:color="auto"/>
        <w:bottom w:val="none" w:sz="0" w:space="0" w:color="auto"/>
        <w:right w:val="none" w:sz="0" w:space="0" w:color="auto"/>
      </w:divBdr>
    </w:div>
    <w:div w:id="801733443">
      <w:bodyDiv w:val="1"/>
      <w:marLeft w:val="0"/>
      <w:marRight w:val="0"/>
      <w:marTop w:val="0"/>
      <w:marBottom w:val="0"/>
      <w:divBdr>
        <w:top w:val="none" w:sz="0" w:space="0" w:color="auto"/>
        <w:left w:val="none" w:sz="0" w:space="0" w:color="auto"/>
        <w:bottom w:val="none" w:sz="0" w:space="0" w:color="auto"/>
        <w:right w:val="none" w:sz="0" w:space="0" w:color="auto"/>
      </w:divBdr>
    </w:div>
    <w:div w:id="865294278">
      <w:bodyDiv w:val="1"/>
      <w:marLeft w:val="0"/>
      <w:marRight w:val="0"/>
      <w:marTop w:val="0"/>
      <w:marBottom w:val="0"/>
      <w:divBdr>
        <w:top w:val="none" w:sz="0" w:space="0" w:color="auto"/>
        <w:left w:val="none" w:sz="0" w:space="0" w:color="auto"/>
        <w:bottom w:val="none" w:sz="0" w:space="0" w:color="auto"/>
        <w:right w:val="none" w:sz="0" w:space="0" w:color="auto"/>
      </w:divBdr>
    </w:div>
    <w:div w:id="1001812160">
      <w:bodyDiv w:val="1"/>
      <w:marLeft w:val="0"/>
      <w:marRight w:val="0"/>
      <w:marTop w:val="0"/>
      <w:marBottom w:val="0"/>
      <w:divBdr>
        <w:top w:val="none" w:sz="0" w:space="0" w:color="auto"/>
        <w:left w:val="none" w:sz="0" w:space="0" w:color="auto"/>
        <w:bottom w:val="none" w:sz="0" w:space="0" w:color="auto"/>
        <w:right w:val="none" w:sz="0" w:space="0" w:color="auto"/>
      </w:divBdr>
    </w:div>
    <w:div w:id="1011375278">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2064063813">
      <w:bodyDiv w:val="1"/>
      <w:marLeft w:val="0"/>
      <w:marRight w:val="0"/>
      <w:marTop w:val="0"/>
      <w:marBottom w:val="0"/>
      <w:divBdr>
        <w:top w:val="none" w:sz="0" w:space="0" w:color="auto"/>
        <w:left w:val="none" w:sz="0" w:space="0" w:color="auto"/>
        <w:bottom w:val="none" w:sz="0" w:space="0" w:color="auto"/>
        <w:right w:val="none" w:sz="0" w:space="0" w:color="auto"/>
      </w:divBdr>
      <w:divsChild>
        <w:div w:id="2098477973">
          <w:marLeft w:val="0"/>
          <w:marRight w:val="0"/>
          <w:marTop w:val="0"/>
          <w:marBottom w:val="0"/>
          <w:divBdr>
            <w:top w:val="none" w:sz="0" w:space="0" w:color="auto"/>
            <w:left w:val="none" w:sz="0" w:space="0" w:color="auto"/>
            <w:bottom w:val="none" w:sz="0" w:space="0" w:color="auto"/>
            <w:right w:val="none" w:sz="0" w:space="0" w:color="auto"/>
          </w:divBdr>
        </w:div>
        <w:div w:id="1476993572">
          <w:marLeft w:val="0"/>
          <w:marRight w:val="0"/>
          <w:marTop w:val="0"/>
          <w:marBottom w:val="0"/>
          <w:divBdr>
            <w:top w:val="none" w:sz="0" w:space="0" w:color="auto"/>
            <w:left w:val="none" w:sz="0" w:space="0" w:color="auto"/>
            <w:bottom w:val="none" w:sz="0" w:space="0" w:color="auto"/>
            <w:right w:val="none" w:sz="0" w:space="0" w:color="auto"/>
          </w:divBdr>
        </w:div>
        <w:div w:id="1146624524">
          <w:marLeft w:val="0"/>
          <w:marRight w:val="0"/>
          <w:marTop w:val="0"/>
          <w:marBottom w:val="0"/>
          <w:divBdr>
            <w:top w:val="none" w:sz="0" w:space="0" w:color="auto"/>
            <w:left w:val="none" w:sz="0" w:space="0" w:color="auto"/>
            <w:bottom w:val="none" w:sz="0" w:space="0" w:color="auto"/>
            <w:right w:val="none" w:sz="0" w:space="0" w:color="auto"/>
          </w:divBdr>
        </w:div>
        <w:div w:id="1032001718">
          <w:marLeft w:val="0"/>
          <w:marRight w:val="0"/>
          <w:marTop w:val="0"/>
          <w:marBottom w:val="0"/>
          <w:divBdr>
            <w:top w:val="none" w:sz="0" w:space="0" w:color="auto"/>
            <w:left w:val="none" w:sz="0" w:space="0" w:color="auto"/>
            <w:bottom w:val="none" w:sz="0" w:space="0" w:color="auto"/>
            <w:right w:val="none" w:sz="0" w:space="0" w:color="auto"/>
          </w:divBdr>
        </w:div>
        <w:div w:id="501823831">
          <w:marLeft w:val="0"/>
          <w:marRight w:val="0"/>
          <w:marTop w:val="0"/>
          <w:marBottom w:val="0"/>
          <w:divBdr>
            <w:top w:val="none" w:sz="0" w:space="0" w:color="auto"/>
            <w:left w:val="none" w:sz="0" w:space="0" w:color="auto"/>
            <w:bottom w:val="none" w:sz="0" w:space="0" w:color="auto"/>
            <w:right w:val="none" w:sz="0" w:space="0" w:color="auto"/>
          </w:divBdr>
        </w:div>
        <w:div w:id="1398554240">
          <w:marLeft w:val="0"/>
          <w:marRight w:val="0"/>
          <w:marTop w:val="0"/>
          <w:marBottom w:val="0"/>
          <w:divBdr>
            <w:top w:val="none" w:sz="0" w:space="0" w:color="auto"/>
            <w:left w:val="none" w:sz="0" w:space="0" w:color="auto"/>
            <w:bottom w:val="none" w:sz="0" w:space="0" w:color="auto"/>
            <w:right w:val="none" w:sz="0" w:space="0" w:color="auto"/>
          </w:divBdr>
        </w:div>
        <w:div w:id="1611356249">
          <w:marLeft w:val="0"/>
          <w:marRight w:val="0"/>
          <w:marTop w:val="0"/>
          <w:marBottom w:val="0"/>
          <w:divBdr>
            <w:top w:val="none" w:sz="0" w:space="0" w:color="auto"/>
            <w:left w:val="none" w:sz="0" w:space="0" w:color="auto"/>
            <w:bottom w:val="none" w:sz="0" w:space="0" w:color="auto"/>
            <w:right w:val="none" w:sz="0" w:space="0" w:color="auto"/>
          </w:divBdr>
          <w:divsChild>
            <w:div w:id="812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965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2156295">
          <w:marLeft w:val="0"/>
          <w:marRight w:val="0"/>
          <w:marTop w:val="0"/>
          <w:marBottom w:val="0"/>
          <w:divBdr>
            <w:top w:val="none" w:sz="0" w:space="0" w:color="auto"/>
            <w:left w:val="none" w:sz="0" w:space="0" w:color="auto"/>
            <w:bottom w:val="none" w:sz="0" w:space="0" w:color="auto"/>
            <w:right w:val="none" w:sz="0" w:space="0" w:color="auto"/>
          </w:divBdr>
        </w:div>
        <w:div w:id="635061645">
          <w:marLeft w:val="0"/>
          <w:marRight w:val="0"/>
          <w:marTop w:val="0"/>
          <w:marBottom w:val="0"/>
          <w:divBdr>
            <w:top w:val="none" w:sz="0" w:space="0" w:color="auto"/>
            <w:left w:val="none" w:sz="0" w:space="0" w:color="auto"/>
            <w:bottom w:val="none" w:sz="0" w:space="0" w:color="auto"/>
            <w:right w:val="none" w:sz="0" w:space="0" w:color="auto"/>
          </w:divBdr>
        </w:div>
        <w:div w:id="1455563718">
          <w:marLeft w:val="0"/>
          <w:marRight w:val="0"/>
          <w:marTop w:val="0"/>
          <w:marBottom w:val="0"/>
          <w:divBdr>
            <w:top w:val="none" w:sz="0" w:space="0" w:color="auto"/>
            <w:left w:val="none" w:sz="0" w:space="0" w:color="auto"/>
            <w:bottom w:val="none" w:sz="0" w:space="0" w:color="auto"/>
            <w:right w:val="none" w:sz="0" w:space="0" w:color="auto"/>
          </w:divBdr>
        </w:div>
        <w:div w:id="1705330740">
          <w:marLeft w:val="0"/>
          <w:marRight w:val="0"/>
          <w:marTop w:val="0"/>
          <w:marBottom w:val="0"/>
          <w:divBdr>
            <w:top w:val="none" w:sz="0" w:space="0" w:color="auto"/>
            <w:left w:val="none" w:sz="0" w:space="0" w:color="auto"/>
            <w:bottom w:val="none" w:sz="0" w:space="0" w:color="auto"/>
            <w:right w:val="none" w:sz="0" w:space="0" w:color="auto"/>
          </w:divBdr>
        </w:div>
        <w:div w:id="449324031">
          <w:marLeft w:val="0"/>
          <w:marRight w:val="0"/>
          <w:marTop w:val="0"/>
          <w:marBottom w:val="0"/>
          <w:divBdr>
            <w:top w:val="none" w:sz="0" w:space="0" w:color="auto"/>
            <w:left w:val="none" w:sz="0" w:space="0" w:color="auto"/>
            <w:bottom w:val="none" w:sz="0" w:space="0" w:color="auto"/>
            <w:right w:val="none" w:sz="0" w:space="0" w:color="auto"/>
          </w:divBdr>
        </w:div>
        <w:div w:id="190934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36E1-5929-4EB1-81B0-AA3247D1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5917</Words>
  <Characters>33730</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PC</cp:lastModifiedBy>
  <cp:revision>2</cp:revision>
  <cp:lastPrinted>2015-11-16T14:58:00Z</cp:lastPrinted>
  <dcterms:created xsi:type="dcterms:W3CDTF">2016-12-18T17:47:00Z</dcterms:created>
  <dcterms:modified xsi:type="dcterms:W3CDTF">2016-12-18T17:47:00Z</dcterms:modified>
</cp:coreProperties>
</file>