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47" w:rsidRPr="000B38D5" w:rsidRDefault="00EF1147" w:rsidP="00CA0CE0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8326E7">
        <w:rPr>
          <w:sz w:val="36"/>
          <w:szCs w:val="36"/>
        </w:rPr>
        <w:t>4</w:t>
      </w:r>
      <w:bookmarkStart w:id="0" w:name="_GoBack"/>
      <w:bookmarkEnd w:id="0"/>
      <w:r w:rsidR="0005687A">
        <w:rPr>
          <w:sz w:val="36"/>
          <w:szCs w:val="36"/>
        </w:rPr>
        <w:t>° trimestre 201</w:t>
      </w:r>
      <w:r w:rsidR="00FB2AAB">
        <w:rPr>
          <w:sz w:val="36"/>
          <w:szCs w:val="36"/>
        </w:rPr>
        <w:t>6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1147" w:rsidRPr="00D80B5F" w:rsidRDefault="00EF1147" w:rsidP="00CC1705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B2AAB">
              <w:rPr>
                <w:rFonts w:ascii="Trebuchet MS" w:hAnsi="Trebuchet MS" w:cs="Arial"/>
                <w:b/>
                <w:bCs/>
                <w:sz w:val="20"/>
                <w:szCs w:val="20"/>
              </w:rPr>
              <w:t>€</w:t>
            </w:r>
            <w:r w:rsidR="003663C7" w:rsidRPr="00FB2AA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D80B5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0E7F0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2</w:t>
            </w:r>
            <w:r w:rsidR="0038332A" w:rsidRPr="0038332A">
              <w:rPr>
                <w:rFonts w:ascii="Trebuchet MS" w:hAnsi="Trebuchet MS" w:cs="Arial"/>
                <w:b/>
                <w:bCs/>
                <w:sz w:val="20"/>
                <w:szCs w:val="20"/>
              </w:rPr>
              <w:t>.</w:t>
            </w:r>
            <w:r w:rsidR="00CC1705">
              <w:rPr>
                <w:rFonts w:ascii="Trebuchet MS" w:hAnsi="Trebuchet MS" w:cs="Arial"/>
                <w:b/>
                <w:bCs/>
                <w:sz w:val="20"/>
                <w:szCs w:val="20"/>
              </w:rPr>
              <w:t>751</w:t>
            </w:r>
            <w:r w:rsidR="0038332A" w:rsidRPr="0038332A">
              <w:rPr>
                <w:rFonts w:ascii="Trebuchet MS" w:hAnsi="Trebuchet MS" w:cs="Arial"/>
                <w:b/>
                <w:bCs/>
                <w:sz w:val="20"/>
                <w:szCs w:val="20"/>
              </w:rPr>
              <w:t>.</w:t>
            </w:r>
            <w:r w:rsidR="00CC1705">
              <w:rPr>
                <w:rFonts w:ascii="Trebuchet MS" w:hAnsi="Trebuchet MS" w:cs="Arial"/>
                <w:b/>
                <w:bCs/>
                <w:sz w:val="20"/>
                <w:szCs w:val="20"/>
              </w:rPr>
              <w:t>969</w:t>
            </w:r>
            <w:r w:rsidR="000E7F02">
              <w:rPr>
                <w:rFonts w:ascii="Trebuchet MS" w:hAnsi="Trebuchet MS" w:cs="Arial"/>
                <w:b/>
                <w:bCs/>
                <w:sz w:val="20"/>
                <w:szCs w:val="20"/>
              </w:rPr>
              <w:t>,</w:t>
            </w:r>
            <w:r w:rsidR="00CC1705">
              <w:rPr>
                <w:rFonts w:ascii="Trebuchet MS" w:hAnsi="Trebuchet MS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807"/>
        <w:gridCol w:w="3352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0F1005">
              <w:rPr>
                <w:b/>
                <w:sz w:val="24"/>
                <w:u w:val="single"/>
              </w:rPr>
              <w:t xml:space="preserve"> trimestrale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9A59D5" w:rsidRDefault="009A59D5" w:rsidP="00FB2AA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  <w:r w:rsidR="00814F7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161566">
              <w:rPr>
                <w:rFonts w:ascii="Trebuchet MS" w:hAnsi="Trebuchet MS" w:cs="Arial"/>
                <w:b/>
                <w:bCs/>
                <w:sz w:val="20"/>
                <w:szCs w:val="20"/>
              </w:rPr>
              <w:t>13,17</w:t>
            </w:r>
          </w:p>
          <w:p w:rsidR="00EF1147" w:rsidRPr="00107E35" w:rsidRDefault="00EF1147" w:rsidP="009A59D5">
            <w:pPr>
              <w:jc w:val="center"/>
            </w:pPr>
            <w:r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07E35">
              <w:rPr>
                <w:b/>
              </w:rPr>
              <w:t xml:space="preserve"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B86FD0" w:rsidRDefault="00B86FD0" w:rsidP="00B86FD0">
            <w:pPr>
              <w:spacing w:after="0" w:line="240" w:lineRule="auto"/>
            </w:pPr>
            <w:r>
              <w:t>Ai sensi del DPCM 22 settembre 2014, il segno negativo dell’indicatore mostra che il Ministero degli Affari Esteri, in media, effettua  i suoi pagamenti in anticipo rispetto ai termini previsti.</w:t>
            </w:r>
          </w:p>
          <w:p w:rsidR="00B86FD0" w:rsidRPr="00A046AE" w:rsidRDefault="00B86FD0" w:rsidP="00B86FD0">
            <w:pPr>
              <w:spacing w:after="0" w:line="240" w:lineRule="auto"/>
            </w:pPr>
            <w:r>
              <w:t xml:space="preserve">Il metodo di calcolo </w:t>
            </w:r>
            <w:r w:rsidRPr="006D5381">
              <w:t xml:space="preserve">dell’indicatore fa riferimento a quanto previsto dal  DPCM 22 settembre 2014,  sulla base dei dati forniti dall’applicativo di </w:t>
            </w:r>
            <w:proofErr w:type="spellStart"/>
            <w:r w:rsidRPr="006D5381">
              <w:t>Sicoge</w:t>
            </w:r>
            <w:proofErr w:type="spellEnd"/>
            <w:r w:rsidRPr="006D5381">
              <w:t xml:space="preserve">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:rsidR="00EF1147" w:rsidRDefault="00B86FD0" w:rsidP="0038332A">
            <w:pPr>
              <w:spacing w:after="0" w:line="240" w:lineRule="auto"/>
            </w:pPr>
            <w:r>
              <w:t xml:space="preserve">Si è ritenuto preferibile non integrare il file elaborato da </w:t>
            </w:r>
            <w:proofErr w:type="spellStart"/>
            <w:r>
              <w:t>Sicoge</w:t>
            </w:r>
            <w:proofErr w:type="spellEnd"/>
            <w:r>
              <w:t xml:space="preserve"> con i dati de</w:t>
            </w:r>
            <w:r w:rsidR="0038332A">
              <w:t>gl</w:t>
            </w:r>
            <w:r>
              <w:t xml:space="preserve">i </w:t>
            </w:r>
            <w:r w:rsidR="0038332A">
              <w:t xml:space="preserve">eventuali </w:t>
            </w:r>
            <w:r>
              <w:t>pagamenti effettuati per fatture cartacee, operazione che, data la selezione che si sarebbe inevitabilmente dovuta operare, sarebbe potuta apparire arbitraria oltre che parziale.</w:t>
            </w:r>
          </w:p>
          <w:p w:rsidR="0048033E" w:rsidRPr="00B86FD0" w:rsidRDefault="0038332A" w:rsidP="00BF7393">
            <w:pPr>
              <w:spacing w:after="0" w:line="240" w:lineRule="auto"/>
              <w:rPr>
                <w:b/>
                <w:bCs/>
                <w:strike/>
                <w:sz w:val="20"/>
              </w:rPr>
            </w:pPr>
            <w:r>
              <w:t>Si precisa</w:t>
            </w:r>
            <w:r w:rsidR="00BF7393">
              <w:t>, tuttavia,</w:t>
            </w:r>
            <w:r>
              <w:t xml:space="preserve"> che i dati presenti in </w:t>
            </w:r>
            <w:proofErr w:type="spellStart"/>
            <w:r>
              <w:t>Sicoge</w:t>
            </w:r>
            <w:proofErr w:type="spellEnd"/>
            <w:r>
              <w:t xml:space="preserve"> non sempre appaiono congruenti con quanto previsto dalla normativa, poiché le date di scadenza delle fatture risultano, in </w:t>
            </w:r>
            <w:r w:rsidR="00BF7393">
              <w:t>alcuni</w:t>
            </w:r>
            <w:r>
              <w:t xml:space="preserve"> casi, antecedenti i 30</w:t>
            </w:r>
            <w:r w:rsidR="00BF7393">
              <w:t xml:space="preserve"> </w:t>
            </w:r>
            <w:r>
              <w:t xml:space="preserve">giorni dalla data di ricezione del documento contabile. </w:t>
            </w:r>
            <w:r w:rsidR="00BF7393">
              <w:t>In tali casi, questa  Amministrazione ha provveduto a rettificare la data di scadenza del documento riportandola al termine minimo di 30 giorni sancito dalla normativa, anche al fine di ridurre le imprecisioni e migliorare l’attendibilità dell’indicatore sopra riportato.</w:t>
            </w:r>
          </w:p>
        </w:tc>
      </w:tr>
    </w:tbl>
    <w:p w:rsidR="00EF1147" w:rsidRPr="00A00656" w:rsidRDefault="00EF1147" w:rsidP="00EF1147">
      <w:pPr>
        <w:widowControl w:val="0"/>
        <w:spacing w:after="120" w:line="240" w:lineRule="auto"/>
        <w:jc w:val="both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250"/>
    <w:multiLevelType w:val="hybridMultilevel"/>
    <w:tmpl w:val="5810C1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2"/>
    <w:rsid w:val="00007926"/>
    <w:rsid w:val="00042E22"/>
    <w:rsid w:val="0005687A"/>
    <w:rsid w:val="000B38D5"/>
    <w:rsid w:val="000E7F02"/>
    <w:rsid w:val="000F1005"/>
    <w:rsid w:val="00107E35"/>
    <w:rsid w:val="00161566"/>
    <w:rsid w:val="001E3F64"/>
    <w:rsid w:val="00232612"/>
    <w:rsid w:val="002535D2"/>
    <w:rsid w:val="002A187F"/>
    <w:rsid w:val="002B556D"/>
    <w:rsid w:val="002C5804"/>
    <w:rsid w:val="002E44EC"/>
    <w:rsid w:val="003663C7"/>
    <w:rsid w:val="00370B91"/>
    <w:rsid w:val="0038332A"/>
    <w:rsid w:val="003863D7"/>
    <w:rsid w:val="003A0494"/>
    <w:rsid w:val="003A053F"/>
    <w:rsid w:val="003B0BC0"/>
    <w:rsid w:val="0044759C"/>
    <w:rsid w:val="0048033E"/>
    <w:rsid w:val="004A3780"/>
    <w:rsid w:val="004C6572"/>
    <w:rsid w:val="004D3DDF"/>
    <w:rsid w:val="00563BA0"/>
    <w:rsid w:val="005D70E9"/>
    <w:rsid w:val="005F3AF4"/>
    <w:rsid w:val="006204C9"/>
    <w:rsid w:val="006A035C"/>
    <w:rsid w:val="006D5381"/>
    <w:rsid w:val="007177A6"/>
    <w:rsid w:val="00742F0A"/>
    <w:rsid w:val="00760190"/>
    <w:rsid w:val="00790384"/>
    <w:rsid w:val="007A7881"/>
    <w:rsid w:val="007F7114"/>
    <w:rsid w:val="00814F77"/>
    <w:rsid w:val="008326E7"/>
    <w:rsid w:val="008445BE"/>
    <w:rsid w:val="00891BD2"/>
    <w:rsid w:val="0090137B"/>
    <w:rsid w:val="00907A21"/>
    <w:rsid w:val="00990387"/>
    <w:rsid w:val="009A59D5"/>
    <w:rsid w:val="00A046AE"/>
    <w:rsid w:val="00A71FCC"/>
    <w:rsid w:val="00AC05B2"/>
    <w:rsid w:val="00AC76E8"/>
    <w:rsid w:val="00B00A15"/>
    <w:rsid w:val="00B86FD0"/>
    <w:rsid w:val="00BA7DF1"/>
    <w:rsid w:val="00BC3A4E"/>
    <w:rsid w:val="00BE1FAD"/>
    <w:rsid w:val="00BF7393"/>
    <w:rsid w:val="00C27B12"/>
    <w:rsid w:val="00CA0CE0"/>
    <w:rsid w:val="00CC1705"/>
    <w:rsid w:val="00CD433C"/>
    <w:rsid w:val="00CE2AC7"/>
    <w:rsid w:val="00D17489"/>
    <w:rsid w:val="00D61E7D"/>
    <w:rsid w:val="00D80B5F"/>
    <w:rsid w:val="00D81D44"/>
    <w:rsid w:val="00D90242"/>
    <w:rsid w:val="00E454FC"/>
    <w:rsid w:val="00E625AA"/>
    <w:rsid w:val="00ED2A3F"/>
    <w:rsid w:val="00ED577F"/>
    <w:rsid w:val="00ED784E"/>
    <w:rsid w:val="00EF1147"/>
    <w:rsid w:val="00F25A93"/>
    <w:rsid w:val="00F31CA8"/>
    <w:rsid w:val="00F55EE1"/>
    <w:rsid w:val="00FB2AAB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1FDB-6728-45F8-AC5C-F53E3069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Meuti Federico</cp:lastModifiedBy>
  <cp:revision>9</cp:revision>
  <dcterms:created xsi:type="dcterms:W3CDTF">2016-07-27T10:00:00Z</dcterms:created>
  <dcterms:modified xsi:type="dcterms:W3CDTF">2017-01-24T12:24:00Z</dcterms:modified>
</cp:coreProperties>
</file>