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44" w:rsidRPr="00171E94" w:rsidRDefault="00FD5944" w:rsidP="00FD5944">
      <w:pPr>
        <w:jc w:val="center"/>
        <w:rPr>
          <w:rFonts w:ascii="Times New Roman" w:hAnsi="Times New Roman" w:cs="Times New Roman"/>
          <w:sz w:val="28"/>
          <w:szCs w:val="28"/>
          <w:lang w:val="it-IT"/>
        </w:rPr>
      </w:pPr>
      <w:r w:rsidRPr="00171E94">
        <w:rPr>
          <w:rFonts w:ascii="Times New Roman" w:hAnsi="Times New Roman" w:cs="Times New Roman"/>
          <w:sz w:val="28"/>
          <w:szCs w:val="28"/>
          <w:lang w:val="it-IT"/>
        </w:rPr>
        <w:t>CIRCOLO DI STUDI DIPLOMATICI</w:t>
      </w:r>
    </w:p>
    <w:p w:rsidR="00FD5944" w:rsidRPr="00171E94" w:rsidRDefault="00FD5944" w:rsidP="00FD5944">
      <w:pPr>
        <w:jc w:val="center"/>
        <w:rPr>
          <w:rFonts w:ascii="Times New Roman" w:hAnsi="Times New Roman" w:cs="Times New Roman"/>
          <w:sz w:val="28"/>
          <w:szCs w:val="28"/>
          <w:lang w:val="it-IT"/>
        </w:rPr>
      </w:pPr>
    </w:p>
    <w:p w:rsidR="00FD5944" w:rsidRPr="00171E94" w:rsidRDefault="00FD5944" w:rsidP="00FD5944">
      <w:pPr>
        <w:jc w:val="center"/>
        <w:rPr>
          <w:rFonts w:ascii="Times New Roman" w:hAnsi="Times New Roman" w:cs="Times New Roman"/>
          <w:sz w:val="28"/>
          <w:szCs w:val="28"/>
          <w:lang w:val="it-IT"/>
        </w:rPr>
      </w:pPr>
    </w:p>
    <w:p w:rsidR="00FD5944" w:rsidRPr="00171E94" w:rsidRDefault="00FD5944" w:rsidP="00FD5944">
      <w:pPr>
        <w:jc w:val="center"/>
        <w:rPr>
          <w:lang w:val="it-IT"/>
        </w:rPr>
      </w:pPr>
      <w:r w:rsidRPr="00171E94">
        <w:rPr>
          <w:rFonts w:ascii="Times New Roman" w:hAnsi="Times New Roman" w:cs="Times New Roman"/>
          <w:lang w:val="it-IT"/>
        </w:rPr>
        <w:t>_______</w:t>
      </w:r>
    </w:p>
    <w:p w:rsidR="00FD5944" w:rsidRDefault="00FD5944" w:rsidP="00FD5944">
      <w:pPr>
        <w:jc w:val="center"/>
        <w:rPr>
          <w:lang w:val="it-IT"/>
        </w:rPr>
      </w:pPr>
    </w:p>
    <w:p w:rsidR="00EB0384" w:rsidRDefault="00EB0384" w:rsidP="00FD5944">
      <w:pPr>
        <w:jc w:val="center"/>
        <w:rPr>
          <w:lang w:val="it-IT"/>
        </w:rPr>
      </w:pPr>
    </w:p>
    <w:p w:rsidR="00EB0384" w:rsidRPr="00171E94" w:rsidRDefault="00EB0384" w:rsidP="00FD5944">
      <w:pPr>
        <w:jc w:val="center"/>
        <w:rPr>
          <w:lang w:val="it-IT"/>
        </w:rPr>
      </w:pPr>
    </w:p>
    <w:p w:rsidR="00FD5944" w:rsidRPr="007338B6" w:rsidRDefault="00FD5944" w:rsidP="007338B6">
      <w:pPr>
        <w:jc w:val="center"/>
        <w:rPr>
          <w:rFonts w:ascii="Times New Roman" w:hAnsi="Times New Roman" w:cs="Times New Roman"/>
          <w:b/>
          <w:bCs/>
          <w:sz w:val="44"/>
          <w:szCs w:val="44"/>
          <w:lang w:val="it-IT"/>
        </w:rPr>
      </w:pPr>
      <w:r w:rsidRPr="00171E94">
        <w:rPr>
          <w:rFonts w:ascii="Times New Roman" w:hAnsi="Times New Roman" w:cs="Times New Roman"/>
          <w:b/>
          <w:bCs/>
          <w:sz w:val="44"/>
          <w:szCs w:val="44"/>
          <w:lang w:val="it-IT"/>
        </w:rPr>
        <w:t>Quaderni di Politica Internazionale</w:t>
      </w:r>
    </w:p>
    <w:p w:rsidR="00FD5944" w:rsidRDefault="00FD5944" w:rsidP="00FD5944">
      <w:pPr>
        <w:jc w:val="center"/>
        <w:rPr>
          <w:b/>
          <w:bCs/>
          <w:lang w:val="it-IT"/>
        </w:rPr>
      </w:pPr>
    </w:p>
    <w:p w:rsidR="00EB0384" w:rsidRPr="00171E94" w:rsidRDefault="00EB0384" w:rsidP="00FD5944">
      <w:pPr>
        <w:jc w:val="center"/>
        <w:rPr>
          <w:b/>
          <w:bCs/>
          <w:lang w:val="it-IT"/>
        </w:rPr>
      </w:pPr>
    </w:p>
    <w:p w:rsidR="00FD5944" w:rsidRPr="002D2EBA" w:rsidRDefault="00666842" w:rsidP="002D2EBA">
      <w:pPr>
        <w:jc w:val="center"/>
        <w:rPr>
          <w:rFonts w:ascii="Times New Roman" w:hAnsi="Times New Roman" w:cs="Times New Roman"/>
          <w:sz w:val="48"/>
          <w:szCs w:val="48"/>
          <w:lang w:val="it-IT"/>
        </w:rPr>
      </w:pPr>
      <w:r>
        <w:rPr>
          <w:rFonts w:ascii="Times New Roman" w:hAnsi="Times New Roman" w:cs="Times New Roman"/>
          <w:b/>
          <w:bCs/>
          <w:sz w:val="48"/>
          <w:szCs w:val="48"/>
          <w:lang w:val="it-IT"/>
        </w:rPr>
        <w:t>3</w:t>
      </w:r>
      <w:r w:rsidR="00FA45CD">
        <w:rPr>
          <w:rFonts w:ascii="Times New Roman" w:hAnsi="Times New Roman" w:cs="Times New Roman"/>
          <w:b/>
          <w:bCs/>
          <w:sz w:val="48"/>
          <w:szCs w:val="48"/>
          <w:lang w:val="it-IT"/>
        </w:rPr>
        <w:t>3</w:t>
      </w:r>
    </w:p>
    <w:p w:rsidR="00EB0384" w:rsidRDefault="00EB0384" w:rsidP="007338B6">
      <w:pPr>
        <w:rPr>
          <w:lang w:val="it-IT"/>
        </w:rPr>
      </w:pPr>
    </w:p>
    <w:p w:rsidR="00EB0384" w:rsidRPr="00312A54" w:rsidRDefault="00EB0384" w:rsidP="007338B6">
      <w:pPr>
        <w:rPr>
          <w:lang w:val="it-IT"/>
        </w:rPr>
      </w:pPr>
    </w:p>
    <w:p w:rsidR="00FD5944" w:rsidRPr="00452F56" w:rsidRDefault="00FD5944" w:rsidP="00FD5944">
      <w:pPr>
        <w:jc w:val="center"/>
        <w:rPr>
          <w:b/>
        </w:rPr>
      </w:pPr>
      <w:r>
        <w:rPr>
          <w:b/>
          <w:noProof/>
          <w:lang w:val="it-IT" w:eastAsia="it-IT"/>
        </w:rPr>
        <w:drawing>
          <wp:inline distT="0" distB="0" distL="0" distR="0">
            <wp:extent cx="2600325" cy="1375410"/>
            <wp:effectExtent l="19050" t="0" r="9525" b="0"/>
            <wp:docPr id="4" name="Immagin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8" cstate="print"/>
                    <a:srcRect/>
                    <a:stretch>
                      <a:fillRect/>
                    </a:stretch>
                  </pic:blipFill>
                  <pic:spPr bwMode="auto">
                    <a:xfrm>
                      <a:off x="0" y="0"/>
                      <a:ext cx="2600325" cy="1375410"/>
                    </a:xfrm>
                    <a:prstGeom prst="rect">
                      <a:avLst/>
                    </a:prstGeom>
                    <a:noFill/>
                    <a:ln w="9525">
                      <a:noFill/>
                      <a:miter lim="800000"/>
                      <a:headEnd/>
                      <a:tailEnd/>
                    </a:ln>
                  </pic:spPr>
                </pic:pic>
              </a:graphicData>
            </a:graphic>
          </wp:inline>
        </w:drawing>
      </w:r>
    </w:p>
    <w:p w:rsidR="007338B6" w:rsidRDefault="007338B6" w:rsidP="007338B6">
      <w:pPr>
        <w:spacing w:after="0" w:line="240" w:lineRule="auto"/>
        <w:rPr>
          <w:b/>
          <w:sz w:val="40"/>
          <w:szCs w:val="40"/>
          <w:lang w:val="it-IT"/>
        </w:rPr>
      </w:pPr>
    </w:p>
    <w:p w:rsidR="00ED3A32" w:rsidRPr="008615FA" w:rsidRDefault="003464E9" w:rsidP="008615FA">
      <w:pPr>
        <w:jc w:val="center"/>
        <w:rPr>
          <w:rFonts w:ascii="Times New Roman" w:hAnsi="Times New Roman" w:cs="Times New Roman"/>
          <w:b/>
          <w:sz w:val="24"/>
          <w:szCs w:val="24"/>
          <w:lang w:val="it-IT"/>
        </w:rPr>
      </w:pPr>
      <w:r>
        <w:rPr>
          <w:rFonts w:ascii="Times New Roman" w:hAnsi="Times New Roman" w:cs="Times New Roman"/>
          <w:b/>
          <w:sz w:val="24"/>
          <w:szCs w:val="24"/>
          <w:lang w:val="it-IT"/>
        </w:rPr>
        <w:t>La Sapienza 25 ottobre</w:t>
      </w:r>
      <w:r w:rsidR="00C47B02">
        <w:rPr>
          <w:rFonts w:ascii="Times New Roman" w:hAnsi="Times New Roman" w:cs="Times New Roman"/>
          <w:b/>
          <w:sz w:val="24"/>
          <w:szCs w:val="24"/>
          <w:lang w:val="it-IT"/>
        </w:rPr>
        <w:t xml:space="preserve"> 2017</w:t>
      </w:r>
    </w:p>
    <w:p w:rsidR="00ED3A32" w:rsidRDefault="00ED3A32" w:rsidP="00DF3D32">
      <w:pPr>
        <w:jc w:val="center"/>
      </w:pPr>
    </w:p>
    <w:p w:rsidR="001D703B" w:rsidRPr="00C60F46" w:rsidRDefault="001D703B" w:rsidP="00DF3D32">
      <w:pPr>
        <w:jc w:val="center"/>
      </w:pPr>
    </w:p>
    <w:p w:rsidR="00DF3D32" w:rsidRPr="00EB0384" w:rsidRDefault="007A18BE" w:rsidP="00DF3D32">
      <w:pPr>
        <w:pStyle w:val="Paragrafoelenco"/>
        <w:numPr>
          <w:ilvl w:val="0"/>
          <w:numId w:val="24"/>
        </w:numPr>
        <w:spacing w:after="0" w:line="240" w:lineRule="auto"/>
        <w:ind w:left="357" w:hanging="357"/>
        <w:rPr>
          <w:rFonts w:ascii="Times New Roman" w:hAnsi="Times New Roman" w:cs="Times New Roman"/>
          <w:b/>
          <w:sz w:val="24"/>
          <w:szCs w:val="24"/>
          <w:lang w:val="it-IT"/>
        </w:rPr>
      </w:pPr>
      <w:r>
        <w:rPr>
          <w:rFonts w:ascii="Times New Roman" w:hAnsi="Times New Roman" w:cs="Times New Roman"/>
          <w:b/>
          <w:bCs/>
          <w:sz w:val="24"/>
          <w:szCs w:val="24"/>
          <w:lang w:val="it-IT"/>
        </w:rPr>
        <w:t>Asia Centrale</w:t>
      </w:r>
      <w:r w:rsidR="00666842">
        <w:rPr>
          <w:rFonts w:ascii="Times New Roman" w:hAnsi="Times New Roman" w:cs="Times New Roman"/>
          <w:b/>
          <w:bCs/>
          <w:sz w:val="24"/>
          <w:szCs w:val="24"/>
          <w:lang w:val="it-IT"/>
        </w:rPr>
        <w:tab/>
      </w:r>
      <w:r w:rsidR="00666842">
        <w:rPr>
          <w:rFonts w:ascii="Times New Roman" w:hAnsi="Times New Roman" w:cs="Times New Roman"/>
          <w:b/>
          <w:bCs/>
          <w:sz w:val="24"/>
          <w:szCs w:val="24"/>
          <w:lang w:val="it-IT"/>
        </w:rPr>
        <w:tab/>
      </w:r>
      <w:r w:rsidR="00666842">
        <w:rPr>
          <w:rFonts w:ascii="Times New Roman" w:hAnsi="Times New Roman" w:cs="Times New Roman"/>
          <w:b/>
          <w:bCs/>
          <w:sz w:val="24"/>
          <w:szCs w:val="24"/>
          <w:lang w:val="it-IT"/>
        </w:rPr>
        <w:tab/>
      </w:r>
      <w:r w:rsidR="00666842">
        <w:rPr>
          <w:rFonts w:ascii="Times New Roman" w:hAnsi="Times New Roman" w:cs="Times New Roman"/>
          <w:b/>
          <w:bCs/>
          <w:sz w:val="24"/>
          <w:szCs w:val="24"/>
          <w:lang w:val="it-IT"/>
        </w:rPr>
        <w:tab/>
      </w:r>
      <w:r w:rsidR="00666842">
        <w:rPr>
          <w:rFonts w:ascii="Times New Roman" w:hAnsi="Times New Roman" w:cs="Times New Roman"/>
          <w:b/>
          <w:bCs/>
          <w:sz w:val="24"/>
          <w:szCs w:val="24"/>
          <w:lang w:val="it-IT"/>
        </w:rPr>
        <w:tab/>
      </w:r>
      <w:r w:rsidR="00C47B02">
        <w:rPr>
          <w:rFonts w:ascii="Times New Roman" w:hAnsi="Times New Roman" w:cs="Times New Roman"/>
          <w:b/>
          <w:sz w:val="24"/>
          <w:szCs w:val="24"/>
          <w:lang w:val="it-IT"/>
        </w:rPr>
        <w:tab/>
      </w:r>
      <w:r w:rsidR="00C47B02">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sidR="00C47B02">
        <w:rPr>
          <w:rFonts w:ascii="Times New Roman" w:hAnsi="Times New Roman" w:cs="Times New Roman"/>
          <w:b/>
          <w:sz w:val="24"/>
          <w:szCs w:val="24"/>
          <w:lang w:val="it-IT"/>
        </w:rPr>
        <w:t xml:space="preserve">p.   </w:t>
      </w:r>
      <w:r>
        <w:rPr>
          <w:rFonts w:ascii="Times New Roman" w:hAnsi="Times New Roman" w:cs="Times New Roman"/>
          <w:b/>
          <w:sz w:val="24"/>
          <w:szCs w:val="24"/>
          <w:lang w:val="it-IT"/>
        </w:rPr>
        <w:t>2</w:t>
      </w:r>
    </w:p>
    <w:p w:rsidR="007A2F98" w:rsidRDefault="00DF3D32" w:rsidP="007A2F98">
      <w:pPr>
        <w:spacing w:after="0" w:line="240" w:lineRule="auto"/>
        <w:rPr>
          <w:rFonts w:ascii="Times New Roman" w:hAnsi="Times New Roman" w:cs="Times New Roman"/>
          <w:b/>
          <w:i/>
          <w:sz w:val="24"/>
          <w:szCs w:val="24"/>
          <w:lang w:val="it-IT"/>
        </w:rPr>
      </w:pPr>
      <w:r>
        <w:rPr>
          <w:rFonts w:ascii="Times New Roman" w:hAnsi="Times New Roman" w:cs="Times New Roman"/>
          <w:b/>
          <w:sz w:val="24"/>
          <w:szCs w:val="24"/>
          <w:lang w:val="it-IT"/>
        </w:rPr>
        <w:t xml:space="preserve">      (</w:t>
      </w:r>
      <w:r w:rsidR="003464E9">
        <w:rPr>
          <w:rFonts w:ascii="Times New Roman" w:hAnsi="Times New Roman" w:cs="Times New Roman"/>
          <w:b/>
          <w:sz w:val="24"/>
          <w:szCs w:val="24"/>
          <w:lang w:val="it-IT"/>
        </w:rPr>
        <w:t>Amb. Jolanda Brunetti</w:t>
      </w:r>
      <w:r>
        <w:rPr>
          <w:rFonts w:ascii="Times New Roman" w:hAnsi="Times New Roman" w:cs="Times New Roman"/>
          <w:b/>
          <w:sz w:val="24"/>
          <w:szCs w:val="24"/>
          <w:lang w:val="it-IT"/>
        </w:rPr>
        <w:t>)</w:t>
      </w:r>
      <w:r w:rsidR="00666842">
        <w:rPr>
          <w:rFonts w:ascii="Times New Roman" w:hAnsi="Times New Roman" w:cs="Times New Roman"/>
          <w:b/>
          <w:sz w:val="24"/>
          <w:szCs w:val="24"/>
          <w:lang w:val="it-IT"/>
        </w:rPr>
        <w:tab/>
      </w:r>
      <w:r w:rsidR="00666842">
        <w:rPr>
          <w:rFonts w:ascii="Times New Roman" w:hAnsi="Times New Roman" w:cs="Times New Roman"/>
          <w:b/>
          <w:sz w:val="24"/>
          <w:szCs w:val="24"/>
          <w:lang w:val="it-IT"/>
        </w:rPr>
        <w:tab/>
      </w:r>
      <w:r w:rsidR="00666842">
        <w:rPr>
          <w:rFonts w:ascii="Times New Roman" w:hAnsi="Times New Roman" w:cs="Times New Roman"/>
          <w:b/>
          <w:sz w:val="24"/>
          <w:szCs w:val="24"/>
          <w:lang w:val="it-IT"/>
        </w:rPr>
        <w:tab/>
      </w:r>
      <w:r w:rsidR="00666842">
        <w:rPr>
          <w:rFonts w:ascii="Times New Roman" w:hAnsi="Times New Roman" w:cs="Times New Roman"/>
          <w:b/>
          <w:sz w:val="24"/>
          <w:szCs w:val="24"/>
          <w:lang w:val="it-IT"/>
        </w:rPr>
        <w:tab/>
      </w:r>
      <w:r w:rsidR="00666842">
        <w:rPr>
          <w:rFonts w:ascii="Times New Roman" w:hAnsi="Times New Roman" w:cs="Times New Roman"/>
          <w:b/>
          <w:sz w:val="24"/>
          <w:szCs w:val="24"/>
          <w:lang w:val="it-IT"/>
        </w:rPr>
        <w:tab/>
      </w:r>
      <w:r w:rsidR="00666842">
        <w:rPr>
          <w:rFonts w:ascii="Times New Roman" w:hAnsi="Times New Roman" w:cs="Times New Roman"/>
          <w:b/>
          <w:sz w:val="24"/>
          <w:szCs w:val="24"/>
          <w:lang w:val="it-IT"/>
        </w:rPr>
        <w:tab/>
      </w:r>
    </w:p>
    <w:p w:rsidR="002D2EBA" w:rsidRPr="007A2F98" w:rsidRDefault="00C47B02" w:rsidP="007A2F98">
      <w:pPr>
        <w:spacing w:after="0" w:line="240" w:lineRule="auto"/>
        <w:rPr>
          <w:rFonts w:ascii="Times New Roman" w:hAnsi="Times New Roman" w:cs="Times New Roman"/>
          <w:b/>
          <w:i/>
          <w:sz w:val="24"/>
          <w:szCs w:val="24"/>
          <w:lang w:val="it-IT"/>
        </w:rPr>
      </w:pPr>
      <w:r>
        <w:rPr>
          <w:rFonts w:ascii="Times New Roman" w:hAnsi="Times New Roman" w:cs="Times New Roman"/>
          <w:b/>
          <w:sz w:val="24"/>
          <w:szCs w:val="24"/>
          <w:lang w:val="it-IT"/>
        </w:rPr>
        <w:tab/>
      </w:r>
    </w:p>
    <w:p w:rsidR="00666842" w:rsidRPr="00666842" w:rsidRDefault="002D2EBA" w:rsidP="003464E9">
      <w:pPr>
        <w:spacing w:after="0" w:line="240" w:lineRule="auto"/>
        <w:rPr>
          <w:rFonts w:ascii="Times New Roman" w:hAnsi="Times New Roman" w:cs="Times New Roman"/>
          <w:b/>
          <w:sz w:val="24"/>
          <w:szCs w:val="24"/>
          <w:lang w:val="it-IT"/>
        </w:rPr>
      </w:pPr>
      <w:r w:rsidRPr="00666842">
        <w:rPr>
          <w:rFonts w:ascii="Times New Roman" w:hAnsi="Times New Roman" w:cs="Times New Roman"/>
          <w:b/>
          <w:sz w:val="24"/>
          <w:szCs w:val="24"/>
          <w:lang w:val="it-IT"/>
        </w:rPr>
        <w:t xml:space="preserve">2.   </w:t>
      </w:r>
      <w:r w:rsidR="003464E9">
        <w:rPr>
          <w:rFonts w:ascii="Times New Roman" w:hAnsi="Times New Roman" w:cs="Times New Roman"/>
          <w:b/>
          <w:sz w:val="24"/>
          <w:szCs w:val="24"/>
          <w:lang w:val="it-IT"/>
        </w:rPr>
        <w:t>Asia ed Estremo Oriente</w:t>
      </w:r>
      <w:r w:rsidR="00666842">
        <w:rPr>
          <w:rFonts w:ascii="Times New Roman" w:hAnsi="Times New Roman" w:cs="Times New Roman"/>
          <w:b/>
          <w:sz w:val="24"/>
          <w:szCs w:val="24"/>
          <w:lang w:val="it-IT"/>
        </w:rPr>
        <w:tab/>
      </w:r>
      <w:r w:rsidR="003464E9">
        <w:rPr>
          <w:rFonts w:ascii="Times New Roman" w:hAnsi="Times New Roman" w:cs="Times New Roman"/>
          <w:b/>
          <w:sz w:val="24"/>
          <w:szCs w:val="24"/>
          <w:lang w:val="it-IT"/>
        </w:rPr>
        <w:tab/>
      </w:r>
      <w:r w:rsidR="003464E9">
        <w:rPr>
          <w:rFonts w:ascii="Times New Roman" w:hAnsi="Times New Roman" w:cs="Times New Roman"/>
          <w:b/>
          <w:sz w:val="24"/>
          <w:szCs w:val="24"/>
          <w:lang w:val="it-IT"/>
        </w:rPr>
        <w:tab/>
      </w:r>
      <w:r w:rsidR="003464E9">
        <w:rPr>
          <w:rFonts w:ascii="Times New Roman" w:hAnsi="Times New Roman" w:cs="Times New Roman"/>
          <w:b/>
          <w:sz w:val="24"/>
          <w:szCs w:val="24"/>
          <w:lang w:val="it-IT"/>
        </w:rPr>
        <w:tab/>
      </w:r>
      <w:r w:rsidR="003464E9">
        <w:rPr>
          <w:rFonts w:ascii="Times New Roman" w:hAnsi="Times New Roman" w:cs="Times New Roman"/>
          <w:b/>
          <w:sz w:val="24"/>
          <w:szCs w:val="24"/>
          <w:lang w:val="it-IT"/>
        </w:rPr>
        <w:tab/>
      </w:r>
      <w:r w:rsidR="003464E9">
        <w:rPr>
          <w:rFonts w:ascii="Times New Roman" w:hAnsi="Times New Roman" w:cs="Times New Roman"/>
          <w:b/>
          <w:sz w:val="24"/>
          <w:szCs w:val="24"/>
          <w:lang w:val="it-IT"/>
        </w:rPr>
        <w:tab/>
      </w:r>
      <w:r w:rsidR="003464E9">
        <w:rPr>
          <w:rFonts w:ascii="Times New Roman" w:hAnsi="Times New Roman" w:cs="Times New Roman"/>
          <w:b/>
          <w:sz w:val="24"/>
          <w:szCs w:val="24"/>
          <w:lang w:val="it-IT"/>
        </w:rPr>
        <w:tab/>
        <w:t xml:space="preserve">p. </w:t>
      </w:r>
      <w:r w:rsidR="00F92084">
        <w:rPr>
          <w:rFonts w:ascii="Times New Roman" w:hAnsi="Times New Roman" w:cs="Times New Roman"/>
          <w:b/>
          <w:sz w:val="24"/>
          <w:szCs w:val="24"/>
          <w:lang w:val="it-IT"/>
        </w:rPr>
        <w:t xml:space="preserve">  4</w:t>
      </w:r>
      <w:r w:rsidR="003464E9">
        <w:rPr>
          <w:rFonts w:ascii="Times New Roman" w:hAnsi="Times New Roman" w:cs="Times New Roman"/>
          <w:b/>
          <w:sz w:val="24"/>
          <w:szCs w:val="24"/>
          <w:lang w:val="it-IT"/>
        </w:rPr>
        <w:t xml:space="preserve">  </w:t>
      </w:r>
    </w:p>
    <w:p w:rsidR="003464E9" w:rsidRDefault="003464E9" w:rsidP="000F560F">
      <w:pPr>
        <w:spacing w:after="0" w:line="240" w:lineRule="auto"/>
        <w:rPr>
          <w:rFonts w:ascii="Times New Roman" w:hAnsi="Times New Roman" w:cs="Times New Roman"/>
          <w:b/>
          <w:sz w:val="24"/>
          <w:szCs w:val="24"/>
          <w:lang w:val="it-IT"/>
        </w:rPr>
      </w:pPr>
      <w:bookmarkStart w:id="0" w:name="_GoBack"/>
      <w:bookmarkEnd w:id="0"/>
      <w:r>
        <w:rPr>
          <w:rFonts w:ascii="Times New Roman" w:hAnsi="Times New Roman" w:cs="Times New Roman"/>
          <w:b/>
          <w:sz w:val="24"/>
          <w:szCs w:val="24"/>
          <w:lang w:val="it-IT"/>
        </w:rPr>
        <w:t xml:space="preserve">     (Amb. Alessandro Quaroni</w:t>
      </w:r>
      <w:r w:rsidR="00F14E4D">
        <w:rPr>
          <w:rFonts w:ascii="Times New Roman" w:hAnsi="Times New Roman" w:cs="Times New Roman"/>
          <w:b/>
          <w:sz w:val="24"/>
          <w:szCs w:val="24"/>
          <w:lang w:val="it-IT"/>
        </w:rPr>
        <w:t>)</w:t>
      </w:r>
    </w:p>
    <w:p w:rsidR="003464E9" w:rsidRDefault="003464E9" w:rsidP="000F560F">
      <w:pPr>
        <w:spacing w:after="0" w:line="240" w:lineRule="auto"/>
        <w:rPr>
          <w:rFonts w:ascii="Times New Roman" w:hAnsi="Times New Roman" w:cs="Times New Roman"/>
          <w:b/>
          <w:sz w:val="24"/>
          <w:szCs w:val="24"/>
          <w:lang w:val="it-IT"/>
        </w:rPr>
      </w:pPr>
    </w:p>
    <w:p w:rsidR="003464E9" w:rsidRDefault="00AE7A49" w:rsidP="000F560F">
      <w:pPr>
        <w:spacing w:after="0" w:line="240" w:lineRule="auto"/>
        <w:rPr>
          <w:rFonts w:ascii="Times New Roman" w:hAnsi="Times New Roman" w:cs="Times New Roman"/>
          <w:b/>
          <w:sz w:val="24"/>
          <w:szCs w:val="24"/>
          <w:lang w:val="it-IT"/>
        </w:rPr>
      </w:pPr>
      <w:r>
        <w:rPr>
          <w:rFonts w:ascii="Times New Roman" w:hAnsi="Times New Roman" w:cs="Times New Roman"/>
          <w:b/>
          <w:sz w:val="24"/>
          <w:szCs w:val="24"/>
          <w:lang w:val="it-IT"/>
        </w:rPr>
        <w:t>3.   Giappone</w:t>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sidR="003464E9">
        <w:rPr>
          <w:rFonts w:ascii="Times New Roman" w:hAnsi="Times New Roman" w:cs="Times New Roman"/>
          <w:b/>
          <w:sz w:val="24"/>
          <w:szCs w:val="24"/>
          <w:lang w:val="it-IT"/>
        </w:rPr>
        <w:tab/>
      </w:r>
      <w:r w:rsidR="003464E9">
        <w:rPr>
          <w:rFonts w:ascii="Times New Roman" w:hAnsi="Times New Roman" w:cs="Times New Roman"/>
          <w:b/>
          <w:sz w:val="24"/>
          <w:szCs w:val="24"/>
          <w:lang w:val="it-IT"/>
        </w:rPr>
        <w:tab/>
      </w:r>
      <w:r w:rsidR="003464E9">
        <w:rPr>
          <w:rFonts w:ascii="Times New Roman" w:hAnsi="Times New Roman" w:cs="Times New Roman"/>
          <w:b/>
          <w:sz w:val="24"/>
          <w:szCs w:val="24"/>
          <w:lang w:val="it-IT"/>
        </w:rPr>
        <w:tab/>
      </w:r>
      <w:r w:rsidR="003464E9">
        <w:rPr>
          <w:rFonts w:ascii="Times New Roman" w:hAnsi="Times New Roman" w:cs="Times New Roman"/>
          <w:b/>
          <w:sz w:val="24"/>
          <w:szCs w:val="24"/>
          <w:lang w:val="it-IT"/>
        </w:rPr>
        <w:tab/>
      </w:r>
      <w:r w:rsidR="003464E9">
        <w:rPr>
          <w:rFonts w:ascii="Times New Roman" w:hAnsi="Times New Roman" w:cs="Times New Roman"/>
          <w:b/>
          <w:sz w:val="24"/>
          <w:szCs w:val="24"/>
          <w:lang w:val="it-IT"/>
        </w:rPr>
        <w:tab/>
      </w:r>
      <w:r w:rsidR="003464E9">
        <w:rPr>
          <w:rFonts w:ascii="Times New Roman" w:hAnsi="Times New Roman" w:cs="Times New Roman"/>
          <w:b/>
          <w:sz w:val="24"/>
          <w:szCs w:val="24"/>
          <w:lang w:val="it-IT"/>
        </w:rPr>
        <w:tab/>
      </w:r>
      <w:r w:rsidR="003464E9">
        <w:rPr>
          <w:rFonts w:ascii="Times New Roman" w:hAnsi="Times New Roman" w:cs="Times New Roman"/>
          <w:b/>
          <w:sz w:val="24"/>
          <w:szCs w:val="24"/>
          <w:lang w:val="it-IT"/>
        </w:rPr>
        <w:tab/>
        <w:t>p.</w:t>
      </w:r>
      <w:r w:rsidR="00624329">
        <w:rPr>
          <w:rFonts w:ascii="Times New Roman" w:hAnsi="Times New Roman" w:cs="Times New Roman"/>
          <w:b/>
          <w:sz w:val="24"/>
          <w:szCs w:val="24"/>
          <w:lang w:val="it-IT"/>
        </w:rPr>
        <w:t xml:space="preserve">   7</w:t>
      </w:r>
    </w:p>
    <w:p w:rsidR="008615FA" w:rsidRPr="007A18BE" w:rsidRDefault="003464E9" w:rsidP="007A18BE">
      <w:pPr>
        <w:spacing w:after="0" w:line="240" w:lineRule="auto"/>
        <w:rPr>
          <w:rFonts w:ascii="Times New Roman" w:hAnsi="Times New Roman" w:cs="Times New Roman"/>
          <w:b/>
          <w:i/>
          <w:sz w:val="24"/>
          <w:szCs w:val="24"/>
          <w:lang w:val="it-IT"/>
        </w:rPr>
      </w:pPr>
      <w:r>
        <w:rPr>
          <w:rFonts w:ascii="Times New Roman" w:hAnsi="Times New Roman" w:cs="Times New Roman"/>
          <w:b/>
          <w:sz w:val="24"/>
          <w:szCs w:val="24"/>
          <w:lang w:val="it-IT"/>
        </w:rPr>
        <w:t xml:space="preserve">      (Amb. Domenico Giorgi)</w:t>
      </w:r>
      <w:r w:rsidR="00F14E4D">
        <w:rPr>
          <w:rFonts w:ascii="Times New Roman" w:hAnsi="Times New Roman" w:cs="Times New Roman"/>
          <w:b/>
          <w:sz w:val="24"/>
          <w:szCs w:val="24"/>
          <w:lang w:val="it-IT"/>
        </w:rPr>
        <w:tab/>
      </w:r>
      <w:r w:rsidR="002D2EBA">
        <w:rPr>
          <w:rFonts w:ascii="Times New Roman" w:hAnsi="Times New Roman" w:cs="Times New Roman"/>
          <w:b/>
          <w:sz w:val="24"/>
          <w:szCs w:val="24"/>
          <w:lang w:val="it-IT"/>
        </w:rPr>
        <w:tab/>
      </w:r>
      <w:r w:rsidR="002D2EBA">
        <w:rPr>
          <w:rFonts w:ascii="Times New Roman" w:hAnsi="Times New Roman" w:cs="Times New Roman"/>
          <w:b/>
          <w:sz w:val="24"/>
          <w:szCs w:val="24"/>
          <w:lang w:val="it-IT"/>
        </w:rPr>
        <w:tab/>
      </w:r>
      <w:r w:rsidR="002D2EBA">
        <w:rPr>
          <w:rFonts w:ascii="Times New Roman" w:hAnsi="Times New Roman" w:cs="Times New Roman"/>
          <w:b/>
          <w:sz w:val="24"/>
          <w:szCs w:val="24"/>
          <w:lang w:val="it-IT"/>
        </w:rPr>
        <w:tab/>
      </w:r>
      <w:r w:rsidR="002D2EBA">
        <w:rPr>
          <w:rFonts w:ascii="Times New Roman" w:hAnsi="Times New Roman" w:cs="Times New Roman"/>
          <w:b/>
          <w:sz w:val="24"/>
          <w:szCs w:val="24"/>
          <w:lang w:val="it-IT"/>
        </w:rPr>
        <w:tab/>
      </w:r>
      <w:r w:rsidR="002D2EBA">
        <w:rPr>
          <w:rFonts w:ascii="Times New Roman" w:hAnsi="Times New Roman" w:cs="Times New Roman"/>
          <w:b/>
          <w:sz w:val="24"/>
          <w:szCs w:val="24"/>
          <w:lang w:val="it-IT"/>
        </w:rPr>
        <w:tab/>
      </w:r>
    </w:p>
    <w:p w:rsidR="00C47B02" w:rsidRPr="007A18BE" w:rsidRDefault="007A18BE" w:rsidP="00C47B02">
      <w:pPr>
        <w:spacing w:after="0" w:line="240" w:lineRule="auto"/>
        <w:jc w:val="center"/>
        <w:rPr>
          <w:rFonts w:ascii="Times New Roman" w:hAnsi="Times New Roman" w:cs="Times New Roman"/>
          <w:b/>
          <w:i/>
          <w:sz w:val="24"/>
          <w:szCs w:val="24"/>
          <w:lang w:val="it-IT"/>
        </w:rPr>
      </w:pPr>
      <w:r w:rsidRPr="007A18BE">
        <w:rPr>
          <w:rFonts w:ascii="Times New Roman" w:hAnsi="Times New Roman" w:cs="Times New Roman"/>
          <w:b/>
          <w:bCs/>
          <w:i/>
          <w:sz w:val="24"/>
          <w:szCs w:val="24"/>
          <w:lang w:val="it-IT"/>
        </w:rPr>
        <w:lastRenderedPageBreak/>
        <w:t>Asia Centrale</w:t>
      </w:r>
    </w:p>
    <w:p w:rsidR="00C47B02" w:rsidRPr="007A18BE" w:rsidRDefault="00C47B02" w:rsidP="00C47B02">
      <w:pPr>
        <w:spacing w:after="0" w:line="240" w:lineRule="auto"/>
        <w:jc w:val="center"/>
        <w:rPr>
          <w:rFonts w:ascii="Times New Roman" w:hAnsi="Times New Roman" w:cs="Times New Roman"/>
          <w:b/>
          <w:i/>
          <w:sz w:val="24"/>
          <w:szCs w:val="24"/>
          <w:lang w:val="it-IT"/>
        </w:rPr>
      </w:pPr>
      <w:r w:rsidRPr="007A18BE">
        <w:rPr>
          <w:rFonts w:ascii="Times New Roman" w:hAnsi="Times New Roman" w:cs="Times New Roman"/>
          <w:b/>
          <w:i/>
          <w:sz w:val="24"/>
          <w:szCs w:val="24"/>
          <w:lang w:val="it-IT"/>
        </w:rPr>
        <w:t xml:space="preserve">Amb. </w:t>
      </w:r>
      <w:r w:rsidR="007A18BE" w:rsidRPr="007A18BE">
        <w:rPr>
          <w:rFonts w:ascii="Times New Roman" w:hAnsi="Times New Roman" w:cs="Times New Roman"/>
          <w:b/>
          <w:i/>
          <w:sz w:val="24"/>
          <w:szCs w:val="24"/>
          <w:lang w:val="it-IT"/>
        </w:rPr>
        <w:t>J</w:t>
      </w:r>
      <w:r w:rsidR="007A18BE">
        <w:rPr>
          <w:rFonts w:ascii="Times New Roman" w:hAnsi="Times New Roman" w:cs="Times New Roman"/>
          <w:b/>
          <w:i/>
          <w:sz w:val="24"/>
          <w:szCs w:val="24"/>
          <w:lang w:val="it-IT"/>
        </w:rPr>
        <w:t>olanda Brunetti</w:t>
      </w:r>
    </w:p>
    <w:p w:rsidR="00C47B02" w:rsidRDefault="007A18BE" w:rsidP="00C47B02">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(La Sapienza, 25 ottobre</w:t>
      </w:r>
      <w:r w:rsidR="00C47B02">
        <w:rPr>
          <w:rFonts w:ascii="Times New Roman" w:hAnsi="Times New Roman" w:cs="Times New Roman"/>
          <w:b/>
          <w:i/>
          <w:sz w:val="24"/>
          <w:szCs w:val="24"/>
          <w:lang w:val="it-IT"/>
        </w:rPr>
        <w:t xml:space="preserve"> 2017)</w:t>
      </w:r>
    </w:p>
    <w:p w:rsidR="00C47B02" w:rsidRDefault="00C47B02" w:rsidP="00C47B02">
      <w:pPr>
        <w:spacing w:after="0" w:line="240" w:lineRule="auto"/>
        <w:jc w:val="center"/>
        <w:rPr>
          <w:rFonts w:ascii="Times New Roman" w:hAnsi="Times New Roman" w:cs="Times New Roman"/>
          <w:b/>
          <w:i/>
          <w:sz w:val="24"/>
          <w:szCs w:val="24"/>
          <w:lang w:val="it-IT"/>
        </w:rPr>
      </w:pPr>
    </w:p>
    <w:p w:rsidR="00666842" w:rsidRDefault="00666842" w:rsidP="007A18BE">
      <w:pPr>
        <w:spacing w:after="0" w:line="240" w:lineRule="auto"/>
        <w:jc w:val="both"/>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L’Asia centrale è sempre stata un luogo di forte turbolenza. Divisa dapprima in Kanati, sub</w:t>
      </w:r>
      <w:r>
        <w:rPr>
          <w:rFonts w:ascii="Times New Roman" w:hAnsi="Times New Roman" w:cs="Times New Roman"/>
          <w:sz w:val="24"/>
          <w:szCs w:val="24"/>
          <w:lang w:val="it-IT"/>
        </w:rPr>
        <w:t>ì</w:t>
      </w:r>
      <w:r w:rsidRPr="007A18BE">
        <w:rPr>
          <w:rFonts w:ascii="Times New Roman" w:hAnsi="Times New Roman" w:cs="Times New Roman"/>
          <w:sz w:val="24"/>
          <w:szCs w:val="24"/>
          <w:lang w:val="it-IT"/>
        </w:rPr>
        <w:t xml:space="preserve"> la pressione dell’Impero zarista che intendeva estendersi ad est nonché l’attenzione dell’Impero britannico che guardava all’Afghanistan per mantenere esclusivo il possesso dell’India. </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Pr>
          <w:rFonts w:ascii="Times New Roman" w:hAnsi="Times New Roman" w:cs="Times New Roman"/>
          <w:sz w:val="24"/>
          <w:szCs w:val="24"/>
          <w:lang w:val="it-IT"/>
        </w:rPr>
        <w:t>“</w:t>
      </w:r>
      <w:r w:rsidRPr="007A18BE">
        <w:rPr>
          <w:rFonts w:ascii="Times New Roman" w:hAnsi="Times New Roman" w:cs="Times New Roman"/>
          <w:sz w:val="24"/>
          <w:szCs w:val="24"/>
          <w:lang w:val="it-IT"/>
        </w:rPr>
        <w:t>Il Grande gioco” si concluse infine con l’indipendenza di Kabul che sfruttando ora gli uni ora gli altri riuscì anche ad ottenere vantaggi sia dai Russi che dagli Inglesi, mentre l’Asia centrale venne assorbita nell’Impero russo e successivamente nell’Unione Sovietica.</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I cinque Stati in cui venne divisa l’area intorno al 1920, furono disegnati sulla carta senza molto riguardo all</w:t>
      </w:r>
      <w:r w:rsidR="00F92084">
        <w:rPr>
          <w:rFonts w:ascii="Times New Roman" w:hAnsi="Times New Roman" w:cs="Times New Roman"/>
          <w:sz w:val="24"/>
          <w:szCs w:val="24"/>
          <w:lang w:val="it-IT"/>
        </w:rPr>
        <w:t xml:space="preserve">a composizione etnica, per cui </w:t>
      </w:r>
      <w:r w:rsidRPr="007A18BE">
        <w:rPr>
          <w:rFonts w:ascii="Times New Roman" w:hAnsi="Times New Roman" w:cs="Times New Roman"/>
          <w:sz w:val="24"/>
          <w:szCs w:val="24"/>
          <w:lang w:val="it-IT"/>
        </w:rPr>
        <w:t>un po’ tutti si trovarono a contenere etnie diverse, normalmente appartenenti a Stati vicini, ma anche rigurgiti di etnie come Coreani, Tartari o ebrei, trasferiti alla periferia dell’Impero per volontà di Stalin, molto sospettoso della fedeltà di ospiti, tempo prima invitati dalla Zarina Caterina</w:t>
      </w:r>
      <w:r w:rsidR="00F92084" w:rsidRPr="007A18BE">
        <w:rPr>
          <w:rFonts w:ascii="Times New Roman" w:hAnsi="Times New Roman" w:cs="Times New Roman"/>
          <w:sz w:val="24"/>
          <w:szCs w:val="24"/>
          <w:lang w:val="it-IT"/>
        </w:rPr>
        <w:t xml:space="preserve"> </w:t>
      </w:r>
      <w:r w:rsidRPr="007A18BE">
        <w:rPr>
          <w:rFonts w:ascii="Times New Roman" w:hAnsi="Times New Roman" w:cs="Times New Roman"/>
          <w:sz w:val="24"/>
          <w:szCs w:val="24"/>
          <w:lang w:val="it-IT"/>
        </w:rPr>
        <w:t>ad esercitare professioni non ancora sviluppate nella semplice società russa.</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In ogni caso l’assetto che scoprimmo al momento della dissoluzione dell’URSS era composto da 5 “Stan”: Uzbekistan, il più popoloso, Kazakhstan, il più ricco di risorse, Kirghizistan e</w:t>
      </w:r>
      <w:r w:rsidR="00F92084" w:rsidRPr="007A18BE">
        <w:rPr>
          <w:rFonts w:ascii="Times New Roman" w:hAnsi="Times New Roman" w:cs="Times New Roman"/>
          <w:sz w:val="24"/>
          <w:szCs w:val="24"/>
          <w:lang w:val="it-IT"/>
        </w:rPr>
        <w:t xml:space="preserve"> </w:t>
      </w:r>
      <w:r w:rsidRPr="007A18BE">
        <w:rPr>
          <w:rFonts w:ascii="Times New Roman" w:hAnsi="Times New Roman" w:cs="Times New Roman"/>
          <w:sz w:val="24"/>
          <w:szCs w:val="24"/>
          <w:lang w:val="it-IT"/>
        </w:rPr>
        <w:t>Tagikistan piuttosto poveri</w:t>
      </w:r>
      <w:r w:rsidR="00F92084" w:rsidRPr="007A18BE">
        <w:rPr>
          <w:rFonts w:ascii="Times New Roman" w:hAnsi="Times New Roman" w:cs="Times New Roman"/>
          <w:sz w:val="24"/>
          <w:szCs w:val="24"/>
          <w:lang w:val="it-IT"/>
        </w:rPr>
        <w:t xml:space="preserve">, </w:t>
      </w:r>
      <w:r w:rsidRPr="007A18BE">
        <w:rPr>
          <w:rFonts w:ascii="Times New Roman" w:hAnsi="Times New Roman" w:cs="Times New Roman"/>
          <w:sz w:val="24"/>
          <w:szCs w:val="24"/>
          <w:lang w:val="it-IT"/>
        </w:rPr>
        <w:t>ed ognuno con circa 5 milioni di abitanti, così come</w:t>
      </w:r>
      <w:r w:rsidR="00F92084" w:rsidRPr="007A18BE">
        <w:rPr>
          <w:rFonts w:ascii="Times New Roman" w:hAnsi="Times New Roman" w:cs="Times New Roman"/>
          <w:sz w:val="24"/>
          <w:szCs w:val="24"/>
          <w:lang w:val="it-IT"/>
        </w:rPr>
        <w:t xml:space="preserve"> </w:t>
      </w:r>
      <w:r w:rsidRPr="007A18BE">
        <w:rPr>
          <w:rFonts w:ascii="Times New Roman" w:hAnsi="Times New Roman" w:cs="Times New Roman"/>
          <w:sz w:val="24"/>
          <w:szCs w:val="24"/>
          <w:lang w:val="it-IT"/>
        </w:rPr>
        <w:t>il Turkmenistan ricco però di gas e petrolio.</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Inglobati nel territorio russo e poi sovietico i 5 territori/</w:t>
      </w:r>
      <w:r>
        <w:rPr>
          <w:rFonts w:ascii="Times New Roman" w:hAnsi="Times New Roman" w:cs="Times New Roman"/>
          <w:sz w:val="24"/>
          <w:szCs w:val="24"/>
          <w:lang w:val="it-IT"/>
        </w:rPr>
        <w:t>S</w:t>
      </w:r>
      <w:r w:rsidRPr="007A18BE">
        <w:rPr>
          <w:rFonts w:ascii="Times New Roman" w:hAnsi="Times New Roman" w:cs="Times New Roman"/>
          <w:sz w:val="24"/>
          <w:szCs w:val="24"/>
          <w:lang w:val="it-IT"/>
        </w:rPr>
        <w:t>tati vennero fin dall’inizio lasciati piuttosto in disparte, in un approccio coloniale che migliorò l’educazione imponendo l’alfabetizzazione con il russo, congiunse le varie zone con strade ferrate e asfaltate e ne sviluppò le produzioni naturali. Sul piano politico viceversa i governi locali continuarono ad avere le loro elite tradizionali, conformandosi però all’organizzazione comunista e subendo la</w:t>
      </w:r>
      <w:r w:rsidR="00F92084" w:rsidRPr="007A18BE">
        <w:rPr>
          <w:rFonts w:ascii="Times New Roman" w:hAnsi="Times New Roman" w:cs="Times New Roman"/>
          <w:sz w:val="24"/>
          <w:szCs w:val="24"/>
          <w:lang w:val="it-IT"/>
        </w:rPr>
        <w:t xml:space="preserve"> </w:t>
      </w:r>
      <w:r w:rsidRPr="007A18BE">
        <w:rPr>
          <w:rFonts w:ascii="Times New Roman" w:hAnsi="Times New Roman" w:cs="Times New Roman"/>
          <w:sz w:val="24"/>
          <w:szCs w:val="24"/>
          <w:lang w:val="it-IT"/>
        </w:rPr>
        <w:t>suddivisione della produzione di beni industriali ed agricoli per piani quinquennali settoriali e globali.</w:t>
      </w:r>
    </w:p>
    <w:p w:rsidR="007A18BE" w:rsidRPr="0038288C" w:rsidRDefault="007A18BE" w:rsidP="007A18BE">
      <w:pPr>
        <w:spacing w:after="0" w:line="240" w:lineRule="auto"/>
        <w:ind w:firstLine="284"/>
        <w:jc w:val="both"/>
        <w:rPr>
          <w:rFonts w:ascii="Times New Roman" w:hAnsi="Times New Roman" w:cs="Times New Roman"/>
          <w:b/>
          <w:sz w:val="24"/>
          <w:szCs w:val="24"/>
          <w:lang w:val="it-IT"/>
        </w:rPr>
      </w:pPr>
      <w:r w:rsidRPr="0038288C">
        <w:rPr>
          <w:rFonts w:ascii="Times New Roman" w:hAnsi="Times New Roman" w:cs="Times New Roman"/>
          <w:b/>
          <w:sz w:val="24"/>
          <w:szCs w:val="24"/>
          <w:lang w:val="it-IT"/>
        </w:rPr>
        <w:t>Caduta dell’URSS</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 xml:space="preserve">Una volta divenuti indipendenti nel 1991 senza colpo ferire, i vari Governi hanno peraltro preso strade diverse, un po’ condizionati dal loro ambiente naturale, dai confini stabiliti e dalle aspettative, un po’ guidati dagli obiettivi di sviluppo che hanno declinato, un po’obbligati </w:t>
      </w:r>
      <w:r w:rsidR="00F92084" w:rsidRPr="007A18BE">
        <w:rPr>
          <w:rFonts w:ascii="Times New Roman" w:hAnsi="Times New Roman" w:cs="Times New Roman"/>
          <w:sz w:val="24"/>
          <w:szCs w:val="24"/>
          <w:lang w:val="it-IT"/>
        </w:rPr>
        <w:t>dalle</w:t>
      </w:r>
      <w:r w:rsidRPr="007A18BE">
        <w:rPr>
          <w:rFonts w:ascii="Times New Roman" w:hAnsi="Times New Roman" w:cs="Times New Roman"/>
          <w:sz w:val="24"/>
          <w:szCs w:val="24"/>
          <w:lang w:val="it-IT"/>
        </w:rPr>
        <w:t xml:space="preserve"> circostanze.</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Così il Kazakhstan formato da un popolo di nomadi, si è inoltrato con</w:t>
      </w:r>
      <w:r>
        <w:rPr>
          <w:rFonts w:ascii="Times New Roman" w:hAnsi="Times New Roman" w:cs="Times New Roman"/>
          <w:sz w:val="24"/>
          <w:szCs w:val="24"/>
          <w:lang w:val="it-IT"/>
        </w:rPr>
        <w:t xml:space="preserve"> </w:t>
      </w:r>
      <w:r w:rsidRPr="007A18BE">
        <w:rPr>
          <w:rFonts w:ascii="Times New Roman" w:hAnsi="Times New Roman" w:cs="Times New Roman"/>
          <w:sz w:val="24"/>
          <w:szCs w:val="24"/>
          <w:lang w:val="it-IT"/>
        </w:rPr>
        <w:t>il Presidente Nazarbaev sulla strada della produzione di idrocarburi, e come ideale l’arricchimento dei cittadini mentre è rimasto nell’orbita russa a motivo della percentuale elevata di Russi nella sua composizione etnica. Territorio vastissimo e sostanzialmente disabitato.</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 xml:space="preserve">Il Tajikistan povero e poco sviluppato con la riduzione delle sue prospettive di produzione ed esportazione dell’alluminio di cui aveva una centrale enorme </w:t>
      </w:r>
      <w:r>
        <w:rPr>
          <w:rFonts w:ascii="Times New Roman" w:hAnsi="Times New Roman" w:cs="Times New Roman"/>
          <w:sz w:val="24"/>
          <w:szCs w:val="24"/>
          <w:lang w:val="it-IT"/>
        </w:rPr>
        <w:t>(</w:t>
      </w:r>
      <w:r w:rsidRPr="007A18BE">
        <w:rPr>
          <w:rFonts w:ascii="Times New Roman" w:hAnsi="Times New Roman" w:cs="Times New Roman"/>
          <w:sz w:val="24"/>
          <w:szCs w:val="24"/>
          <w:lang w:val="it-IT"/>
        </w:rPr>
        <w:t>intesa a soddisfare</w:t>
      </w:r>
      <w:r w:rsidR="00F92084" w:rsidRPr="007A18BE">
        <w:rPr>
          <w:rFonts w:ascii="Times New Roman" w:hAnsi="Times New Roman" w:cs="Times New Roman"/>
          <w:sz w:val="24"/>
          <w:szCs w:val="24"/>
          <w:lang w:val="it-IT"/>
        </w:rPr>
        <w:t xml:space="preserve"> </w:t>
      </w:r>
      <w:r w:rsidRPr="007A18BE">
        <w:rPr>
          <w:rFonts w:ascii="Times New Roman" w:hAnsi="Times New Roman" w:cs="Times New Roman"/>
          <w:sz w:val="24"/>
          <w:szCs w:val="24"/>
          <w:lang w:val="it-IT"/>
        </w:rPr>
        <w:t>tutto il territorio sovietico), è rimasto anche presto</w:t>
      </w:r>
      <w:r w:rsidR="00F92084" w:rsidRPr="007A18BE">
        <w:rPr>
          <w:rFonts w:ascii="Times New Roman" w:hAnsi="Times New Roman" w:cs="Times New Roman"/>
          <w:sz w:val="24"/>
          <w:szCs w:val="24"/>
          <w:lang w:val="it-IT"/>
        </w:rPr>
        <w:t xml:space="preserve"> </w:t>
      </w:r>
      <w:r w:rsidRPr="007A18BE">
        <w:rPr>
          <w:rFonts w:ascii="Times New Roman" w:hAnsi="Times New Roman" w:cs="Times New Roman"/>
          <w:sz w:val="24"/>
          <w:szCs w:val="24"/>
          <w:lang w:val="it-IT"/>
        </w:rPr>
        <w:t>impigliato in una guerra civile con l’opposizione musulmana, che conclusasi alla fine degli anni novanta, rimane in sottofondo, consigliando una vicinanza con Mosca che sostiene il governo centrale.</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Pr>
          <w:rFonts w:ascii="Times New Roman" w:hAnsi="Times New Roman" w:cs="Times New Roman"/>
          <w:sz w:val="24"/>
          <w:szCs w:val="24"/>
          <w:lang w:val="it-IT"/>
        </w:rPr>
        <w:t>I due S</w:t>
      </w:r>
      <w:r w:rsidRPr="007A18BE">
        <w:rPr>
          <w:rFonts w:ascii="Times New Roman" w:hAnsi="Times New Roman" w:cs="Times New Roman"/>
          <w:sz w:val="24"/>
          <w:szCs w:val="24"/>
          <w:lang w:val="it-IT"/>
        </w:rPr>
        <w:t>tati hanno mantenuto fino ad ora i Presidenti al potere che erano già segretari del Partito comunista, naturalmente poco inclini alla democrazia. Anche il Turkmenistan costretto dalla morte dal flamboyant dittatore Turkmenbashi, ha trasferito il pot</w:t>
      </w:r>
      <w:r>
        <w:rPr>
          <w:rFonts w:ascii="Times New Roman" w:hAnsi="Times New Roman" w:cs="Times New Roman"/>
          <w:sz w:val="24"/>
          <w:szCs w:val="24"/>
          <w:lang w:val="it-IT"/>
        </w:rPr>
        <w:t xml:space="preserve">ere sul nuovo </w:t>
      </w:r>
      <w:r w:rsidRPr="007A18BE">
        <w:rPr>
          <w:rFonts w:ascii="Times New Roman" w:hAnsi="Times New Roman" w:cs="Times New Roman"/>
          <w:sz w:val="24"/>
          <w:szCs w:val="24"/>
          <w:lang w:val="it-IT"/>
        </w:rPr>
        <w:t>Presidente Berdymukhamm</w:t>
      </w:r>
      <w:r>
        <w:rPr>
          <w:rFonts w:ascii="Times New Roman" w:hAnsi="Times New Roman" w:cs="Times New Roman"/>
          <w:sz w:val="24"/>
          <w:szCs w:val="24"/>
          <w:lang w:val="it-IT"/>
        </w:rPr>
        <w:t>edov, ugualmente isolazionista.</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 xml:space="preserve">Il più democratico, nel senso che vi è stato un cambiamento di governo già più volte è il Kirghizistan che condivide con Dushanbè il dominio sull’acqua della regione creando attriti con gli Stati a valle che obiettano alla costruzione di una diga </w:t>
      </w:r>
      <w:r w:rsidR="00F92084" w:rsidRPr="007A18BE">
        <w:rPr>
          <w:rFonts w:ascii="Times New Roman" w:hAnsi="Times New Roman" w:cs="Times New Roman"/>
          <w:sz w:val="24"/>
          <w:szCs w:val="24"/>
          <w:lang w:val="it-IT"/>
        </w:rPr>
        <w:t>(</w:t>
      </w:r>
      <w:r w:rsidRPr="007A18BE">
        <w:rPr>
          <w:rFonts w:ascii="Times New Roman" w:hAnsi="Times New Roman" w:cs="Times New Roman"/>
          <w:sz w:val="24"/>
          <w:szCs w:val="24"/>
          <w:lang w:val="it-IT"/>
        </w:rPr>
        <w:t>affidata alla Salini) che ridurrebbe la portata dei fiumi che servono specialmente all’Uzbekistan per irrigare i campi di cotone, pilastro della sua economia.</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lastRenderedPageBreak/>
        <w:t>L’Uzbekistan sotto la guida ferrea di Islam Karimov, scomparso l’anno scorso, ha intrapreso un viaggio culturale restaurando i magnifici monumenti del periodo dei sultanati, promosso Tamerlano</w:t>
      </w:r>
      <w:r w:rsidR="00F92084" w:rsidRPr="007A18BE">
        <w:rPr>
          <w:rFonts w:ascii="Times New Roman" w:hAnsi="Times New Roman" w:cs="Times New Roman"/>
          <w:sz w:val="24"/>
          <w:szCs w:val="24"/>
          <w:lang w:val="it-IT"/>
        </w:rPr>
        <w:t xml:space="preserve"> </w:t>
      </w:r>
      <w:r w:rsidRPr="007A18BE">
        <w:rPr>
          <w:rFonts w:ascii="Times New Roman" w:hAnsi="Times New Roman" w:cs="Times New Roman"/>
          <w:sz w:val="24"/>
          <w:szCs w:val="24"/>
          <w:lang w:val="it-IT"/>
        </w:rPr>
        <w:t>a suo grande condottiero e cultore delle arti e delle scienze, e creato un modello equilibrato di sviluppo lento, capace di formare una popolazione unita sotto l’egida della bellezza e della tradizione.</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Sotto questo punto di vista è sicuramente il Paese che ha saputo sfruttare al meglio la sua vocazione artistica ed il patrimonio storico per creare una stabilità interna basata sulla educazione dei suoi cittadini.</w:t>
      </w:r>
    </w:p>
    <w:p w:rsidR="007A18BE" w:rsidRPr="007A18BE" w:rsidRDefault="007A18BE" w:rsidP="007A18BE">
      <w:pPr>
        <w:spacing w:after="0" w:line="240" w:lineRule="auto"/>
        <w:ind w:firstLine="284"/>
        <w:jc w:val="both"/>
        <w:rPr>
          <w:rFonts w:ascii="Times New Roman" w:hAnsi="Times New Roman" w:cs="Times New Roman"/>
          <w:b/>
          <w:sz w:val="24"/>
          <w:szCs w:val="24"/>
          <w:lang w:val="it-IT"/>
        </w:rPr>
      </w:pPr>
      <w:r w:rsidRPr="007A18BE">
        <w:rPr>
          <w:rFonts w:ascii="Times New Roman" w:hAnsi="Times New Roman" w:cs="Times New Roman"/>
          <w:b/>
          <w:sz w:val="24"/>
          <w:szCs w:val="24"/>
          <w:lang w:val="it-IT"/>
        </w:rPr>
        <w:t>Pericolosità di estremismo musulmano</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Il Turkmenistan con una popolazione di soli 5 milioni di anime, è il più re</w:t>
      </w:r>
      <w:r>
        <w:rPr>
          <w:rFonts w:ascii="Times New Roman" w:hAnsi="Times New Roman" w:cs="Times New Roman"/>
          <w:sz w:val="24"/>
          <w:szCs w:val="24"/>
          <w:lang w:val="it-IT"/>
        </w:rPr>
        <w:t>moto e tradizionale dei cinque S</w:t>
      </w:r>
      <w:r w:rsidRPr="007A18BE">
        <w:rPr>
          <w:rFonts w:ascii="Times New Roman" w:hAnsi="Times New Roman" w:cs="Times New Roman"/>
          <w:sz w:val="24"/>
          <w:szCs w:val="24"/>
          <w:lang w:val="it-IT"/>
        </w:rPr>
        <w:t>tati. Poco incline ad unirsi agli altri in associazioni di area, produce ed esporta specialmente gas attraverso le condutture russe, verso Occidente e verso la Cina.</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Nel complesso i cinque stati laicizzati di forza sotto l’URSS, sono rimasti musulmani moderati,</w:t>
      </w:r>
      <w:r w:rsidR="00F92084" w:rsidRPr="007A18BE">
        <w:rPr>
          <w:rFonts w:ascii="Times New Roman" w:hAnsi="Times New Roman" w:cs="Times New Roman"/>
          <w:sz w:val="24"/>
          <w:szCs w:val="24"/>
          <w:lang w:val="it-IT"/>
        </w:rPr>
        <w:t xml:space="preserve"> </w:t>
      </w:r>
      <w:r w:rsidRPr="007A18BE">
        <w:rPr>
          <w:rFonts w:ascii="Times New Roman" w:hAnsi="Times New Roman" w:cs="Times New Roman"/>
          <w:sz w:val="24"/>
          <w:szCs w:val="24"/>
          <w:lang w:val="it-IT"/>
        </w:rPr>
        <w:t>con eruzioni fondamentaliste in provenienza dalla valle di Fergana (Uzbekistan) e nell’adiacente Tagikistan. ( Prossimità dell’Afghanistan)</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In politica estera ho già delineato gli accorpamenti. Kazakhstan e Tagikistan con Mosca, alle cui organizzazioni regionali partecipano. Il più popoloso degli Stan, L’Uzbekistan mantiene un approccio altalenante tra Mosca dove lavorano anche migliaia di Uzbeki, e gli USA di cui non apprezzano le forzature sui diritti umani, ma che considerano una assicurazione contro il predominio russo. Il Turkmenistan</w:t>
      </w:r>
      <w:r w:rsidR="00F92084" w:rsidRPr="007A18BE">
        <w:rPr>
          <w:rFonts w:ascii="Times New Roman" w:hAnsi="Times New Roman" w:cs="Times New Roman"/>
          <w:sz w:val="24"/>
          <w:szCs w:val="24"/>
          <w:lang w:val="it-IT"/>
        </w:rPr>
        <w:t xml:space="preserve"> </w:t>
      </w:r>
      <w:r w:rsidRPr="007A18BE">
        <w:rPr>
          <w:rFonts w:ascii="Times New Roman" w:hAnsi="Times New Roman" w:cs="Times New Roman"/>
          <w:sz w:val="24"/>
          <w:szCs w:val="24"/>
          <w:lang w:val="it-IT"/>
        </w:rPr>
        <w:t>mantiene un distacco da ogni alleanza.</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In sintesi gli elementi fondamentali dell’area sono i seguenti:</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Lontananza dal mare. Paesi landlocked.</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Importanza geostrategica per le vie di comunicazione est-ovest ed in alcuni casi per le risorse di idrocarburi, uranio ed altre materie prime.</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Prevalente laicità degli Stati</w:t>
      </w:r>
      <w:r w:rsidR="00E64975">
        <w:rPr>
          <w:rFonts w:ascii="Times New Roman" w:hAnsi="Times New Roman" w:cs="Times New Roman"/>
          <w:sz w:val="24"/>
          <w:szCs w:val="24"/>
          <w:lang w:val="it-IT"/>
        </w:rPr>
        <w:t>.</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Mediocre se non assente industrializzazione</w:t>
      </w:r>
      <w:r w:rsidR="00E64975">
        <w:rPr>
          <w:rFonts w:ascii="Times New Roman" w:hAnsi="Times New Roman" w:cs="Times New Roman"/>
          <w:sz w:val="24"/>
          <w:szCs w:val="24"/>
          <w:lang w:val="it-IT"/>
        </w:rPr>
        <w:t>.</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Scarsa democratizzazione</w:t>
      </w:r>
      <w:r w:rsidR="00E64975">
        <w:rPr>
          <w:rFonts w:ascii="Times New Roman" w:hAnsi="Times New Roman" w:cs="Times New Roman"/>
          <w:sz w:val="24"/>
          <w:szCs w:val="24"/>
          <w:lang w:val="it-IT"/>
        </w:rPr>
        <w:t>.</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 xml:space="preserve">Diversità di indirizzi di sviluppo derivati </w:t>
      </w:r>
      <w:r w:rsidR="00F92084" w:rsidRPr="007A18BE">
        <w:rPr>
          <w:rFonts w:ascii="Times New Roman" w:hAnsi="Times New Roman" w:cs="Times New Roman"/>
          <w:sz w:val="24"/>
          <w:szCs w:val="24"/>
          <w:lang w:val="it-IT"/>
        </w:rPr>
        <w:t>dalle caratteristiche</w:t>
      </w:r>
      <w:r w:rsidRPr="007A18BE">
        <w:rPr>
          <w:rFonts w:ascii="Times New Roman" w:hAnsi="Times New Roman" w:cs="Times New Roman"/>
          <w:sz w:val="24"/>
          <w:szCs w:val="24"/>
          <w:lang w:val="it-IT"/>
        </w:rPr>
        <w:t xml:space="preserve"> di stanzialità della popolazione uzbeka e nomadica</w:t>
      </w:r>
      <w:r w:rsidR="00F92084" w:rsidRPr="007A18BE">
        <w:rPr>
          <w:rFonts w:ascii="Times New Roman" w:hAnsi="Times New Roman" w:cs="Times New Roman"/>
          <w:sz w:val="24"/>
          <w:szCs w:val="24"/>
          <w:lang w:val="it-IT"/>
        </w:rPr>
        <w:t xml:space="preserve"> </w:t>
      </w:r>
      <w:r w:rsidRPr="007A18BE">
        <w:rPr>
          <w:rFonts w:ascii="Times New Roman" w:hAnsi="Times New Roman" w:cs="Times New Roman"/>
          <w:sz w:val="24"/>
          <w:szCs w:val="24"/>
          <w:lang w:val="it-IT"/>
        </w:rPr>
        <w:t>di Kazaki e Kirghizi, dunque senza monumenti storici.</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Mancanza di collaborazione tra i cinque Governi per il prevalere di indifferenza se non sospetto nelle relazioni tra loro.</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Minore rivalità tra alcuni di loro dopo la successione al Presidente Karimov di Mirziyoyev, intento ad appianare conflittualità precedenti con i vicini.</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Indifferenza verso il modello americano e persino europeo, e conferma della propria identità separata.</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L’area è ora anche sottoposta alla manovra concentrica della strategia cinese</w:t>
      </w:r>
      <w:r w:rsidR="00F92084" w:rsidRPr="007A18BE">
        <w:rPr>
          <w:rFonts w:ascii="Times New Roman" w:hAnsi="Times New Roman" w:cs="Times New Roman"/>
          <w:sz w:val="24"/>
          <w:szCs w:val="24"/>
          <w:lang w:val="it-IT"/>
        </w:rPr>
        <w:t xml:space="preserve"> </w:t>
      </w:r>
      <w:r w:rsidRPr="007A18BE">
        <w:rPr>
          <w:rFonts w:ascii="Times New Roman" w:hAnsi="Times New Roman" w:cs="Times New Roman"/>
          <w:sz w:val="24"/>
          <w:szCs w:val="24"/>
          <w:lang w:val="it-IT"/>
        </w:rPr>
        <w:t xml:space="preserve">che intende costruire importanti infrastrutture a sud ovest e sud est attraverso tutto il territorio intermedio per arrivare più rapidamente all’Oceano indiano, all’Europa e all’Africa. Allo stesso tempo Pechino intrattiene rapporti culturali con le elite locali creando con loro un flusso di scambi e convegni, ovviamente molto coinvolgenti. </w:t>
      </w:r>
    </w:p>
    <w:p w:rsidR="007A18BE" w:rsidRPr="007A18BE" w:rsidRDefault="007A18BE" w:rsidP="007A18BE">
      <w:pPr>
        <w:spacing w:after="0" w:line="240" w:lineRule="auto"/>
        <w:ind w:firstLine="284"/>
        <w:jc w:val="both"/>
        <w:rPr>
          <w:rFonts w:ascii="Times New Roman" w:hAnsi="Times New Roman" w:cs="Times New Roman"/>
          <w:sz w:val="24"/>
          <w:szCs w:val="24"/>
          <w:lang w:val="it-IT"/>
        </w:rPr>
      </w:pPr>
      <w:r w:rsidRPr="007A18BE">
        <w:rPr>
          <w:rFonts w:ascii="Times New Roman" w:hAnsi="Times New Roman" w:cs="Times New Roman"/>
          <w:sz w:val="24"/>
          <w:szCs w:val="24"/>
          <w:lang w:val="it-IT"/>
        </w:rPr>
        <w:t>Da ultimo volevo ricordare che sebbene le relazioni dell’Italia siano buone con tutti, le maggiori prospettive sono con il Kazakhstan dove l’ENI è impegnata nello sfruttamento dell’impianto di Kashagan e Karashaganak, e in Tagikistan dove Salini dovrebbe costruire la famosa diga idroelettrica a dispetto dell’opposizione uzbeka. Ma è l’Uzbekistan che con le sue città storiche e i suoi monumenti attira un numero crescente di turisti italiani che vengono assistiti da guide di lingua italiana, formate nelle Università di Samarcanda e Tashkent.</w:t>
      </w: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666842" w:rsidRDefault="00666842" w:rsidP="002D2EBA">
      <w:pPr>
        <w:spacing w:after="0" w:line="240" w:lineRule="auto"/>
        <w:jc w:val="center"/>
        <w:rPr>
          <w:rFonts w:ascii="Times New Roman" w:hAnsi="Times New Roman" w:cs="Times New Roman"/>
          <w:b/>
          <w:i/>
          <w:sz w:val="24"/>
          <w:szCs w:val="24"/>
          <w:lang w:val="it-IT"/>
        </w:rPr>
      </w:pPr>
    </w:p>
    <w:p w:rsidR="00F92084" w:rsidRDefault="00F92084" w:rsidP="00F92084">
      <w:pPr>
        <w:spacing w:after="0" w:line="240" w:lineRule="auto"/>
        <w:jc w:val="both"/>
        <w:rPr>
          <w:rFonts w:ascii="Times New Roman" w:hAnsi="Times New Roman" w:cs="Times New Roman"/>
          <w:b/>
          <w:i/>
          <w:sz w:val="24"/>
          <w:szCs w:val="24"/>
          <w:lang w:val="it-IT"/>
        </w:rPr>
      </w:pPr>
    </w:p>
    <w:p w:rsidR="00F92084" w:rsidRPr="0038288C" w:rsidRDefault="00F92084" w:rsidP="00F92084">
      <w:pPr>
        <w:spacing w:after="0" w:line="240" w:lineRule="auto"/>
        <w:jc w:val="both"/>
        <w:rPr>
          <w:rFonts w:ascii="Times New Roman" w:hAnsi="Times New Roman" w:cs="Times New Roman"/>
          <w:lang w:val="it-IT"/>
        </w:rPr>
      </w:pPr>
    </w:p>
    <w:p w:rsidR="00F92084" w:rsidRPr="00666842" w:rsidRDefault="00F92084" w:rsidP="00F92084">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lastRenderedPageBreak/>
        <w:t>Asia ed Estremo Oriente</w:t>
      </w:r>
    </w:p>
    <w:p w:rsidR="00F92084" w:rsidRDefault="00F92084" w:rsidP="00F92084">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Amb. Alessandro Quaroni</w:t>
      </w:r>
    </w:p>
    <w:p w:rsidR="00F92084" w:rsidRDefault="00F92084" w:rsidP="00F92084">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(La Sapienza, 25 ottobre 2017)</w:t>
      </w:r>
    </w:p>
    <w:p w:rsidR="00F92084" w:rsidRDefault="00F92084" w:rsidP="0038288C">
      <w:pPr>
        <w:spacing w:after="0" w:line="240" w:lineRule="auto"/>
        <w:rPr>
          <w:rFonts w:ascii="Times New Roman" w:hAnsi="Times New Roman" w:cs="Times New Roman"/>
          <w:b/>
          <w:i/>
          <w:sz w:val="24"/>
          <w:szCs w:val="24"/>
          <w:lang w:val="it-IT"/>
        </w:rPr>
      </w:pPr>
    </w:p>
    <w:p w:rsidR="00F92084" w:rsidRDefault="00F92084" w:rsidP="00F92084">
      <w:pPr>
        <w:spacing w:after="0" w:line="240" w:lineRule="auto"/>
        <w:jc w:val="center"/>
        <w:rPr>
          <w:rFonts w:ascii="Times New Roman" w:hAnsi="Times New Roman" w:cs="Times New Roman"/>
          <w:b/>
          <w:i/>
          <w:sz w:val="24"/>
          <w:szCs w:val="24"/>
          <w:lang w:val="it-IT"/>
        </w:rPr>
      </w:pPr>
    </w:p>
    <w:p w:rsidR="00F92084" w:rsidRPr="00F92084" w:rsidRDefault="00F92084" w:rsidP="00F92084">
      <w:pPr>
        <w:spacing w:after="0" w:line="240" w:lineRule="auto"/>
        <w:ind w:firstLine="284"/>
        <w:jc w:val="both"/>
        <w:rPr>
          <w:rFonts w:ascii="Times New Roman" w:hAnsi="Times New Roman" w:cs="Times New Roman"/>
          <w:lang w:val="it-IT"/>
        </w:rPr>
      </w:pPr>
      <w:r w:rsidRPr="00F92084">
        <w:rPr>
          <w:rFonts w:ascii="Times New Roman" w:hAnsi="Times New Roman" w:cs="Times New Roman"/>
          <w:lang w:val="it-IT"/>
        </w:rPr>
        <w:t xml:space="preserve">Il continente asiatico nel suo più ampio contesto marittimo, territoriale, demografico ed economico rappresenta certamente nella realtà mondiale odierna quello su cui si concentrano la più ampia attenzione e le più grandi aspettative per il contributo largamente prevalente che assicura alla crescita dell’economia ed allo sviluppo del commercio mondiali. Su questo piano emerge chiaramente </w:t>
      </w:r>
      <w:r>
        <w:rPr>
          <w:rFonts w:ascii="Times New Roman" w:hAnsi="Times New Roman" w:cs="Times New Roman"/>
          <w:lang w:val="it-IT"/>
        </w:rPr>
        <w:t>i</w:t>
      </w:r>
      <w:r w:rsidRPr="00F92084">
        <w:rPr>
          <w:rFonts w:ascii="Times New Roman" w:hAnsi="Times New Roman" w:cs="Times New Roman"/>
          <w:lang w:val="it-IT"/>
        </w:rPr>
        <w:t>l contributo determinante della Cina che da sola contribuisce per il 30% circa alla crescita mondiale e che come paese leader nei rapporti commerciali una relazione prevalente col maggior numero di altri paesi. Non è in caso se le variazioni del tasso di crescita e le turbolenze suscitate dall’andamento delle borse cinesi e del ritmo dei suoi investimenti, come il giudizio sulla stabilità della valuta cinese abbiano ripercussioni ampie ed immediate ripercussioni mondiali.</w:t>
      </w:r>
    </w:p>
    <w:p w:rsidR="00F92084" w:rsidRPr="00F92084" w:rsidRDefault="00F92084" w:rsidP="00F92084">
      <w:pPr>
        <w:spacing w:after="0" w:line="240" w:lineRule="auto"/>
        <w:ind w:firstLine="284"/>
        <w:jc w:val="both"/>
        <w:rPr>
          <w:rFonts w:ascii="Times New Roman" w:hAnsi="Times New Roman" w:cs="Times New Roman"/>
          <w:lang w:val="it-IT"/>
        </w:rPr>
      </w:pPr>
      <w:r w:rsidRPr="00F92084">
        <w:rPr>
          <w:rFonts w:ascii="Times New Roman" w:hAnsi="Times New Roman" w:cs="Times New Roman"/>
          <w:lang w:val="it-IT"/>
        </w:rPr>
        <w:t>A prim</w:t>
      </w:r>
      <w:r>
        <w:rPr>
          <w:rFonts w:ascii="Times New Roman" w:hAnsi="Times New Roman" w:cs="Times New Roman"/>
          <w:lang w:val="it-IT"/>
        </w:rPr>
        <w:t>a vista va certamente rilevato il contra</w:t>
      </w:r>
      <w:r w:rsidRPr="00F92084">
        <w:rPr>
          <w:rFonts w:ascii="Times New Roman" w:hAnsi="Times New Roman" w:cs="Times New Roman"/>
          <w:lang w:val="it-IT"/>
        </w:rPr>
        <w:t>sto fra l’apporto dell’area Asia Pacifico e la crescita mondiale e la situazione di ampia conflittualità in essa perdurante per l’assenza o la scarsa rilevanza di organizzazioni di sicurezz</w:t>
      </w:r>
      <w:r>
        <w:rPr>
          <w:rFonts w:ascii="Times New Roman" w:hAnsi="Times New Roman" w:cs="Times New Roman"/>
          <w:lang w:val="it-IT"/>
        </w:rPr>
        <w:t>a collettiva che vadano la di là</w:t>
      </w:r>
      <w:r w:rsidRPr="00F92084">
        <w:rPr>
          <w:rFonts w:ascii="Times New Roman" w:hAnsi="Times New Roman" w:cs="Times New Roman"/>
          <w:lang w:val="it-IT"/>
        </w:rPr>
        <w:t xml:space="preserve"> di frequenti riunioni di consultazione dove finiscono quali sempre per prevalere interessi nazionali. Questi fori consultivi riescono raramente a concordare e tantomeno ad imporre delle soluzioni.</w:t>
      </w:r>
    </w:p>
    <w:p w:rsidR="00F92084" w:rsidRPr="00F92084" w:rsidRDefault="00F92084" w:rsidP="00F92084">
      <w:pPr>
        <w:spacing w:after="0" w:line="240" w:lineRule="auto"/>
        <w:ind w:firstLine="284"/>
        <w:jc w:val="both"/>
        <w:rPr>
          <w:rFonts w:ascii="Times New Roman" w:hAnsi="Times New Roman" w:cs="Times New Roman"/>
          <w:lang w:val="it-IT"/>
        </w:rPr>
      </w:pPr>
      <w:r w:rsidRPr="00F92084">
        <w:rPr>
          <w:rFonts w:ascii="Times New Roman" w:hAnsi="Times New Roman" w:cs="Times New Roman"/>
          <w:lang w:val="it-IT"/>
        </w:rPr>
        <w:t>Viene così rilevato da organismi di ricerca nell’area armamenti e sicurezza (come ad es.</w:t>
      </w:r>
      <w:r>
        <w:rPr>
          <w:rFonts w:ascii="Times New Roman" w:hAnsi="Times New Roman" w:cs="Times New Roman"/>
          <w:lang w:val="it-IT"/>
        </w:rPr>
        <w:t xml:space="preserve"> </w:t>
      </w:r>
      <w:r w:rsidRPr="00F92084">
        <w:rPr>
          <w:rFonts w:ascii="Times New Roman" w:hAnsi="Times New Roman" w:cs="Times New Roman"/>
          <w:lang w:val="it-IT"/>
        </w:rPr>
        <w:t>il SIPRI di Stoccolma) che l’area dell’Asia Pacifico è quella dove si è rilevata negli ultimi anni la maggior crescita mondiale di acquisti di armi pesanti e dove i sei maggiori paesi (India, Cina, Australia, Pakistan, Vietnam e Corea del Sud</w:t>
      </w:r>
      <w:r>
        <w:rPr>
          <w:rFonts w:ascii="Times New Roman" w:hAnsi="Times New Roman" w:cs="Times New Roman"/>
          <w:lang w:val="it-IT"/>
        </w:rPr>
        <w:t xml:space="preserve">) </w:t>
      </w:r>
      <w:r w:rsidRPr="00F92084">
        <w:rPr>
          <w:rFonts w:ascii="Times New Roman" w:hAnsi="Times New Roman" w:cs="Times New Roman"/>
          <w:lang w:val="it-IT"/>
        </w:rPr>
        <w:t xml:space="preserve">hanno rappresentato il 50 % della crescita mondiale di importazioni di armamenti. Le stesse rilevazioni documentano la presenza in quell’area e nei paesi che ne seguono più da vicino gli sviluppi come Cina, </w:t>
      </w:r>
      <w:r>
        <w:rPr>
          <w:rFonts w:ascii="Times New Roman" w:hAnsi="Times New Roman" w:cs="Times New Roman"/>
          <w:lang w:val="it-IT"/>
        </w:rPr>
        <w:t>Stati Uniti e Russia –al di là</w:t>
      </w:r>
      <w:r w:rsidRPr="00F92084">
        <w:rPr>
          <w:rFonts w:ascii="Times New Roman" w:hAnsi="Times New Roman" w:cs="Times New Roman"/>
          <w:lang w:val="it-IT"/>
        </w:rPr>
        <w:t xml:space="preserve"> del caso limite della Corea del Nord e della minaccia mondiale che essa rappresenta-la presenza di teatro di ben cinque paesi dotati di pesanti armamenti nucleari ai quali si aggiungono le pulsioni nella stessa direzione del Giappone e della Corea del Sud.</w:t>
      </w:r>
    </w:p>
    <w:p w:rsidR="00F92084" w:rsidRPr="00F92084" w:rsidRDefault="00F92084" w:rsidP="00F92084">
      <w:pPr>
        <w:spacing w:after="0" w:line="240" w:lineRule="auto"/>
        <w:ind w:firstLine="284"/>
        <w:jc w:val="both"/>
        <w:rPr>
          <w:rFonts w:ascii="Times New Roman" w:hAnsi="Times New Roman" w:cs="Times New Roman"/>
          <w:lang w:val="it-IT"/>
        </w:rPr>
      </w:pPr>
      <w:r w:rsidRPr="00F92084">
        <w:rPr>
          <w:rFonts w:ascii="Times New Roman" w:hAnsi="Times New Roman" w:cs="Times New Roman"/>
          <w:lang w:val="it-IT"/>
        </w:rPr>
        <w:t>Nell’approccio ad un sistema di sicurezza dell’area che si distingue nella maggior parte dei casi dall’Europa o da altre parti del mondo per l’ampia carenza di trattati di pace che hanno portato in altre pa</w:t>
      </w:r>
      <w:r>
        <w:rPr>
          <w:rFonts w:ascii="Times New Roman" w:hAnsi="Times New Roman" w:cs="Times New Roman"/>
          <w:lang w:val="it-IT"/>
        </w:rPr>
        <w:t xml:space="preserve">rti del mondo il contributo di </w:t>
      </w:r>
      <w:r w:rsidRPr="00F92084">
        <w:rPr>
          <w:rFonts w:ascii="Times New Roman" w:hAnsi="Times New Roman" w:cs="Times New Roman"/>
          <w:lang w:val="it-IT"/>
        </w:rPr>
        <w:t>una certa stabilità consensuale a chiusura del secondo conflitto mondiale. Un caso particolare in questo senso è rappresentato dal Giappone verso il quale un gran numero di paesi dell’area hanno conservato forti risentimenti.</w:t>
      </w:r>
    </w:p>
    <w:p w:rsidR="00F92084" w:rsidRPr="00F92084" w:rsidRDefault="00F92084" w:rsidP="00F92084">
      <w:pPr>
        <w:spacing w:after="0" w:line="240" w:lineRule="auto"/>
        <w:ind w:firstLine="284"/>
        <w:jc w:val="both"/>
        <w:rPr>
          <w:rFonts w:ascii="Times New Roman" w:hAnsi="Times New Roman" w:cs="Times New Roman"/>
          <w:lang w:val="it-IT"/>
        </w:rPr>
      </w:pPr>
      <w:r w:rsidRPr="00F92084">
        <w:rPr>
          <w:rFonts w:ascii="Times New Roman" w:hAnsi="Times New Roman" w:cs="Times New Roman"/>
          <w:lang w:val="it-IT"/>
        </w:rPr>
        <w:t>Quando si è parlato di un possibile sistema di sicurezza per l’area Asia Pacifico si sono finora affrontate due principali concezioni, una americana che si basa ancora sul sistema di alleanze ereditato dalla seconda guerra mondiale e dal successivo periodo di guerra fredda</w:t>
      </w:r>
      <w:r>
        <w:rPr>
          <w:rFonts w:ascii="Times New Roman" w:hAnsi="Times New Roman" w:cs="Times New Roman"/>
          <w:lang w:val="it-IT"/>
        </w:rPr>
        <w:t>.</w:t>
      </w:r>
      <w:r w:rsidRPr="00F92084">
        <w:rPr>
          <w:rFonts w:ascii="Times New Roman" w:hAnsi="Times New Roman" w:cs="Times New Roman"/>
          <w:lang w:val="it-IT"/>
        </w:rPr>
        <w:t xml:space="preserve">  Esso continua ad esistere in gran parte ma è comunque denunciato dalla Cina che aspira a contrapporgli un sistema regionale, senza l’apporto di attori stranieri con rispetto dello slogan “Asia agli asiatici”. I cinesi sono convinti che il loro sistema e positivo per la pace e per lo sviluppo senza intrusioni esterne, al contrario del modello americano. E’ chiaro che con il prepotente sviluppo registrato negli ultimi anni dalla RPC essa sente di poter gradualmente prevalere con il suo nodello, in parziale contrasto con il “pivot to Asia” recentemente attuato dagli Stati Uniti, certamente ancora determinante per la sua perdurante larga superiorità sul piano aero-navale, forse non altrettanto efficace negli ultimi anni per la“complessiva proiezione” in Asia degli Stati Uniti, rispetto alla Cina. Sul piano della potenza, militare, largamente trasferita da Washington da altri teatri su quello complessivamente rappresentato dall’area Asia Pacifico il mutamento è stato largamente attuato, come dimostra il potenziamento del comando aero-navale in loco e l’aumento di basi e/o punti di approdo realizzati in alcuni paesi alleati, rafforzato da continue esercitazioni congiunte, rimane però da verificare il suo impatto complessivo della percezione e del senso di sicurezza prodotto dalla presenza americana.</w:t>
      </w:r>
    </w:p>
    <w:p w:rsidR="00F92084" w:rsidRPr="00F92084" w:rsidRDefault="00F92084" w:rsidP="00F92084">
      <w:pPr>
        <w:spacing w:after="0" w:line="240" w:lineRule="auto"/>
        <w:ind w:firstLine="284"/>
        <w:jc w:val="both"/>
        <w:rPr>
          <w:rFonts w:ascii="Times New Roman" w:hAnsi="Times New Roman" w:cs="Times New Roman"/>
          <w:lang w:val="it-IT"/>
        </w:rPr>
      </w:pPr>
      <w:r w:rsidRPr="00F92084">
        <w:rPr>
          <w:rFonts w:ascii="Times New Roman" w:hAnsi="Times New Roman" w:cs="Times New Roman"/>
          <w:lang w:val="it-IT"/>
        </w:rPr>
        <w:t xml:space="preserve"> D’altra parte un sistema di integrazione autonomo di sicurezza nel settore Asia Pacifico è in contraddizione con la prevalente nozione di potenza e sicurezza nazionali (si pensi ad esempio che negli ultimi anni Cina, Giappone e Corea del Sud hanno quasi contemporaneamente istituito -</w:t>
      </w:r>
      <w:r>
        <w:rPr>
          <w:rFonts w:ascii="Times New Roman" w:hAnsi="Times New Roman" w:cs="Times New Roman"/>
          <w:lang w:val="it-IT"/>
        </w:rPr>
        <w:t xml:space="preserve"> </w:t>
      </w:r>
      <w:r w:rsidRPr="00F92084">
        <w:rPr>
          <w:rFonts w:ascii="Times New Roman" w:hAnsi="Times New Roman" w:cs="Times New Roman"/>
          <w:lang w:val="it-IT"/>
        </w:rPr>
        <w:t>sul modello americano</w:t>
      </w:r>
      <w:r>
        <w:rPr>
          <w:rFonts w:ascii="Times New Roman" w:hAnsi="Times New Roman" w:cs="Times New Roman"/>
          <w:lang w:val="it-IT"/>
        </w:rPr>
        <w:t xml:space="preserve"> </w:t>
      </w:r>
      <w:r w:rsidRPr="00F92084">
        <w:rPr>
          <w:rFonts w:ascii="Times New Roman" w:hAnsi="Times New Roman" w:cs="Times New Roman"/>
          <w:lang w:val="it-IT"/>
        </w:rPr>
        <w:t xml:space="preserve">- dei Consigli di Sicurezza Nazionale a maggiore immediata ed efficacia della </w:t>
      </w:r>
      <w:r>
        <w:rPr>
          <w:rFonts w:ascii="Times New Roman" w:hAnsi="Times New Roman" w:cs="Times New Roman"/>
          <w:lang w:val="it-IT"/>
        </w:rPr>
        <w:t>tutela dei proprî</w:t>
      </w:r>
      <w:r w:rsidRPr="00F92084">
        <w:rPr>
          <w:rFonts w:ascii="Times New Roman" w:hAnsi="Times New Roman" w:cs="Times New Roman"/>
          <w:lang w:val="it-IT"/>
        </w:rPr>
        <w:t xml:space="preserve"> singoli interessi strategico-militari) in contraddizione con il concetto o l’esigenza di una sicurezza collettiva. Manca una effettiva ricerca di un sistema di sicurezza collettivo che non mett</w:t>
      </w:r>
      <w:r>
        <w:rPr>
          <w:rFonts w:ascii="Times New Roman" w:hAnsi="Times New Roman" w:cs="Times New Roman"/>
          <w:lang w:val="it-IT"/>
        </w:rPr>
        <w:t>a al centro la stabilità degli S</w:t>
      </w:r>
      <w:r w:rsidRPr="00F92084">
        <w:rPr>
          <w:rFonts w:ascii="Times New Roman" w:hAnsi="Times New Roman" w:cs="Times New Roman"/>
          <w:lang w:val="it-IT"/>
        </w:rPr>
        <w:t>tati individuali, anche per un problema diffuso di mancanza, in troppi casi, di una profonda fiducia reciproca, residuo di conflitti non risolti durevolmente</w:t>
      </w:r>
      <w:r>
        <w:rPr>
          <w:rFonts w:ascii="Times New Roman" w:hAnsi="Times New Roman" w:cs="Times New Roman"/>
          <w:lang w:val="it-IT"/>
        </w:rPr>
        <w:t xml:space="preserve">. </w:t>
      </w:r>
      <w:r w:rsidRPr="00F92084">
        <w:rPr>
          <w:rFonts w:ascii="Times New Roman" w:hAnsi="Times New Roman" w:cs="Times New Roman"/>
          <w:lang w:val="it-IT"/>
        </w:rPr>
        <w:t xml:space="preserve">Per quanto riguarda la RPC è bene tener presente che </w:t>
      </w:r>
      <w:r w:rsidRPr="00F92084">
        <w:rPr>
          <w:rFonts w:ascii="Times New Roman" w:hAnsi="Times New Roman" w:cs="Times New Roman"/>
          <w:lang w:val="it-IT"/>
        </w:rPr>
        <w:lastRenderedPageBreak/>
        <w:t>tra gli obiettivi principali che elenca Pechino (i suoi cosiddetti “core interests” vi sono l‘aspirazione alla riunificazione della Cina,</w:t>
      </w:r>
      <w:r>
        <w:rPr>
          <w:rFonts w:ascii="Times New Roman" w:hAnsi="Times New Roman" w:cs="Times New Roman"/>
          <w:lang w:val="it-IT"/>
        </w:rPr>
        <w:t xml:space="preserve"> </w:t>
      </w:r>
      <w:r w:rsidRPr="00F92084">
        <w:rPr>
          <w:rFonts w:ascii="Times New Roman" w:hAnsi="Times New Roman" w:cs="Times New Roman"/>
          <w:lang w:val="it-IT"/>
        </w:rPr>
        <w:t>il perdurante predominio sulla vita politica di Hong Kong e</w:t>
      </w:r>
      <w:r>
        <w:rPr>
          <w:rFonts w:ascii="Times New Roman" w:hAnsi="Times New Roman" w:cs="Times New Roman"/>
          <w:lang w:val="it-IT"/>
        </w:rPr>
        <w:t xml:space="preserve"> </w:t>
      </w:r>
      <w:r w:rsidRPr="00F92084">
        <w:rPr>
          <w:rFonts w:ascii="Times New Roman" w:hAnsi="Times New Roman" w:cs="Times New Roman"/>
          <w:lang w:val="it-IT"/>
        </w:rPr>
        <w:t>-</w:t>
      </w:r>
      <w:r>
        <w:rPr>
          <w:rFonts w:ascii="Times New Roman" w:hAnsi="Times New Roman" w:cs="Times New Roman"/>
          <w:lang w:val="it-IT"/>
        </w:rPr>
        <w:t xml:space="preserve"> </w:t>
      </w:r>
      <w:r w:rsidRPr="00F92084">
        <w:rPr>
          <w:rFonts w:ascii="Times New Roman" w:hAnsi="Times New Roman" w:cs="Times New Roman"/>
          <w:lang w:val="it-IT"/>
        </w:rPr>
        <w:t>minaccia esplicita agli interessi degli altri paesi rivieraschi</w:t>
      </w:r>
      <w:r>
        <w:rPr>
          <w:rFonts w:ascii="Times New Roman" w:hAnsi="Times New Roman" w:cs="Times New Roman"/>
          <w:lang w:val="it-IT"/>
        </w:rPr>
        <w:t xml:space="preserve"> </w:t>
      </w:r>
      <w:r w:rsidRPr="00F92084">
        <w:rPr>
          <w:rFonts w:ascii="Times New Roman" w:hAnsi="Times New Roman" w:cs="Times New Roman"/>
          <w:lang w:val="it-IT"/>
        </w:rPr>
        <w:t>-</w:t>
      </w:r>
      <w:r>
        <w:rPr>
          <w:rFonts w:ascii="Times New Roman" w:hAnsi="Times New Roman" w:cs="Times New Roman"/>
          <w:lang w:val="it-IT"/>
        </w:rPr>
        <w:t xml:space="preserve"> </w:t>
      </w:r>
      <w:r w:rsidRPr="00F92084">
        <w:rPr>
          <w:rFonts w:ascii="Times New Roman" w:hAnsi="Times New Roman" w:cs="Times New Roman"/>
          <w:lang w:val="it-IT"/>
        </w:rPr>
        <w:t>la riaffermazione dei suoi “diritti storici” su gran parte del Mar cinese settentrionale e meridionale. Tutto questo a chiara esplicita affermazione delle sue nuove mire espansive anche sul piano della proiezione esterna</w:t>
      </w:r>
      <w:r>
        <w:rPr>
          <w:rFonts w:ascii="Times New Roman" w:hAnsi="Times New Roman" w:cs="Times New Roman"/>
          <w:lang w:val="it-IT"/>
        </w:rPr>
        <w:t>.</w:t>
      </w:r>
      <w:r w:rsidRPr="00F92084">
        <w:rPr>
          <w:rFonts w:ascii="Times New Roman" w:hAnsi="Times New Roman" w:cs="Times New Roman"/>
          <w:lang w:val="it-IT"/>
        </w:rPr>
        <w:t xml:space="preserve"> </w:t>
      </w:r>
    </w:p>
    <w:p w:rsidR="00F92084" w:rsidRPr="00F92084" w:rsidRDefault="00F92084" w:rsidP="00F92084">
      <w:pPr>
        <w:spacing w:after="0" w:line="240" w:lineRule="auto"/>
        <w:ind w:firstLine="284"/>
        <w:jc w:val="both"/>
        <w:rPr>
          <w:rFonts w:ascii="Times New Roman" w:hAnsi="Times New Roman" w:cs="Times New Roman"/>
          <w:lang w:val="it-IT"/>
        </w:rPr>
      </w:pPr>
      <w:r w:rsidRPr="00F92084">
        <w:rPr>
          <w:rFonts w:ascii="Times New Roman" w:hAnsi="Times New Roman" w:cs="Times New Roman"/>
          <w:lang w:val="it-IT"/>
        </w:rPr>
        <w:t xml:space="preserve">Negli anni più recenti è chiaro che al centro delle situazioni conflittuali si pone -e non solo per i paesi direttamente coinvolti ma per gran parte dello scacchiere mondiale- il problema che nasce dalle ambizioni di potenza nucleare della Corea del Nord e dalle continue minacce che esse rappresentano non solo per gli immediati vicini. L’ultimo dittatore, Kim Jong Un ha proseguito la fuga in avanti nucleare del padre con la differenza che mentre il primo aveva tentato di usare la capacità nucleare come arma negoziale verso un riconoscimento da parte degli Stati Uniti nei tentativi di percorso negoziale a sei (Cina, USA, Russia e le due Coree) avviato negli anni </w:t>
      </w:r>
      <w:r>
        <w:rPr>
          <w:rFonts w:ascii="Times New Roman" w:hAnsi="Times New Roman" w:cs="Times New Roman"/>
          <w:lang w:val="it-IT"/>
        </w:rPr>
        <w:t>‘</w:t>
      </w:r>
      <w:r w:rsidRPr="00F92084">
        <w:rPr>
          <w:rFonts w:ascii="Times New Roman" w:hAnsi="Times New Roman" w:cs="Times New Roman"/>
          <w:lang w:val="it-IT"/>
        </w:rPr>
        <w:t>90, poi fallito per la chiusura di Washington e sul riconoscimento dello status di potenza nucleare della Corea del Nord e finora</w:t>
      </w:r>
      <w:r>
        <w:rPr>
          <w:rFonts w:ascii="Times New Roman" w:hAnsi="Times New Roman" w:cs="Times New Roman"/>
          <w:lang w:val="it-IT"/>
        </w:rPr>
        <w:t xml:space="preserve"> non ripresi. </w:t>
      </w:r>
      <w:r w:rsidRPr="00F92084">
        <w:rPr>
          <w:rFonts w:ascii="Times New Roman" w:hAnsi="Times New Roman" w:cs="Times New Roman"/>
          <w:lang w:val="it-IT"/>
        </w:rPr>
        <w:t>Il nuovo,</w:t>
      </w:r>
      <w:r>
        <w:rPr>
          <w:rFonts w:ascii="Times New Roman" w:hAnsi="Times New Roman" w:cs="Times New Roman"/>
          <w:lang w:val="it-IT"/>
        </w:rPr>
        <w:t xml:space="preserve"> </w:t>
      </w:r>
      <w:r w:rsidRPr="00F92084">
        <w:rPr>
          <w:rFonts w:ascii="Times New Roman" w:hAnsi="Times New Roman" w:cs="Times New Roman"/>
          <w:lang w:val="it-IT"/>
        </w:rPr>
        <w:t>giovane dittatore ha voluto inserire la vocazione nucleare nella Costituzione del suo paese che impone esplicitamente lo status di potenza nucleare da raggiungere con impegno assoluto, sacrificando ogni altro obbiettivo. Per Pyong</w:t>
      </w:r>
      <w:r>
        <w:rPr>
          <w:rFonts w:ascii="Times New Roman" w:hAnsi="Times New Roman" w:cs="Times New Roman"/>
          <w:lang w:val="it-IT"/>
        </w:rPr>
        <w:t>y</w:t>
      </w:r>
      <w:r w:rsidRPr="00F92084">
        <w:rPr>
          <w:rFonts w:ascii="Times New Roman" w:hAnsi="Times New Roman" w:cs="Times New Roman"/>
          <w:lang w:val="it-IT"/>
        </w:rPr>
        <w:t>ang è anche l’impegno di raggiungere un arsenale di dissuasione ed offensivo capace di minacciare direttamente gli Stati Uniti. Si tratta di un’ambizione alla quale la Corea del Nord consacra un bilancio militare almeno equivalente ad un quarto del suo PIL a scapito delle altre pressanti esigenze della sua popolazione e si tratta di un arsenale di armi nucleari già sproporzionato alle esigenze di difesa del paese, appoggiato su un sistema missilistico in costante perfezionamento. Ad esso, a parere degli esperti</w:t>
      </w:r>
      <w:r>
        <w:rPr>
          <w:rFonts w:ascii="Times New Roman" w:hAnsi="Times New Roman" w:cs="Times New Roman"/>
          <w:lang w:val="it-IT"/>
        </w:rPr>
        <w:t xml:space="preserve"> </w:t>
      </w:r>
      <w:r w:rsidRPr="00F92084">
        <w:rPr>
          <w:rFonts w:ascii="Times New Roman" w:hAnsi="Times New Roman" w:cs="Times New Roman"/>
          <w:lang w:val="it-IT"/>
        </w:rPr>
        <w:t>-</w:t>
      </w:r>
      <w:r>
        <w:rPr>
          <w:rFonts w:ascii="Times New Roman" w:hAnsi="Times New Roman" w:cs="Times New Roman"/>
          <w:lang w:val="it-IT"/>
        </w:rPr>
        <w:t xml:space="preserve"> </w:t>
      </w:r>
      <w:r w:rsidRPr="00F92084">
        <w:rPr>
          <w:rFonts w:ascii="Times New Roman" w:hAnsi="Times New Roman" w:cs="Times New Roman"/>
          <w:lang w:val="it-IT"/>
        </w:rPr>
        <w:t>essendo già ampiamente risolto, con gli ultimi esperimenti il problema della gittata e delle possibili orbite</w:t>
      </w:r>
      <w:r>
        <w:rPr>
          <w:rFonts w:ascii="Times New Roman" w:hAnsi="Times New Roman" w:cs="Times New Roman"/>
          <w:lang w:val="it-IT"/>
        </w:rPr>
        <w:t xml:space="preserve"> </w:t>
      </w:r>
      <w:r w:rsidRPr="00F92084">
        <w:rPr>
          <w:rFonts w:ascii="Times New Roman" w:hAnsi="Times New Roman" w:cs="Times New Roman"/>
          <w:lang w:val="it-IT"/>
        </w:rPr>
        <w:t>-manca ancora la soluzione dell’enorme peso che aggiungerebbe il collocamento sul missile di un’adeguata carica atomica che renderebbe particolarmente delicata la fase del rientro in orbita dell’ordigno sulla sua zona di impatto prevista per l’altissimo surriscaldamento, in questa ultima fase, del complesso missile/carica nucleare.</w:t>
      </w:r>
    </w:p>
    <w:p w:rsidR="00F92084" w:rsidRPr="00F92084" w:rsidRDefault="00F92084" w:rsidP="00F92084">
      <w:pPr>
        <w:spacing w:after="0" w:line="240" w:lineRule="auto"/>
        <w:ind w:firstLine="284"/>
        <w:jc w:val="both"/>
        <w:rPr>
          <w:rFonts w:ascii="Times New Roman" w:hAnsi="Times New Roman" w:cs="Times New Roman"/>
          <w:lang w:val="it-IT"/>
        </w:rPr>
      </w:pPr>
      <w:r w:rsidRPr="00F92084">
        <w:rPr>
          <w:rFonts w:ascii="Times New Roman" w:hAnsi="Times New Roman" w:cs="Times New Roman"/>
          <w:lang w:val="it-IT"/>
        </w:rPr>
        <w:t>Gli sviluppi già apparentemente raggiunti dalla tecnologia coreana rendono comunque attuale la prospettiva che nell’area intorno alle possibili minacce nucleari di Pyongyang, ed in particolare Corea del Sud e Giappone diventi attuale la pulsione –già segnalata in precedenza dell’aggiunta ai già potenti sistemi di armamento di sistemi antimissile ed anche allo sviluppo di proprie capacità nucleari. Ciò unito alla propensione che sembra attualmente ancora prevalere da parte americana, nonostante le forti perplessità della maggior parte dei suoi alleati, di risolvere la minaccia nordcoreana con un intervento militare lascia aperta l’urgenza della ricerca di altri mezzi di soluzione.</w:t>
      </w:r>
    </w:p>
    <w:p w:rsidR="00F92084" w:rsidRPr="00F92084" w:rsidRDefault="00F92084" w:rsidP="00F92084">
      <w:pPr>
        <w:spacing w:after="0" w:line="240" w:lineRule="auto"/>
        <w:ind w:firstLine="284"/>
        <w:jc w:val="both"/>
        <w:rPr>
          <w:rFonts w:ascii="Times New Roman" w:hAnsi="Times New Roman" w:cs="Times New Roman"/>
          <w:lang w:val="it-IT"/>
        </w:rPr>
      </w:pPr>
      <w:r w:rsidRPr="00F92084">
        <w:rPr>
          <w:rFonts w:ascii="Times New Roman" w:hAnsi="Times New Roman" w:cs="Times New Roman"/>
          <w:lang w:val="it-IT"/>
        </w:rPr>
        <w:t>Anche se nell’atteggiamento della Russia e della Cina, in particolare alle Nazioni Unite si riscontra un’accresciuta preoccupazione per gli “eccessi” nordcoreani ed una maggiore propensione ad accentuare ancora le sanzioni contro Pyong</w:t>
      </w:r>
      <w:r>
        <w:rPr>
          <w:rFonts w:ascii="Times New Roman" w:hAnsi="Times New Roman" w:cs="Times New Roman"/>
          <w:lang w:val="it-IT"/>
        </w:rPr>
        <w:t>y</w:t>
      </w:r>
      <w:r w:rsidRPr="00F92084">
        <w:rPr>
          <w:rFonts w:ascii="Times New Roman" w:hAnsi="Times New Roman" w:cs="Times New Roman"/>
          <w:lang w:val="it-IT"/>
        </w:rPr>
        <w:t>ang non sembra che si possa escludere nelle due capitali, tradizionali alleate di quel regime, anche un certo compiacimento nel vedere gli Stati Uniti così direttamente preoccupati della prospettiva di una minaccia diretta ai loro vitali interessi nell’area pacifica se non di un possibile attacco al territorio degli Stati Uniti. Pechino, sotto pressione americana e lei stessa irritata dal moltiplicarsi delle esercitazioni missilistico-nucleari di Pyong</w:t>
      </w:r>
      <w:r>
        <w:rPr>
          <w:rFonts w:ascii="Times New Roman" w:hAnsi="Times New Roman" w:cs="Times New Roman"/>
          <w:lang w:val="it-IT"/>
        </w:rPr>
        <w:t>y</w:t>
      </w:r>
      <w:r w:rsidRPr="00F92084">
        <w:rPr>
          <w:rFonts w:ascii="Times New Roman" w:hAnsi="Times New Roman" w:cs="Times New Roman"/>
          <w:lang w:val="it-IT"/>
        </w:rPr>
        <w:t xml:space="preserve">ang ha aderito a gran parte delle sanzioni approvate dal Consiglio di Sicurezza ONU con l’esclusione di quelle sulle forniture energetiche che sarebbero un colpo mortale per il regime di Kim e soprattutto per la capacità di gestione </w:t>
      </w:r>
      <w:r>
        <w:rPr>
          <w:rFonts w:ascii="Times New Roman" w:hAnsi="Times New Roman" w:cs="Times New Roman"/>
          <w:lang w:val="it-IT"/>
        </w:rPr>
        <w:t xml:space="preserve">delle sue forze armate ed aeree, </w:t>
      </w:r>
      <w:r w:rsidRPr="00F92084">
        <w:rPr>
          <w:rFonts w:ascii="Times New Roman" w:hAnsi="Times New Roman" w:cs="Times New Roman"/>
          <w:lang w:val="it-IT"/>
        </w:rPr>
        <w:t>potrebbero al limite provocarne la caduta e, nell’immediato un catastrofico esodo di rifugiati nordcoreani nelle regioni confinanti della RPC.</w:t>
      </w:r>
      <w:r>
        <w:rPr>
          <w:rFonts w:ascii="Times New Roman" w:hAnsi="Times New Roman" w:cs="Times New Roman"/>
          <w:lang w:val="it-IT"/>
        </w:rPr>
        <w:t xml:space="preserve"> </w:t>
      </w:r>
      <w:r w:rsidRPr="00F92084">
        <w:rPr>
          <w:rFonts w:ascii="Times New Roman" w:hAnsi="Times New Roman" w:cs="Times New Roman"/>
          <w:lang w:val="it-IT"/>
        </w:rPr>
        <w:t>A termine la caduta potrebbe aprire una possibile riunificazione delle due Coree sotto l’egida degli Stati Uniti con un inaccettabile avvicinamento della presenza di militari americani ai confini della Cina.</w:t>
      </w:r>
    </w:p>
    <w:p w:rsidR="00F92084" w:rsidRDefault="00F92084" w:rsidP="00F92084">
      <w:pPr>
        <w:spacing w:after="0" w:line="240" w:lineRule="auto"/>
        <w:ind w:firstLine="284"/>
        <w:jc w:val="both"/>
        <w:rPr>
          <w:rFonts w:ascii="Times New Roman" w:hAnsi="Times New Roman" w:cs="Times New Roman"/>
          <w:lang w:val="it-IT"/>
        </w:rPr>
      </w:pPr>
      <w:r w:rsidRPr="00F92084">
        <w:rPr>
          <w:rFonts w:ascii="Times New Roman" w:hAnsi="Times New Roman" w:cs="Times New Roman"/>
          <w:lang w:val="it-IT"/>
        </w:rPr>
        <w:t xml:space="preserve">Per tutto questo la RPC continua ad insistere che la soluzione del problema nordcoreano vada ricercata per </w:t>
      </w:r>
      <w:r>
        <w:rPr>
          <w:rFonts w:ascii="Times New Roman" w:hAnsi="Times New Roman" w:cs="Times New Roman"/>
          <w:lang w:val="it-IT"/>
        </w:rPr>
        <w:t>le vie diplomatiche nel tentati</w:t>
      </w:r>
      <w:r w:rsidRPr="00F92084">
        <w:rPr>
          <w:rFonts w:ascii="Times New Roman" w:hAnsi="Times New Roman" w:cs="Times New Roman"/>
          <w:lang w:val="it-IT"/>
        </w:rPr>
        <w:t>vo di riprendere in qualche modo le trattative a sei a suo tempo interrotte da parte americana con l’esigenza di non riconoscere lo status di potenza nucleare di Pyong</w:t>
      </w:r>
      <w:r>
        <w:rPr>
          <w:rFonts w:ascii="Times New Roman" w:hAnsi="Times New Roman" w:cs="Times New Roman"/>
          <w:lang w:val="it-IT"/>
        </w:rPr>
        <w:t>y</w:t>
      </w:r>
      <w:r w:rsidRPr="00F92084">
        <w:rPr>
          <w:rFonts w:ascii="Times New Roman" w:hAnsi="Times New Roman" w:cs="Times New Roman"/>
          <w:lang w:val="it-IT"/>
        </w:rPr>
        <w:t xml:space="preserve">ang. </w:t>
      </w:r>
      <w:r>
        <w:rPr>
          <w:rFonts w:ascii="Times New Roman" w:hAnsi="Times New Roman" w:cs="Times New Roman"/>
          <w:lang w:val="it-IT"/>
        </w:rPr>
        <w:t>Pechino sembra ritenere che un</w:t>
      </w:r>
      <w:r w:rsidRPr="00F92084">
        <w:rPr>
          <w:rFonts w:ascii="Times New Roman" w:hAnsi="Times New Roman" w:cs="Times New Roman"/>
          <w:lang w:val="it-IT"/>
        </w:rPr>
        <w:t xml:space="preserve">a ripresa delle trattative potrebbe essere raggiunta con la cessazione delle minacce americane al regime di Pyongyang e la sospensione delle periodiche esercitazioni americano-sudcoreane ai confini della Corea del Nord. Dietro questa posizione “minima” si nasconderebbe -per gli interessi di Pechino- naturalmente l’auspicio a lungo termine di ottenere, anche con la collaborazione della Corea del Sud con la quale, dati i cospicui interessi economico-commerciali che legano i due, i rapporti sono notevolmente migliorati dopo la temporanea increspatura dell’accettazione da parte di Seul dell’istallazione in Corea del sistema missilistico americano TIHAD che-secondo Pechino significava anche un monitoraggio americano sulle difese della RPC. Per Pechino comunque rimane largamente preferibile la presenza ai suoi </w:t>
      </w:r>
      <w:r w:rsidRPr="00F92084">
        <w:rPr>
          <w:rFonts w:ascii="Times New Roman" w:hAnsi="Times New Roman" w:cs="Times New Roman"/>
          <w:lang w:val="it-IT"/>
        </w:rPr>
        <w:lastRenderedPageBreak/>
        <w:t>confini settentrionali di una Corea del Nord anche “preoccupante” alla prospettiva inaccettabile di una Corea unificata con la presenza di truppe americane.</w:t>
      </w: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F92084">
      <w:pPr>
        <w:spacing w:after="0" w:line="240" w:lineRule="auto"/>
        <w:ind w:firstLine="284"/>
        <w:jc w:val="both"/>
        <w:rPr>
          <w:rFonts w:ascii="Times New Roman" w:hAnsi="Times New Roman" w:cs="Times New Roman"/>
          <w:lang w:val="it-IT"/>
        </w:rPr>
      </w:pPr>
    </w:p>
    <w:p w:rsidR="0038288C" w:rsidRDefault="0038288C" w:rsidP="0038288C">
      <w:pPr>
        <w:spacing w:after="0" w:line="240" w:lineRule="auto"/>
        <w:jc w:val="both"/>
        <w:rPr>
          <w:rFonts w:ascii="Times New Roman" w:hAnsi="Times New Roman" w:cs="Times New Roman"/>
          <w:lang w:val="it-IT"/>
        </w:rPr>
      </w:pPr>
    </w:p>
    <w:p w:rsidR="0038288C" w:rsidRPr="00F92084" w:rsidRDefault="0038288C" w:rsidP="0038288C">
      <w:pPr>
        <w:spacing w:after="0" w:line="240" w:lineRule="auto"/>
        <w:jc w:val="both"/>
        <w:rPr>
          <w:rFonts w:ascii="Times New Roman" w:hAnsi="Times New Roman" w:cs="Times New Roman"/>
          <w:lang w:val="it-IT"/>
        </w:rPr>
      </w:pPr>
    </w:p>
    <w:p w:rsidR="0038288C" w:rsidRPr="007A18BE" w:rsidRDefault="0038288C" w:rsidP="0038288C">
      <w:pPr>
        <w:spacing w:after="0" w:line="240" w:lineRule="auto"/>
        <w:jc w:val="center"/>
        <w:rPr>
          <w:rFonts w:ascii="Times New Roman" w:hAnsi="Times New Roman" w:cs="Times New Roman"/>
          <w:b/>
          <w:i/>
          <w:sz w:val="24"/>
          <w:szCs w:val="24"/>
          <w:lang w:val="it-IT"/>
        </w:rPr>
      </w:pPr>
      <w:r w:rsidRPr="0038288C">
        <w:rPr>
          <w:rFonts w:ascii="Times New Roman" w:hAnsi="Times New Roman" w:cs="Times New Roman"/>
          <w:b/>
          <w:i/>
          <w:sz w:val="24"/>
          <w:szCs w:val="24"/>
          <w:lang w:val="it-IT"/>
        </w:rPr>
        <w:lastRenderedPageBreak/>
        <w:t>GIAPPONE</w:t>
      </w:r>
    </w:p>
    <w:p w:rsidR="0038288C" w:rsidRPr="007A18BE" w:rsidRDefault="0038288C" w:rsidP="0038288C">
      <w:pPr>
        <w:spacing w:after="0" w:line="240" w:lineRule="auto"/>
        <w:jc w:val="center"/>
        <w:rPr>
          <w:rFonts w:ascii="Times New Roman" w:hAnsi="Times New Roman" w:cs="Times New Roman"/>
          <w:b/>
          <w:i/>
          <w:sz w:val="24"/>
          <w:szCs w:val="24"/>
          <w:lang w:val="it-IT"/>
        </w:rPr>
      </w:pPr>
      <w:r w:rsidRPr="007A18BE">
        <w:rPr>
          <w:rFonts w:ascii="Times New Roman" w:hAnsi="Times New Roman" w:cs="Times New Roman"/>
          <w:b/>
          <w:i/>
          <w:sz w:val="24"/>
          <w:szCs w:val="24"/>
          <w:lang w:val="it-IT"/>
        </w:rPr>
        <w:t xml:space="preserve">Amb. </w:t>
      </w:r>
      <w:r>
        <w:rPr>
          <w:rFonts w:ascii="Times New Roman" w:hAnsi="Times New Roman" w:cs="Times New Roman"/>
          <w:b/>
          <w:i/>
          <w:sz w:val="24"/>
          <w:szCs w:val="24"/>
          <w:lang w:val="it-IT"/>
        </w:rPr>
        <w:t>Domenico Giorgi</w:t>
      </w:r>
    </w:p>
    <w:p w:rsidR="0038288C" w:rsidRDefault="0038288C" w:rsidP="0038288C">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(La Sapienza, 25 ottobre 2017)</w:t>
      </w:r>
    </w:p>
    <w:p w:rsidR="0038288C" w:rsidRDefault="0038288C" w:rsidP="0038288C">
      <w:pPr>
        <w:spacing w:after="0" w:line="240" w:lineRule="auto"/>
        <w:jc w:val="both"/>
        <w:rPr>
          <w:rFonts w:ascii="Times New Roman" w:hAnsi="Times New Roman" w:cs="Times New Roman"/>
          <w:b/>
          <w:i/>
          <w:sz w:val="24"/>
          <w:szCs w:val="24"/>
          <w:lang w:val="it-IT"/>
        </w:rPr>
      </w:pP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Conviene, anche in continuità con quanto illustrato sulla Cina, porsi in un’ottica regionale per parlare del Giappone contemporaneo.  Va subito premesso che in Europa negli ultimi decenni si è guardato all’Estremo Oriente essenzialmente in funzione del processo di impetuosa crescita della regione, soprattutto ma non solo della Cina, e pertanto in un’ottica di tipo economico.</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 xml:space="preserve"> Le vicende degli ultimi anni - il Nord Corea oggi e appena prima la forte spinta espansionista cinese sui mari- impongono una più ampia visione anche di tipo geo-politico.</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 xml:space="preserve">Il secondo conflitto mondiale, che i giapponesi chiamano guerra del Pacifico, così distinguendola dall’invasione della Cina e di buona parte dell’Estremo Oriente vista come guerra asiatica anticolonialista contro le potenze europee (UK, F, NL), ha lasciato numerosi </w:t>
      </w:r>
      <w:r w:rsidRPr="0038288C">
        <w:rPr>
          <w:rFonts w:ascii="Times New Roman" w:hAnsi="Times New Roman" w:cs="Times New Roman"/>
          <w:i/>
          <w:lang w:val="it-IT"/>
        </w:rPr>
        <w:t>left-overs</w:t>
      </w:r>
      <w:r w:rsidRPr="0038288C">
        <w:rPr>
          <w:rFonts w:ascii="Times New Roman" w:hAnsi="Times New Roman" w:cs="Times New Roman"/>
          <w:lang w:val="it-IT"/>
        </w:rPr>
        <w:t xml:space="preserve"> molti dei quali tuttora irrisolti.</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L’URSS, poi Russia e Giappone non hanno ancora oggi firmato un Trattato di Pace, nonostante intrattengano formali e attualmente ottime relazioni diplomatiche. L’URSS invase proprio nei giorni delle atomiche di Hiroshima e Nagasaki e della seguente resa giapponese parte del territorio allora nipponico (l’isola di Sakhalin, l’arcipelago delle Curili e la Manciuria, facendo centinaia di migliaia di prigionieri). Le rivendicazioni giapponesi postbelliche hanno riguardato solo una piccola parte di tali territori, ossia quattro delle Curili meridionali (due di esse poco più che scogli) assai prossime alla costa della grande isola di Hokkaido, il settentrione del Giappone. Di conseguenza, per alcuni decenni la Guerra Fredda ha corso anche su questo tratto di mare tra Urss e il Giappone [occupato fino al 1954 dagli USA] e che il dispositivo di sicurezza allora creato è rimasto per certi aspetti ancora attuale. Basti pensare al ruolo dei sommergibili del porto siberiano di Vladivostok. I ripetuti tentativi anche recenti di rilanciare il negoziato di pace tra i due Paesi non hanno portato risultati concreti, perché i problemi di natura storica e psicologica che permangono negli ambienti politici continuano ad ostacolare i pur promettenti progetti economici di sviluppo in partenariato della Siberia (investimenti giapponesi in cambio di energia, in particolare). Il buon rapporto personale tra Abe e Putin, che dura da oltre 5 anni, non ha per ora dato slancio alle trattative.</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 xml:space="preserve">Scendendo da Nord verso Sud la situazione si aggrava. Tralascio la trattazione della crisi attuale in Corea, che esula dal seminario odierno e torno agli irrisolti </w:t>
      </w:r>
      <w:r w:rsidRPr="0038288C">
        <w:rPr>
          <w:rFonts w:ascii="Times New Roman" w:hAnsi="Times New Roman" w:cs="Times New Roman"/>
          <w:i/>
          <w:lang w:val="it-IT"/>
        </w:rPr>
        <w:t>left-overs</w:t>
      </w:r>
      <w:r w:rsidRPr="0038288C">
        <w:rPr>
          <w:rFonts w:ascii="Times New Roman" w:hAnsi="Times New Roman" w:cs="Times New Roman"/>
          <w:lang w:val="it-IT"/>
        </w:rPr>
        <w:t xml:space="preserve"> del secondo conflitto mondiale. E’ ben noto che la divisione della penisola al 38° parallelo è strettamente collegata alla guerra civile in Cina, al vuoto di potere che era venuto a crearsi con il crollo militare giapponese (la Corea era parte dell’Impero nipponico dal 1910) e alle frettolose intese di fatto tra USA e URSS, poi cristallizzatesi attraverso complesse vicende e con la guerra ad inizio Anni Cinquanta.  Quale aneddoto, va ricordato che Mc Arthur, totalmente concentrato sul</w:t>
      </w:r>
      <w:r>
        <w:rPr>
          <w:rFonts w:ascii="Times New Roman" w:hAnsi="Times New Roman" w:cs="Times New Roman"/>
          <w:lang w:val="it-IT"/>
        </w:rPr>
        <w:t>l</w:t>
      </w:r>
      <w:r w:rsidRPr="0038288C">
        <w:rPr>
          <w:rFonts w:ascii="Times New Roman" w:hAnsi="Times New Roman" w:cs="Times New Roman"/>
          <w:lang w:val="it-IT"/>
        </w:rPr>
        <w:t>a riforma del Giappone post-bellico, in cinque anni si recò solo una volta in Corea, nel ’48 e quando nel ’50 truppe cinesi invasero la Corea colsero gli americani totalmente impreparati. Ancora oggi le relazioni bilaterali con il Giappone sono inquinate da questioni di ordine storico, anche per quanto riguarda la Corea del Sud, pur democratica e alleata degli USA. Restano infatti  aperte, talora in forma acuta, polemiche sul lavoro forzato imposto ai coreani, sulla schiavitù sessuale delle donne coreane in guerra [comfort women], sui libri di testo e sui programmi scolastici giapponesi, e la questione territoriale, seppur dormiente, dell’occupazione coreana di un isolotto rivendicato dal Giappone.  Gli USA quindi sono chiamati a dover spesso faticosamente mediare tra i due Paesi alleati in un contesto di forte emotività delle rispettive opinioni pubbliche, pur mantenendo tuttora in entrambi consistenti forze militari, oltre 50.000 uomini in Giappone e 28.000 in Corea circa. Questo mancato chiarimento tra i due Paesi continua a rendere necessario un esercizio delicato per la diplomazia di Washington, di cruciale importanza quando il Nord Corea come oggi provoca serie tensioni.</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 xml:space="preserve">Anche il rapporto sino-giapponese nell’occasione odierna può essere solo parzialmente approfondito. A volte storici e commentatori lo hanno equiparato allo storico dissidio franco-tedesco per sottolinearne le complessità. Dopo che nel 1972 le relazioni vennero normalizzate con la visita di Tanaka a Pechino e l’adozione di una Dichiarazione congiunta, seguì un periodo di grande crescita dei rapporti economici, caratterizzati da forti flussi di investimenti soprattutto industriali giapponesi, interessati all’immenso mercato interno di quel Paese. Ancora oggi, i due Paesi sono secondo-terzo partner commerciale reciprocamente e in Giappone buona parte dell’establishment economico e dello </w:t>
      </w:r>
      <w:r w:rsidRPr="0038288C">
        <w:rPr>
          <w:rFonts w:ascii="Times New Roman" w:hAnsi="Times New Roman" w:cs="Times New Roman"/>
          <w:lang w:val="it-IT"/>
        </w:rPr>
        <w:lastRenderedPageBreak/>
        <w:t>stesso partito di maggioranza ritiene che a questa linea di focus sull‘economia il Paese debba attenersi; linea ovviamente gradita a Pechino. Ad esempio, sul piano simbolico, la massiccia presenza in Cina dell’industria automobilistica nipponica ha tale visibilità da divenire il bersaglio delle proteste popolari cinesi nei momenti di crisi.</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 xml:space="preserve">Ma l’impetuoso sviluppo cinese si è ormai trasformato, manifestamente dopo l’ascesa al potere supremo di Xi Jinping, in un indirizzo espansionista su due principali direttrici; verso Ovest con la Via della Seta, che non riguarda la mia relazione e verso Est/Sudest, sul mare, che invece rappresenta un tema per noi di particolare importanza. </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Nel quadro bilaterale, nel 2012 la Cina ha iniziato a contestare la sovranità giapponese sull’arcipelago delle Senkaku (Dayoutai per i cinesi), che si estendono dal Giappone meridionale fino a Taiwan. L’arcipelago era chiamato una volta Ryu Kyu, un piccolo regno oceanico tributario della Cina ma che nella seconda metà del Settecento entrò nella sfera di una delle grandi famiglie feudali giapponesi, gli Shimazu e poi divent</w:t>
      </w:r>
      <w:r>
        <w:rPr>
          <w:rFonts w:ascii="Times New Roman" w:hAnsi="Times New Roman" w:cs="Times New Roman"/>
          <w:lang w:val="it-IT"/>
        </w:rPr>
        <w:t xml:space="preserve">ò </w:t>
      </w:r>
      <w:r w:rsidRPr="0038288C">
        <w:rPr>
          <w:rFonts w:ascii="Times New Roman" w:hAnsi="Times New Roman" w:cs="Times New Roman"/>
          <w:lang w:val="it-IT"/>
        </w:rPr>
        <w:t>parte dell’Impero nipponico, che ritiene non vi sia alcuna controversia. Se vari Paesi anche europei non si pronunciano sulla formale questione di sovranità, gli USA esplicitamente includono la copertura dell’arcipelago nel Trattato bilaterale di sicurezza vigente col Giappone fin da quando ne-74 restituirono al Giappone l’arcipelago mantenendo nella isola principale, Okinawa, vicinissima alla costa meridionale nipponica, il grosso delle truppe. Il valore princ</w:t>
      </w:r>
      <w:r>
        <w:rPr>
          <w:rFonts w:ascii="Times New Roman" w:hAnsi="Times New Roman" w:cs="Times New Roman"/>
          <w:lang w:val="it-IT"/>
        </w:rPr>
        <w:t>ipale delle Senkaku è</w:t>
      </w:r>
      <w:r w:rsidRPr="0038288C">
        <w:rPr>
          <w:rFonts w:ascii="Times New Roman" w:hAnsi="Times New Roman" w:cs="Times New Roman"/>
          <w:lang w:val="it-IT"/>
        </w:rPr>
        <w:t xml:space="preserve"> costituito non solo da pur rilevanti interessi di pesca o di ricerca di risorse nei relativi fondali, ma soprattutto dalle connesse implicazioni relative alle comunicazioni marittime ed aree nel Mar cinese orientale; per gli USA, cruciali per il dispiegamento strategico e logistico nel Pacifico</w:t>
      </w:r>
      <w:r>
        <w:rPr>
          <w:rFonts w:ascii="Times New Roman" w:hAnsi="Times New Roman" w:cs="Times New Roman"/>
          <w:lang w:val="it-IT"/>
        </w:rPr>
        <w:t xml:space="preserve"> </w:t>
      </w:r>
      <w:r w:rsidRPr="0038288C">
        <w:rPr>
          <w:rFonts w:ascii="Times New Roman" w:hAnsi="Times New Roman" w:cs="Times New Roman"/>
          <w:lang w:val="it-IT"/>
        </w:rPr>
        <w:t>-</w:t>
      </w:r>
      <w:r>
        <w:rPr>
          <w:rFonts w:ascii="Times New Roman" w:hAnsi="Times New Roman" w:cs="Times New Roman"/>
          <w:lang w:val="it-IT"/>
        </w:rPr>
        <w:t xml:space="preserve"> </w:t>
      </w:r>
      <w:r w:rsidRPr="0038288C">
        <w:rPr>
          <w:rFonts w:ascii="Times New Roman" w:hAnsi="Times New Roman" w:cs="Times New Roman"/>
          <w:lang w:val="it-IT"/>
        </w:rPr>
        <w:t>che ha il suo cuore nel collegamento tra Guam e Giappone</w:t>
      </w:r>
      <w:r>
        <w:rPr>
          <w:rFonts w:ascii="Times New Roman" w:hAnsi="Times New Roman" w:cs="Times New Roman"/>
          <w:lang w:val="it-IT"/>
        </w:rPr>
        <w:t xml:space="preserve"> </w:t>
      </w:r>
      <w:r w:rsidRPr="0038288C">
        <w:rPr>
          <w:rFonts w:ascii="Times New Roman" w:hAnsi="Times New Roman" w:cs="Times New Roman"/>
          <w:lang w:val="it-IT"/>
        </w:rPr>
        <w:t>-, e per la Cina essenziali in funzione del suo accesso allo stesso oceano. Vale a dire che le divergenze esistenti nell’area con la Cina riguardano certamente il Giappone, ma anche e forse ancor più gli americani. Questo è il dato strategico di fondo</w:t>
      </w:r>
      <w:r>
        <w:rPr>
          <w:rFonts w:ascii="Times New Roman" w:hAnsi="Times New Roman" w:cs="Times New Roman"/>
          <w:lang w:val="it-IT"/>
        </w:rPr>
        <w:t>, che è</w:t>
      </w:r>
      <w:r w:rsidRPr="0038288C">
        <w:rPr>
          <w:rFonts w:ascii="Times New Roman" w:hAnsi="Times New Roman" w:cs="Times New Roman"/>
          <w:lang w:val="it-IT"/>
        </w:rPr>
        <w:t xml:space="preserve"> parso manifesto con la proclamazione unilaterale cinese dell’ADIZ (controllo dei cieli)] poi condannata dall’ICAO a Montreal e subito respinta dagli USA.</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 xml:space="preserve">Tralasciata la questione interna cinese di Taiwan (colonia giapponese dal 1898 alla fine della 2° guerra mondiale), se si scende al quadrante asiatico sud-orientale, ove i Paesi più direttamente coinvolti sono diversi dal Giappone, si ha però ulteriore conferma di fattori di instabilità e potenziali tensioni nella regione. Le controversie esistenti e talora formalizzate in sede internazionale riguardo a diversi arcipelaghi (Spratley, Paracelso ecc.) coinvolgono la Cina da un lato e dall’altro una lunga serie di Paesi, dalle Filippine al Vietnam e alla Malesia.  L’interesse giapponese è specifico ma rilevante, poiché la libertà di passaggio nel Mar Cinese meridionale riguarda metà del suo approvvigionamento annuo, incluse le forniture petrolifere dal Medio Oriente. Ma ancor più riguarda gli USA, non solo per motivi economici ma anche per preminenti ragioni strategiche già accennate. </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 xml:space="preserve">Ora, anche in questo ambito la Cina nell’ultimo lustro ha affermato le già </w:t>
      </w:r>
      <w:r>
        <w:rPr>
          <w:rFonts w:ascii="Times New Roman" w:hAnsi="Times New Roman" w:cs="Times New Roman"/>
          <w:lang w:val="it-IT"/>
        </w:rPr>
        <w:t>ac</w:t>
      </w:r>
      <w:r w:rsidRPr="0038288C">
        <w:rPr>
          <w:rFonts w:ascii="Times New Roman" w:hAnsi="Times New Roman" w:cs="Times New Roman"/>
          <w:lang w:val="it-IT"/>
        </w:rPr>
        <w:t>cennate tendenze espansioniste attraverso la militarizzazione di una serie di atolli peraltro contesi da altri Paesi. Le critiche di larga parte della comunità internazionale si sono tradotte poi in una controversia formale aperta e poi vinta dalle Filippine al Tribunale internazionale del mare UNCLOS</w:t>
      </w:r>
      <w:r>
        <w:rPr>
          <w:rFonts w:ascii="Times New Roman" w:hAnsi="Times New Roman" w:cs="Times New Roman"/>
          <w:lang w:val="it-IT"/>
        </w:rPr>
        <w:t>.</w:t>
      </w:r>
      <w:r w:rsidRPr="0038288C">
        <w:rPr>
          <w:rFonts w:ascii="Times New Roman" w:hAnsi="Times New Roman" w:cs="Times New Roman"/>
          <w:lang w:val="it-IT"/>
        </w:rPr>
        <w:t xml:space="preserve">  Per inciso, anche l’UE presta particolare attenzione al rispetto del principio della libertà dei mari, tanto più che dal Sud est asiatico transita un terzo del suo commercio internazionale.</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 xml:space="preserve">Le sconfitte cinesi in organi internazionali vengono contestate e quindi non applicate da Pechino, ma si ha l’impressione che da allora vi sia maggior cautela nelle pressioni cinesi al riguardo, ancora una volta nel segno del tradizionale pragmatismo del Paese. </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Da un rapido sguardo di insieme emergono due considerazioni. Al di là della pur rilevante esperienza ASEAN, l’area resta priva di strumenti condivisi di cooperazione regionale dopo il fallimento del principale elemento del “</w:t>
      </w:r>
      <w:r w:rsidRPr="0038288C">
        <w:rPr>
          <w:rFonts w:ascii="Times New Roman" w:hAnsi="Times New Roman" w:cs="Times New Roman"/>
          <w:i/>
          <w:lang w:val="it-IT"/>
        </w:rPr>
        <w:t>pivot to Asia</w:t>
      </w:r>
      <w:r w:rsidRPr="0038288C">
        <w:rPr>
          <w:rFonts w:ascii="Times New Roman" w:hAnsi="Times New Roman" w:cs="Times New Roman"/>
          <w:lang w:val="it-IT"/>
        </w:rPr>
        <w:t>” di Obama, il TPP, e mentre la Banca asiatica per le infrastrutture anche a causa dell’approccio e delle modalità utilizzate da Pechino deve ancora fare le sue prove.</w:t>
      </w:r>
      <w:r>
        <w:rPr>
          <w:rFonts w:ascii="Times New Roman" w:hAnsi="Times New Roman" w:cs="Times New Roman"/>
          <w:lang w:val="it-IT"/>
        </w:rPr>
        <w:t xml:space="preserve"> I</w:t>
      </w:r>
      <w:r w:rsidRPr="0038288C">
        <w:rPr>
          <w:rFonts w:ascii="Times New Roman" w:hAnsi="Times New Roman" w:cs="Times New Roman"/>
          <w:lang w:val="it-IT"/>
        </w:rPr>
        <w:t xml:space="preserve">I sistema di relazioni ad oggi si basa ancora su un approccio strettamente bilateralista, accentuato dalla nuova Presidenza americana, i cui cardini sono tuttora rappresentati dagli Accordi di sicurezza degli USA col Giappone, l’Australia, la Corea del Sud, che con le loro basi e possedimenti a vario titolo rappresentano l’unica garanzia di sicurezza in tutta l’area Asia/Pacifico. </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 xml:space="preserve">L’attuale scenario vede come principale fattore dinamico di cambiamento e pertanto potenziale fattore di instabilità dell’area la spinta egemonica cinese su vasta scala, in particolare la militarizzazione degli atolli contesi e iniziative unilaterali che finiscono per trasformarsi in sfide alla pax americana, prima e ancor più che al Giappone ed altri Paesi. Senza drammatizzarne i contorni, questa sfida, che con Xi Jinping si ammanta di vocazioni imperiali ma restando pragmatica e realista, </w:t>
      </w:r>
      <w:r w:rsidRPr="0038288C">
        <w:rPr>
          <w:rFonts w:ascii="Times New Roman" w:hAnsi="Times New Roman" w:cs="Times New Roman"/>
          <w:lang w:val="it-IT"/>
        </w:rPr>
        <w:lastRenderedPageBreak/>
        <w:t>stimola ipotesi di riallineamenti strategici, il più noto ma meno verosimile dei quali sarebbe da un lato un’intesa a tutto campo cino-russa, che al momento si palesa in forme episodiche e essenzialmente anti-americane e, in contrapposizione, uno schieramento che affiancherebbe agli USA il Giappone, l’Oceania, l’India, il Vietnam, e forse qualcuno tra gli altri Paesi ASEAN.  Peraltro la questione più urgente e dirompente della Corea potrebbe modificare questa tela di fondo sotto vari profili che dovranno essere approfonditi, non solo in ordine agli equilibri regionali e all’impatto sugli assetti politici anche interni, ma alle sensibilissime questioni della minaccia nucleare e delle opzioni militari, che ormai inducono comprensibilmente le opinioni pubbliche mondiali a sperare nello statu quo.</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Una chiosa finale a questa situazione in evoluzione la merita l’UE. Abituata a considerare come detto l’Estremo Oriente da un punto di vista eminentemente economico, sembra faticare a riorientarsi anche verso le questioni strategiche e politiche dell’Asia/Pacifico, che spingeranno verso un’alternativa tra due approcci: seguire gli USA in un moto di solidarietà atlantica estesa a livello globale (ma verso dove, viste le incertezze attuali di Washington?), oppure ripiegare verso una linea di cauto attendismo se non di neutralità. Due opzioni che presentano problemi, mentre incombono per l’UE altre priorità più vicine quali l’islamismo, il terrorismo e le migrazioni.</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Dove si colloca e dove va il Giappone in questo quadro in mutamento? Sino dalla elezione del dicembre 2012 il Governo Abe -</w:t>
      </w:r>
      <w:r>
        <w:rPr>
          <w:rFonts w:ascii="Times New Roman" w:hAnsi="Times New Roman" w:cs="Times New Roman"/>
          <w:lang w:val="it-IT"/>
        </w:rPr>
        <w:t xml:space="preserve"> </w:t>
      </w:r>
      <w:r w:rsidRPr="0038288C">
        <w:rPr>
          <w:rFonts w:ascii="Times New Roman" w:hAnsi="Times New Roman" w:cs="Times New Roman"/>
          <w:lang w:val="it-IT"/>
        </w:rPr>
        <w:t>in realtà alla sua seconda esperienza da Primo Ministro, dopo una breve e non brillante prova nel 2007</w:t>
      </w:r>
      <w:r>
        <w:rPr>
          <w:rFonts w:ascii="Times New Roman" w:hAnsi="Times New Roman" w:cs="Times New Roman"/>
          <w:lang w:val="it-IT"/>
        </w:rPr>
        <w:t xml:space="preserve"> </w:t>
      </w:r>
      <w:r w:rsidRPr="0038288C">
        <w:rPr>
          <w:rFonts w:ascii="Times New Roman" w:hAnsi="Times New Roman" w:cs="Times New Roman"/>
          <w:lang w:val="it-IT"/>
        </w:rPr>
        <w:t>- ha seguito una linea chiara di rilancio economico con buon successo - le Abenomics</w:t>
      </w:r>
      <w:r>
        <w:rPr>
          <w:rFonts w:ascii="Times New Roman" w:hAnsi="Times New Roman" w:cs="Times New Roman"/>
          <w:lang w:val="it-IT"/>
        </w:rPr>
        <w:t xml:space="preserve"> </w:t>
      </w:r>
      <w:r w:rsidRPr="0038288C">
        <w:rPr>
          <w:rFonts w:ascii="Times New Roman" w:hAnsi="Times New Roman" w:cs="Times New Roman"/>
          <w:lang w:val="it-IT"/>
        </w:rPr>
        <w:t>- e in politica estera di forte appoggio agli USA e di rinnovato attivismo internazionale, secondo la formula del</w:t>
      </w:r>
      <w:r>
        <w:rPr>
          <w:rFonts w:ascii="Times New Roman" w:hAnsi="Times New Roman" w:cs="Times New Roman"/>
          <w:lang w:val="it-IT"/>
        </w:rPr>
        <w:t xml:space="preserve"> "</w:t>
      </w:r>
      <w:r w:rsidRPr="0038288C">
        <w:rPr>
          <w:rFonts w:ascii="Times New Roman" w:hAnsi="Times New Roman" w:cs="Times New Roman"/>
          <w:lang w:val="it-IT"/>
        </w:rPr>
        <w:t>Japan is back</w:t>
      </w:r>
      <w:r>
        <w:rPr>
          <w:rFonts w:ascii="Times New Roman" w:hAnsi="Times New Roman" w:cs="Times New Roman"/>
          <w:lang w:val="it-IT"/>
        </w:rPr>
        <w:t>"</w:t>
      </w:r>
      <w:r w:rsidRPr="0038288C">
        <w:rPr>
          <w:rFonts w:ascii="Times New Roman" w:hAnsi="Times New Roman" w:cs="Times New Roman"/>
          <w:lang w:val="it-IT"/>
        </w:rPr>
        <w:t>. Ma di fronte all’evoluzione del quadro asiatico, Abe si è impegnato in un aggiornamento non più dilazionabile della politica di un Paese che si trova in prima linea rispetto all’ampia gamma di questioni già delineate. Di qui, l’aumento relativo della spesa militare, anche per corrispondere alle pressioni degli alleati USA, una diuturna attenzione ai rapporti con Washington anche sul piano economico bilaterale o nel quadro TTP, un maggior impegno nelle relazioni con l’UE (Accordo di Libero Scambio) e in ambito G7, il rafforzamento dei legami con i Paesi asiatici più critici verso le aspirazioni espansioniste della Cina, i ripetuti contatti con Putin, le visite in Africa, la vittoria della candidatura olimpica di Tokyo, ecc. Nel complesso una linea che, attraverso ripetute prove elettorali, lo ha condotto ad essere il secondo più  a lungo in carica Primo Ministro nel periodo post-bellico (dopo il prozio Sato 1964/72)</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Ma il punto centrale e più sensibile, anche all’interno della sua maggioranza, è stato costituito dal progetto di riforma costituzionale relativo all’interpretazione dell’art.</w:t>
      </w:r>
      <w:r>
        <w:rPr>
          <w:rFonts w:ascii="Times New Roman" w:hAnsi="Times New Roman" w:cs="Times New Roman"/>
          <w:lang w:val="it-IT"/>
        </w:rPr>
        <w:t xml:space="preserve"> </w:t>
      </w:r>
      <w:r w:rsidRPr="0038288C">
        <w:rPr>
          <w:rFonts w:ascii="Times New Roman" w:hAnsi="Times New Roman" w:cs="Times New Roman"/>
          <w:lang w:val="it-IT"/>
        </w:rPr>
        <w:t>9, che limita fortemente la capacità del Giappone di utilizzare le forze armate al di fuori di stretti compiti di autodifesa. Tale obiettivo si è tradotto in due specifici emendamenti alla complessa regolamentazione attuativa dello stesso art.9: l’estensione del diritto di reagire ad attacchi esterni anche a difesa di territori e assetti di Paesi alleati (in concreto gli USA); e la partecipazione di forze giapponesi, andando oltre il mero sostegno logistico, alle iniziative internazionali di pace sotto (e soltanto) l’egida ONU. In sostanza, una problematica che in senso lato gli altri due principali sconfitti dell’ultimo conflitto hanno sostanzialmente superato non senza discussioni da anni, l’Italia dai primi Anni Ottanta e la Germania dalla metà degli Anni Novanta. Inutile dire che alla politica di Abe non sono mancate critiche, anche pesanti, non solo da Cina e Corea, ma anche sulla stampa internazionale (negli USA e tra gli Alleati, incluse Russia e le ex potenze coloniali europee in Asia, sono rimaste tracce del passato), con richiami ad un asserito revanscismo nipponico e alla rinascita del militarismo di Tokyo. Ma è da ritenere che il successo della riforma costituzionale indurrà l’odierno Governo giapponese ad orientare la sua politica con la Cina verso maggior dialogo e collaborazione.</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Alcuni attacchi preventivi si sono concentrati sulla figura stessa di Abe, basati sulla sua biografia. Il nonno materno Kishi fu Ministro dell’Economia durante la guerra e poi incarcerato dagli americani. Ma fu anche Primo Ministro, quello che nel ’61 firmò il nuovo Trattato di Sicurezza, tuttora in vigore, con gli stessi americani.  L’eredità politica del padre, capo del partito liberal&lt;democratico e Ministro degli Esteri, si iscrive nella linea moderata e liberale dei LD, piuttosto che in quella conservatrice del nonno. Abe, che è un esponente dell’oligarchia politica che tuttora guida il Paese, si definisce sinceramente conservatore e patriottico, oggi qualcuno direbbe “identitario”.</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 xml:space="preserve">E’ facile agitare talora i fantasmi del passato per ragioni strumentali di varia origine, interna e internazionale, cui peraltro il Governo giapponese reagisce con fastidio. Occorre invece guardare ai dati attuali. In primo luogo, le Forze di Autodifesa giapponesi (così si chiamano ancora oggi) sono strettamente collegate, anche in termini di trasferimento tecnologico, all’alleato americano ed è paradossale ritenere che gli USA, pur sollecitandone il rafforzamento, intendano favorire un rinnovato </w:t>
      </w:r>
      <w:r w:rsidRPr="0038288C">
        <w:rPr>
          <w:rFonts w:ascii="Times New Roman" w:hAnsi="Times New Roman" w:cs="Times New Roman"/>
          <w:lang w:val="it-IT"/>
        </w:rPr>
        <w:lastRenderedPageBreak/>
        <w:t>avventurismo militare nipponico. Avventurismo che –va sottolineato- non avrebbe alcuna base nel Paese. Le Forze di Autodifesa, pur di ottima qualità soprattutto per quanto riguarda Marina ed Aviazione, agiscono sotto uno strettissimo controllo civile e non godono di alcun previlegio. Ma soprattutto l’opinione pubblica giapponese, che sul piano psicologico vive ancora l’incubo nucleare, ha interiorizzato il pacifismo costituzionale, come mostrano i sondaggi e come evidenzia l’evoluzione socio-economica dal dopoguerra, fino alle odierne analisi sulle ragioni della denatalità, non compensata da immigrazioni, e sui nuovi comportamenti collegati alla massiccia diffusione delle nuove tecnologie sui valori che emergono dalla produzione letteraria e artistica contemporanea.</w:t>
      </w:r>
    </w:p>
    <w:p w:rsidR="0038288C" w:rsidRPr="0038288C" w:rsidRDefault="0038288C" w:rsidP="0038288C">
      <w:pPr>
        <w:spacing w:after="0" w:line="240" w:lineRule="auto"/>
        <w:ind w:right="561" w:firstLine="284"/>
        <w:jc w:val="both"/>
        <w:rPr>
          <w:rFonts w:ascii="Times New Roman" w:hAnsi="Times New Roman" w:cs="Times New Roman"/>
          <w:lang w:val="it-IT"/>
        </w:rPr>
      </w:pPr>
      <w:r w:rsidRPr="0038288C">
        <w:rPr>
          <w:rFonts w:ascii="Times New Roman" w:hAnsi="Times New Roman" w:cs="Times New Roman"/>
          <w:lang w:val="it-IT"/>
        </w:rPr>
        <w:t>Tutto ciò non porta a trascurare il peso della tradizione e la forza dell’identità nazionale giapponese, che tuttora sente l’eredità samuraica e l’orgoglio della propria unicità. Ma per indagare questa antinomia apparente, secondo il tradizionale paradigma del Giappone come ”Crisantemo e Spada” di Ruth Benedict (o di’”Aranci e cannoni” di Appelius), bisognerebbe approfondire ulteriormente l’anima di un Paese, che è divenuta la terza potenza economica mondiale e leader in alcuni settori tecnologici tra i più avanzati e al tempo stesso conserva alcuni degli edifici religiosi più spirituali al mondo e un Imperatore che, destituito di ogni potere e divinità, resta pienamente il simbolo mite del Paese.</w:t>
      </w:r>
    </w:p>
    <w:p w:rsidR="0038288C" w:rsidRPr="0038288C" w:rsidRDefault="0038288C" w:rsidP="0038288C">
      <w:pPr>
        <w:spacing w:after="0" w:line="240" w:lineRule="auto"/>
        <w:ind w:right="561" w:firstLine="284"/>
        <w:jc w:val="both"/>
        <w:rPr>
          <w:rFonts w:ascii="Times New Roman" w:hAnsi="Times New Roman" w:cs="Times New Roman"/>
          <w:sz w:val="32"/>
          <w:szCs w:val="32"/>
          <w:lang w:val="it-IT"/>
        </w:rPr>
      </w:pPr>
    </w:p>
    <w:p w:rsidR="0038288C" w:rsidRPr="0038288C" w:rsidRDefault="0038288C" w:rsidP="0038288C">
      <w:pPr>
        <w:spacing w:after="0" w:line="240" w:lineRule="auto"/>
        <w:jc w:val="both"/>
        <w:rPr>
          <w:rFonts w:ascii="Times New Roman" w:hAnsi="Times New Roman" w:cs="Times New Roman"/>
          <w:sz w:val="24"/>
          <w:szCs w:val="24"/>
          <w:lang w:val="it-IT"/>
        </w:rPr>
      </w:pPr>
    </w:p>
    <w:p w:rsidR="00F92084" w:rsidRPr="00F92084" w:rsidRDefault="00F92084" w:rsidP="0038288C">
      <w:pPr>
        <w:spacing w:after="0" w:line="240" w:lineRule="auto"/>
        <w:ind w:firstLine="284"/>
        <w:jc w:val="both"/>
        <w:rPr>
          <w:rFonts w:ascii="Times New Roman" w:hAnsi="Times New Roman" w:cs="Times New Roman"/>
          <w:lang w:val="it-IT"/>
        </w:rPr>
      </w:pPr>
    </w:p>
    <w:p w:rsidR="000F560F" w:rsidRPr="000F560F" w:rsidRDefault="000F560F" w:rsidP="0038288C">
      <w:pPr>
        <w:spacing w:after="0" w:line="240" w:lineRule="auto"/>
        <w:ind w:firstLine="284"/>
        <w:jc w:val="both"/>
        <w:rPr>
          <w:rFonts w:ascii="Times New Roman" w:eastAsia="Calibri" w:hAnsi="Times New Roman" w:cs="Times New Roman"/>
          <w:sz w:val="24"/>
          <w:szCs w:val="24"/>
          <w:lang w:val="it-IT"/>
        </w:rPr>
      </w:pPr>
    </w:p>
    <w:sectPr w:rsidR="000F560F" w:rsidRPr="000F560F" w:rsidSect="00D95052">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7E0" w:rsidRDefault="008547E0" w:rsidP="00D95052">
      <w:pPr>
        <w:spacing w:after="0" w:line="240" w:lineRule="auto"/>
      </w:pPr>
      <w:r>
        <w:separator/>
      </w:r>
    </w:p>
  </w:endnote>
  <w:endnote w:type="continuationSeparator" w:id="0">
    <w:p w:rsidR="008547E0" w:rsidRDefault="008547E0" w:rsidP="00D95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110"/>
      <w:docPartObj>
        <w:docPartGallery w:val="Page Numbers (Bottom of Page)"/>
        <w:docPartUnique/>
      </w:docPartObj>
    </w:sdtPr>
    <w:sdtContent>
      <w:p w:rsidR="00FA2715" w:rsidRDefault="004D263E">
        <w:pPr>
          <w:pStyle w:val="Pidipagina"/>
          <w:jc w:val="right"/>
        </w:pPr>
        <w:r>
          <w:fldChar w:fldCharType="begin"/>
        </w:r>
        <w:r w:rsidR="00FA2715">
          <w:instrText xml:space="preserve"> PAGE   \* MERGEFORMAT </w:instrText>
        </w:r>
        <w:r>
          <w:fldChar w:fldCharType="separate"/>
        </w:r>
        <w:r w:rsidR="00AE7A49">
          <w:rPr>
            <w:noProof/>
          </w:rPr>
          <w:t>10</w:t>
        </w:r>
        <w:r>
          <w:rPr>
            <w:noProof/>
          </w:rPr>
          <w:fldChar w:fldCharType="end"/>
        </w:r>
      </w:p>
    </w:sdtContent>
  </w:sdt>
  <w:p w:rsidR="00FA2715" w:rsidRDefault="00FA271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7E0" w:rsidRDefault="008547E0" w:rsidP="00D95052">
      <w:pPr>
        <w:spacing w:after="0" w:line="240" w:lineRule="auto"/>
      </w:pPr>
      <w:r>
        <w:separator/>
      </w:r>
    </w:p>
  </w:footnote>
  <w:footnote w:type="continuationSeparator" w:id="0">
    <w:p w:rsidR="008547E0" w:rsidRDefault="008547E0" w:rsidP="00D950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3048"/>
    <w:multiLevelType w:val="hybridMultilevel"/>
    <w:tmpl w:val="CA802EA6"/>
    <w:lvl w:ilvl="0" w:tplc="FC328EC6">
      <w:start w:val="1"/>
      <w:numFmt w:val="decimal"/>
      <w:lvlText w:val="%1)"/>
      <w:lvlJc w:val="left"/>
      <w:pPr>
        <w:ind w:left="1080" w:hanging="360"/>
      </w:pPr>
      <w:rPr>
        <w:rFonts w:hint="default"/>
        <w:sz w:val="3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AD224DD"/>
    <w:multiLevelType w:val="hybridMultilevel"/>
    <w:tmpl w:val="E88496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786118"/>
    <w:multiLevelType w:val="hybridMultilevel"/>
    <w:tmpl w:val="F9F6DE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40801DC"/>
    <w:multiLevelType w:val="hybridMultilevel"/>
    <w:tmpl w:val="069E39EC"/>
    <w:lvl w:ilvl="0" w:tplc="4970D7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EFD4AB1"/>
    <w:multiLevelType w:val="hybridMultilevel"/>
    <w:tmpl w:val="5C8C0240"/>
    <w:lvl w:ilvl="0" w:tplc="DA4ACE6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F22041"/>
    <w:multiLevelType w:val="hybridMultilevel"/>
    <w:tmpl w:val="2A16E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36D2040"/>
    <w:multiLevelType w:val="hybridMultilevel"/>
    <w:tmpl w:val="E21AA2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A41F33"/>
    <w:multiLevelType w:val="hybridMultilevel"/>
    <w:tmpl w:val="065E8466"/>
    <w:lvl w:ilvl="0" w:tplc="C6A674B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7170EB1"/>
    <w:multiLevelType w:val="hybridMultilevel"/>
    <w:tmpl w:val="AF90C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8E5372C"/>
    <w:multiLevelType w:val="hybridMultilevel"/>
    <w:tmpl w:val="7864F3B2"/>
    <w:lvl w:ilvl="0" w:tplc="3EF80E64">
      <w:start w:val="1"/>
      <w:numFmt w:val="upp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C1B7551"/>
    <w:multiLevelType w:val="hybridMultilevel"/>
    <w:tmpl w:val="4E7C6EFA"/>
    <w:lvl w:ilvl="0" w:tplc="A722752A">
      <w:start w:val="1"/>
      <w:numFmt w:val="upperLetter"/>
      <w:lvlText w:val="%1)"/>
      <w:lvlJc w:val="left"/>
      <w:pPr>
        <w:ind w:left="720" w:hanging="360"/>
      </w:pPr>
      <w:rPr>
        <w:rFonts w:hint="default"/>
        <w:b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0FD4634"/>
    <w:multiLevelType w:val="hybridMultilevel"/>
    <w:tmpl w:val="30B294DE"/>
    <w:lvl w:ilvl="0" w:tplc="D17C2148">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6DA3887"/>
    <w:multiLevelType w:val="hybridMultilevel"/>
    <w:tmpl w:val="2DCA1F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CF3200A"/>
    <w:multiLevelType w:val="hybridMultilevel"/>
    <w:tmpl w:val="6FE41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FC845DE"/>
    <w:multiLevelType w:val="hybridMultilevel"/>
    <w:tmpl w:val="F7D437BC"/>
    <w:lvl w:ilvl="0" w:tplc="CCD807C2">
      <w:numFmt w:val="bullet"/>
      <w:lvlText w:val="-"/>
      <w:lvlJc w:val="left"/>
      <w:pPr>
        <w:ind w:left="720" w:hanging="360"/>
      </w:pPr>
      <w:rPr>
        <w:rFonts w:ascii="Calibri" w:eastAsiaTheme="minorHAnsi" w:hAnsi="Calibri"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1437FB2"/>
    <w:multiLevelType w:val="hybridMultilevel"/>
    <w:tmpl w:val="730288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4486DA6"/>
    <w:multiLevelType w:val="hybridMultilevel"/>
    <w:tmpl w:val="E9CE449C"/>
    <w:lvl w:ilvl="0" w:tplc="5B02AF98">
      <w:numFmt w:val="bullet"/>
      <w:lvlText w:val="-"/>
      <w:lvlJc w:val="left"/>
      <w:pPr>
        <w:ind w:left="928" w:hanging="360"/>
      </w:pPr>
      <w:rPr>
        <w:rFonts w:ascii="Calibri" w:eastAsiaTheme="minorHAnsi" w:hAnsi="Calibri" w:cstheme="minorBidi"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7">
    <w:nsid w:val="6B5F6F95"/>
    <w:multiLevelType w:val="hybridMultilevel"/>
    <w:tmpl w:val="536A6D46"/>
    <w:lvl w:ilvl="0" w:tplc="617C40D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C4606B4"/>
    <w:multiLevelType w:val="hybridMultilevel"/>
    <w:tmpl w:val="DD941806"/>
    <w:lvl w:ilvl="0" w:tplc="E14A80F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3D91323"/>
    <w:multiLevelType w:val="hybridMultilevel"/>
    <w:tmpl w:val="24424CA4"/>
    <w:lvl w:ilvl="0" w:tplc="EF08A44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758E1637"/>
    <w:multiLevelType w:val="hybridMultilevel"/>
    <w:tmpl w:val="DC22B142"/>
    <w:lvl w:ilvl="0" w:tplc="9E9EBB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9EA4E92"/>
    <w:multiLevelType w:val="hybridMultilevel"/>
    <w:tmpl w:val="622E1568"/>
    <w:lvl w:ilvl="0" w:tplc="6FC441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DD94FD7"/>
    <w:multiLevelType w:val="hybridMultilevel"/>
    <w:tmpl w:val="A9EAFABA"/>
    <w:lvl w:ilvl="0" w:tplc="F862613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E5E217B"/>
    <w:multiLevelType w:val="hybridMultilevel"/>
    <w:tmpl w:val="A0C052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2"/>
  </w:num>
  <w:num w:numId="4">
    <w:abstractNumId w:val="14"/>
  </w:num>
  <w:num w:numId="5">
    <w:abstractNumId w:val="15"/>
  </w:num>
  <w:num w:numId="6">
    <w:abstractNumId w:val="22"/>
  </w:num>
  <w:num w:numId="7">
    <w:abstractNumId w:val="3"/>
  </w:num>
  <w:num w:numId="8">
    <w:abstractNumId w:val="9"/>
  </w:num>
  <w:num w:numId="9">
    <w:abstractNumId w:val="11"/>
  </w:num>
  <w:num w:numId="10">
    <w:abstractNumId w:val="7"/>
  </w:num>
  <w:num w:numId="11">
    <w:abstractNumId w:val="4"/>
  </w:num>
  <w:num w:numId="12">
    <w:abstractNumId w:val="10"/>
  </w:num>
  <w:num w:numId="13">
    <w:abstractNumId w:val="19"/>
  </w:num>
  <w:num w:numId="14">
    <w:abstractNumId w:val="21"/>
  </w:num>
  <w:num w:numId="15">
    <w:abstractNumId w:val="0"/>
  </w:num>
  <w:num w:numId="16">
    <w:abstractNumId w:val="20"/>
  </w:num>
  <w:num w:numId="17">
    <w:abstractNumId w:val="16"/>
  </w:num>
  <w:num w:numId="18">
    <w:abstractNumId w:val="17"/>
  </w:num>
  <w:num w:numId="19">
    <w:abstractNumId w:val="13"/>
  </w:num>
  <w:num w:numId="20">
    <w:abstractNumId w:val="8"/>
  </w:num>
  <w:num w:numId="21">
    <w:abstractNumId w:val="23"/>
  </w:num>
  <w:num w:numId="22">
    <w:abstractNumId w:val="5"/>
  </w:num>
  <w:num w:numId="23">
    <w:abstractNumId w:val="6"/>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553E7A"/>
    <w:rsid w:val="000020E9"/>
    <w:rsid w:val="00003757"/>
    <w:rsid w:val="00006F59"/>
    <w:rsid w:val="00017228"/>
    <w:rsid w:val="0002191E"/>
    <w:rsid w:val="00022E8B"/>
    <w:rsid w:val="00026D4D"/>
    <w:rsid w:val="00030470"/>
    <w:rsid w:val="00032631"/>
    <w:rsid w:val="0003304E"/>
    <w:rsid w:val="000335E2"/>
    <w:rsid w:val="0004306E"/>
    <w:rsid w:val="0004528B"/>
    <w:rsid w:val="00047403"/>
    <w:rsid w:val="00067236"/>
    <w:rsid w:val="00074B3D"/>
    <w:rsid w:val="0008425C"/>
    <w:rsid w:val="000A03D4"/>
    <w:rsid w:val="000A4B27"/>
    <w:rsid w:val="000A656C"/>
    <w:rsid w:val="000B2E0B"/>
    <w:rsid w:val="000B36AB"/>
    <w:rsid w:val="000C0CBE"/>
    <w:rsid w:val="000D19EB"/>
    <w:rsid w:val="000E0584"/>
    <w:rsid w:val="000E291A"/>
    <w:rsid w:val="000F050A"/>
    <w:rsid w:val="000F4C1E"/>
    <w:rsid w:val="000F560F"/>
    <w:rsid w:val="00102AAA"/>
    <w:rsid w:val="00114355"/>
    <w:rsid w:val="00133E43"/>
    <w:rsid w:val="0014728F"/>
    <w:rsid w:val="001515D3"/>
    <w:rsid w:val="00156A81"/>
    <w:rsid w:val="0016723E"/>
    <w:rsid w:val="0016726A"/>
    <w:rsid w:val="001672AF"/>
    <w:rsid w:val="001675BF"/>
    <w:rsid w:val="0017014D"/>
    <w:rsid w:val="001719FB"/>
    <w:rsid w:val="00171E94"/>
    <w:rsid w:val="00186EF6"/>
    <w:rsid w:val="00195CF8"/>
    <w:rsid w:val="001A1E51"/>
    <w:rsid w:val="001A69FD"/>
    <w:rsid w:val="001A7271"/>
    <w:rsid w:val="001B1E21"/>
    <w:rsid w:val="001B4FE4"/>
    <w:rsid w:val="001B6DC6"/>
    <w:rsid w:val="001C2937"/>
    <w:rsid w:val="001C29C3"/>
    <w:rsid w:val="001C33B1"/>
    <w:rsid w:val="001C460C"/>
    <w:rsid w:val="001D21BB"/>
    <w:rsid w:val="001D703B"/>
    <w:rsid w:val="001E30B7"/>
    <w:rsid w:val="001F13D5"/>
    <w:rsid w:val="001F3327"/>
    <w:rsid w:val="001F42CF"/>
    <w:rsid w:val="001F7BBF"/>
    <w:rsid w:val="002051C6"/>
    <w:rsid w:val="00220900"/>
    <w:rsid w:val="00221616"/>
    <w:rsid w:val="00224D91"/>
    <w:rsid w:val="00225DA7"/>
    <w:rsid w:val="002319BE"/>
    <w:rsid w:val="00235D0F"/>
    <w:rsid w:val="002366BC"/>
    <w:rsid w:val="002403AD"/>
    <w:rsid w:val="00252DEC"/>
    <w:rsid w:val="00253B74"/>
    <w:rsid w:val="00276025"/>
    <w:rsid w:val="002876A0"/>
    <w:rsid w:val="00290939"/>
    <w:rsid w:val="00290D08"/>
    <w:rsid w:val="0029576F"/>
    <w:rsid w:val="002A2A91"/>
    <w:rsid w:val="002A31A5"/>
    <w:rsid w:val="002A35D8"/>
    <w:rsid w:val="002A5783"/>
    <w:rsid w:val="002B1463"/>
    <w:rsid w:val="002B40C3"/>
    <w:rsid w:val="002B7B26"/>
    <w:rsid w:val="002C69F4"/>
    <w:rsid w:val="002D2EBA"/>
    <w:rsid w:val="002E1FA9"/>
    <w:rsid w:val="003029C8"/>
    <w:rsid w:val="00303C73"/>
    <w:rsid w:val="003053DD"/>
    <w:rsid w:val="00312A54"/>
    <w:rsid w:val="00313294"/>
    <w:rsid w:val="00313EE0"/>
    <w:rsid w:val="00316BC4"/>
    <w:rsid w:val="00323DA9"/>
    <w:rsid w:val="00324018"/>
    <w:rsid w:val="00326A57"/>
    <w:rsid w:val="00326FE2"/>
    <w:rsid w:val="003335D9"/>
    <w:rsid w:val="00334914"/>
    <w:rsid w:val="00340A89"/>
    <w:rsid w:val="00340B6C"/>
    <w:rsid w:val="0034208A"/>
    <w:rsid w:val="003464E9"/>
    <w:rsid w:val="00347477"/>
    <w:rsid w:val="00364824"/>
    <w:rsid w:val="003659A8"/>
    <w:rsid w:val="00370A8E"/>
    <w:rsid w:val="00372978"/>
    <w:rsid w:val="0038059E"/>
    <w:rsid w:val="00380B05"/>
    <w:rsid w:val="00381F9D"/>
    <w:rsid w:val="0038288C"/>
    <w:rsid w:val="003847A0"/>
    <w:rsid w:val="003911AB"/>
    <w:rsid w:val="003B02CF"/>
    <w:rsid w:val="003B3699"/>
    <w:rsid w:val="003B788E"/>
    <w:rsid w:val="003C190C"/>
    <w:rsid w:val="003D1BF1"/>
    <w:rsid w:val="003D23AC"/>
    <w:rsid w:val="003D274D"/>
    <w:rsid w:val="003D58E1"/>
    <w:rsid w:val="003D6D01"/>
    <w:rsid w:val="003E010F"/>
    <w:rsid w:val="003E0E42"/>
    <w:rsid w:val="003E6D2D"/>
    <w:rsid w:val="00407053"/>
    <w:rsid w:val="004119AC"/>
    <w:rsid w:val="0041743A"/>
    <w:rsid w:val="00430329"/>
    <w:rsid w:val="004304A3"/>
    <w:rsid w:val="004311DD"/>
    <w:rsid w:val="00432F14"/>
    <w:rsid w:val="0044300C"/>
    <w:rsid w:val="0045017B"/>
    <w:rsid w:val="00453E87"/>
    <w:rsid w:val="00471C5D"/>
    <w:rsid w:val="00473E08"/>
    <w:rsid w:val="00474DD8"/>
    <w:rsid w:val="0048287E"/>
    <w:rsid w:val="004849D9"/>
    <w:rsid w:val="004854DB"/>
    <w:rsid w:val="00485B30"/>
    <w:rsid w:val="0049008E"/>
    <w:rsid w:val="0049291C"/>
    <w:rsid w:val="004A01CE"/>
    <w:rsid w:val="004A5DA8"/>
    <w:rsid w:val="004A7D9D"/>
    <w:rsid w:val="004B33AB"/>
    <w:rsid w:val="004B4769"/>
    <w:rsid w:val="004B7DF4"/>
    <w:rsid w:val="004D263E"/>
    <w:rsid w:val="004E0801"/>
    <w:rsid w:val="004E2F1B"/>
    <w:rsid w:val="004E738C"/>
    <w:rsid w:val="004F3ABB"/>
    <w:rsid w:val="004F425D"/>
    <w:rsid w:val="004F62AA"/>
    <w:rsid w:val="00500110"/>
    <w:rsid w:val="00504CFB"/>
    <w:rsid w:val="00511604"/>
    <w:rsid w:val="00525690"/>
    <w:rsid w:val="00534148"/>
    <w:rsid w:val="00553691"/>
    <w:rsid w:val="00553E7A"/>
    <w:rsid w:val="00554544"/>
    <w:rsid w:val="00581A66"/>
    <w:rsid w:val="005857E8"/>
    <w:rsid w:val="005926EB"/>
    <w:rsid w:val="005A216C"/>
    <w:rsid w:val="005A7E6B"/>
    <w:rsid w:val="005B048F"/>
    <w:rsid w:val="005B49E0"/>
    <w:rsid w:val="005C312A"/>
    <w:rsid w:val="005C359D"/>
    <w:rsid w:val="005C5C88"/>
    <w:rsid w:val="005C6836"/>
    <w:rsid w:val="005D4E1C"/>
    <w:rsid w:val="005E04B4"/>
    <w:rsid w:val="005E08C7"/>
    <w:rsid w:val="005F45F6"/>
    <w:rsid w:val="006048B8"/>
    <w:rsid w:val="00612189"/>
    <w:rsid w:val="00613A22"/>
    <w:rsid w:val="006155AF"/>
    <w:rsid w:val="006165E6"/>
    <w:rsid w:val="00624329"/>
    <w:rsid w:val="0063696C"/>
    <w:rsid w:val="006430D0"/>
    <w:rsid w:val="00651A4D"/>
    <w:rsid w:val="00666842"/>
    <w:rsid w:val="0067029C"/>
    <w:rsid w:val="00673268"/>
    <w:rsid w:val="0068452E"/>
    <w:rsid w:val="006872DD"/>
    <w:rsid w:val="00687DD1"/>
    <w:rsid w:val="00690BB7"/>
    <w:rsid w:val="00693EB3"/>
    <w:rsid w:val="0069604B"/>
    <w:rsid w:val="006B64DD"/>
    <w:rsid w:val="006C1837"/>
    <w:rsid w:val="006C6E6A"/>
    <w:rsid w:val="006D2148"/>
    <w:rsid w:val="006D3ACF"/>
    <w:rsid w:val="006D5530"/>
    <w:rsid w:val="006F3773"/>
    <w:rsid w:val="006F5284"/>
    <w:rsid w:val="006F66CE"/>
    <w:rsid w:val="00703A81"/>
    <w:rsid w:val="00703B99"/>
    <w:rsid w:val="00703D1D"/>
    <w:rsid w:val="007042D6"/>
    <w:rsid w:val="007108BF"/>
    <w:rsid w:val="00717165"/>
    <w:rsid w:val="007171FC"/>
    <w:rsid w:val="007311A0"/>
    <w:rsid w:val="007323CD"/>
    <w:rsid w:val="007338B6"/>
    <w:rsid w:val="00743921"/>
    <w:rsid w:val="0075310F"/>
    <w:rsid w:val="00755A12"/>
    <w:rsid w:val="00762076"/>
    <w:rsid w:val="00764FB6"/>
    <w:rsid w:val="0077674B"/>
    <w:rsid w:val="00786C6C"/>
    <w:rsid w:val="0079395F"/>
    <w:rsid w:val="007956AC"/>
    <w:rsid w:val="0079654A"/>
    <w:rsid w:val="007A18BE"/>
    <w:rsid w:val="007A2F98"/>
    <w:rsid w:val="007A36B3"/>
    <w:rsid w:val="007B6298"/>
    <w:rsid w:val="007B64C9"/>
    <w:rsid w:val="007C0C59"/>
    <w:rsid w:val="007C6ED4"/>
    <w:rsid w:val="007C7E25"/>
    <w:rsid w:val="007D7439"/>
    <w:rsid w:val="007E0374"/>
    <w:rsid w:val="007E2B59"/>
    <w:rsid w:val="007E31E2"/>
    <w:rsid w:val="007F0591"/>
    <w:rsid w:val="007F7E98"/>
    <w:rsid w:val="00803315"/>
    <w:rsid w:val="008053DE"/>
    <w:rsid w:val="008137DD"/>
    <w:rsid w:val="0081435C"/>
    <w:rsid w:val="0081798A"/>
    <w:rsid w:val="00830D0D"/>
    <w:rsid w:val="0083397C"/>
    <w:rsid w:val="0083457A"/>
    <w:rsid w:val="00835660"/>
    <w:rsid w:val="00837425"/>
    <w:rsid w:val="00841B33"/>
    <w:rsid w:val="00842039"/>
    <w:rsid w:val="008454EA"/>
    <w:rsid w:val="0084558A"/>
    <w:rsid w:val="0084602F"/>
    <w:rsid w:val="0084758C"/>
    <w:rsid w:val="008547E0"/>
    <w:rsid w:val="00856514"/>
    <w:rsid w:val="008615FA"/>
    <w:rsid w:val="008630DF"/>
    <w:rsid w:val="008669CC"/>
    <w:rsid w:val="008701A9"/>
    <w:rsid w:val="008713E6"/>
    <w:rsid w:val="00872B5A"/>
    <w:rsid w:val="00874D65"/>
    <w:rsid w:val="00882B28"/>
    <w:rsid w:val="00882D8A"/>
    <w:rsid w:val="008832DA"/>
    <w:rsid w:val="00884F1B"/>
    <w:rsid w:val="008855C0"/>
    <w:rsid w:val="00894239"/>
    <w:rsid w:val="008A0BE1"/>
    <w:rsid w:val="008A168A"/>
    <w:rsid w:val="008A534D"/>
    <w:rsid w:val="008A795B"/>
    <w:rsid w:val="008B0039"/>
    <w:rsid w:val="008C6E46"/>
    <w:rsid w:val="008D0170"/>
    <w:rsid w:val="008D12C1"/>
    <w:rsid w:val="008D2001"/>
    <w:rsid w:val="008D4A89"/>
    <w:rsid w:val="008E17B1"/>
    <w:rsid w:val="008E3353"/>
    <w:rsid w:val="008E5C12"/>
    <w:rsid w:val="008F2628"/>
    <w:rsid w:val="009111E0"/>
    <w:rsid w:val="009156B4"/>
    <w:rsid w:val="00931E96"/>
    <w:rsid w:val="009425D5"/>
    <w:rsid w:val="00952F8F"/>
    <w:rsid w:val="00956561"/>
    <w:rsid w:val="00962070"/>
    <w:rsid w:val="009708A3"/>
    <w:rsid w:val="00971C01"/>
    <w:rsid w:val="00976983"/>
    <w:rsid w:val="00983FDC"/>
    <w:rsid w:val="00993DC9"/>
    <w:rsid w:val="009A01EE"/>
    <w:rsid w:val="009A43A2"/>
    <w:rsid w:val="009A4B36"/>
    <w:rsid w:val="009B1DD6"/>
    <w:rsid w:val="009D02D0"/>
    <w:rsid w:val="009D3D05"/>
    <w:rsid w:val="009D64BD"/>
    <w:rsid w:val="009E7A30"/>
    <w:rsid w:val="009F0B0B"/>
    <w:rsid w:val="009F14A0"/>
    <w:rsid w:val="009F19A6"/>
    <w:rsid w:val="009F1F05"/>
    <w:rsid w:val="009F7CCF"/>
    <w:rsid w:val="00A03188"/>
    <w:rsid w:val="00A03665"/>
    <w:rsid w:val="00A04DAE"/>
    <w:rsid w:val="00A07410"/>
    <w:rsid w:val="00A145D2"/>
    <w:rsid w:val="00A34E26"/>
    <w:rsid w:val="00A37547"/>
    <w:rsid w:val="00A413F0"/>
    <w:rsid w:val="00A4693F"/>
    <w:rsid w:val="00A55849"/>
    <w:rsid w:val="00A62EED"/>
    <w:rsid w:val="00A64ED5"/>
    <w:rsid w:val="00A65062"/>
    <w:rsid w:val="00A71117"/>
    <w:rsid w:val="00A71820"/>
    <w:rsid w:val="00A73586"/>
    <w:rsid w:val="00A76C85"/>
    <w:rsid w:val="00A77DAC"/>
    <w:rsid w:val="00A80099"/>
    <w:rsid w:val="00A91C42"/>
    <w:rsid w:val="00A97B20"/>
    <w:rsid w:val="00AA46D9"/>
    <w:rsid w:val="00AA7F1B"/>
    <w:rsid w:val="00AB1322"/>
    <w:rsid w:val="00AB1B74"/>
    <w:rsid w:val="00AB28BF"/>
    <w:rsid w:val="00AB43D5"/>
    <w:rsid w:val="00AC0A32"/>
    <w:rsid w:val="00AC4225"/>
    <w:rsid w:val="00AC572E"/>
    <w:rsid w:val="00AD1797"/>
    <w:rsid w:val="00AD6F61"/>
    <w:rsid w:val="00AE5295"/>
    <w:rsid w:val="00AE6968"/>
    <w:rsid w:val="00AE7A49"/>
    <w:rsid w:val="00AF091E"/>
    <w:rsid w:val="00AF73B3"/>
    <w:rsid w:val="00B00DFF"/>
    <w:rsid w:val="00B01BA0"/>
    <w:rsid w:val="00B07B60"/>
    <w:rsid w:val="00B12A0A"/>
    <w:rsid w:val="00B23D34"/>
    <w:rsid w:val="00B27434"/>
    <w:rsid w:val="00B3069E"/>
    <w:rsid w:val="00B34598"/>
    <w:rsid w:val="00B4742C"/>
    <w:rsid w:val="00B579D1"/>
    <w:rsid w:val="00B71A18"/>
    <w:rsid w:val="00B86B33"/>
    <w:rsid w:val="00B9119E"/>
    <w:rsid w:val="00B912D1"/>
    <w:rsid w:val="00B91F51"/>
    <w:rsid w:val="00BA42D8"/>
    <w:rsid w:val="00BB20CD"/>
    <w:rsid w:val="00BB6A97"/>
    <w:rsid w:val="00BC2F50"/>
    <w:rsid w:val="00BD3C9A"/>
    <w:rsid w:val="00BD6D77"/>
    <w:rsid w:val="00BE0B99"/>
    <w:rsid w:val="00BE0FB5"/>
    <w:rsid w:val="00BE1A95"/>
    <w:rsid w:val="00BE2573"/>
    <w:rsid w:val="00BE3B2E"/>
    <w:rsid w:val="00BE5A44"/>
    <w:rsid w:val="00BF4161"/>
    <w:rsid w:val="00C121D4"/>
    <w:rsid w:val="00C157A4"/>
    <w:rsid w:val="00C223FC"/>
    <w:rsid w:val="00C30BB4"/>
    <w:rsid w:val="00C32083"/>
    <w:rsid w:val="00C32378"/>
    <w:rsid w:val="00C37862"/>
    <w:rsid w:val="00C4552B"/>
    <w:rsid w:val="00C47B02"/>
    <w:rsid w:val="00C53904"/>
    <w:rsid w:val="00C747AD"/>
    <w:rsid w:val="00C772BE"/>
    <w:rsid w:val="00C775D0"/>
    <w:rsid w:val="00C81A3E"/>
    <w:rsid w:val="00C844D6"/>
    <w:rsid w:val="00C91B32"/>
    <w:rsid w:val="00C9791B"/>
    <w:rsid w:val="00CA50A3"/>
    <w:rsid w:val="00CA5789"/>
    <w:rsid w:val="00CA59AC"/>
    <w:rsid w:val="00CA5A8A"/>
    <w:rsid w:val="00CA6EF9"/>
    <w:rsid w:val="00CA7A40"/>
    <w:rsid w:val="00CB31EC"/>
    <w:rsid w:val="00CC2B4D"/>
    <w:rsid w:val="00CC545B"/>
    <w:rsid w:val="00CE2948"/>
    <w:rsid w:val="00CE4EA1"/>
    <w:rsid w:val="00CF09BC"/>
    <w:rsid w:val="00CF521E"/>
    <w:rsid w:val="00D03F68"/>
    <w:rsid w:val="00D041E0"/>
    <w:rsid w:val="00D106BB"/>
    <w:rsid w:val="00D133A2"/>
    <w:rsid w:val="00D139A0"/>
    <w:rsid w:val="00D14FE2"/>
    <w:rsid w:val="00D20638"/>
    <w:rsid w:val="00D21004"/>
    <w:rsid w:val="00D21C9D"/>
    <w:rsid w:val="00D27FCB"/>
    <w:rsid w:val="00D31BCB"/>
    <w:rsid w:val="00D3285F"/>
    <w:rsid w:val="00D43694"/>
    <w:rsid w:val="00D50805"/>
    <w:rsid w:val="00D55698"/>
    <w:rsid w:val="00D63AA0"/>
    <w:rsid w:val="00D64617"/>
    <w:rsid w:val="00D64B37"/>
    <w:rsid w:val="00D75713"/>
    <w:rsid w:val="00D80B6A"/>
    <w:rsid w:val="00D80F23"/>
    <w:rsid w:val="00D81024"/>
    <w:rsid w:val="00D8132D"/>
    <w:rsid w:val="00D92812"/>
    <w:rsid w:val="00D92B48"/>
    <w:rsid w:val="00D938DA"/>
    <w:rsid w:val="00D93DF5"/>
    <w:rsid w:val="00D95052"/>
    <w:rsid w:val="00DA0C94"/>
    <w:rsid w:val="00DA49F8"/>
    <w:rsid w:val="00DA7751"/>
    <w:rsid w:val="00DB0FF9"/>
    <w:rsid w:val="00DB6A55"/>
    <w:rsid w:val="00DC0329"/>
    <w:rsid w:val="00DC0A60"/>
    <w:rsid w:val="00DC4B5B"/>
    <w:rsid w:val="00DC589E"/>
    <w:rsid w:val="00DC7568"/>
    <w:rsid w:val="00DE23D8"/>
    <w:rsid w:val="00DE67D6"/>
    <w:rsid w:val="00DF0445"/>
    <w:rsid w:val="00DF0627"/>
    <w:rsid w:val="00DF3D32"/>
    <w:rsid w:val="00DF723C"/>
    <w:rsid w:val="00E007E5"/>
    <w:rsid w:val="00E05AB3"/>
    <w:rsid w:val="00E1080A"/>
    <w:rsid w:val="00E122EA"/>
    <w:rsid w:val="00E16842"/>
    <w:rsid w:val="00E308B6"/>
    <w:rsid w:val="00E332C5"/>
    <w:rsid w:val="00E4190D"/>
    <w:rsid w:val="00E43E41"/>
    <w:rsid w:val="00E465A2"/>
    <w:rsid w:val="00E52FD9"/>
    <w:rsid w:val="00E53A1C"/>
    <w:rsid w:val="00E55C4A"/>
    <w:rsid w:val="00E56ED8"/>
    <w:rsid w:val="00E64975"/>
    <w:rsid w:val="00E65397"/>
    <w:rsid w:val="00E716A5"/>
    <w:rsid w:val="00E75D9F"/>
    <w:rsid w:val="00E7607D"/>
    <w:rsid w:val="00E82F74"/>
    <w:rsid w:val="00E90E8B"/>
    <w:rsid w:val="00EA1787"/>
    <w:rsid w:val="00EA211D"/>
    <w:rsid w:val="00EA33C3"/>
    <w:rsid w:val="00EB0384"/>
    <w:rsid w:val="00EB4295"/>
    <w:rsid w:val="00EB44DF"/>
    <w:rsid w:val="00EB7C2D"/>
    <w:rsid w:val="00EC1B76"/>
    <w:rsid w:val="00EC1C2D"/>
    <w:rsid w:val="00EC38AA"/>
    <w:rsid w:val="00EC3FD5"/>
    <w:rsid w:val="00ED1490"/>
    <w:rsid w:val="00ED1967"/>
    <w:rsid w:val="00ED3A32"/>
    <w:rsid w:val="00ED563D"/>
    <w:rsid w:val="00EE1918"/>
    <w:rsid w:val="00EE1FE2"/>
    <w:rsid w:val="00EF63F3"/>
    <w:rsid w:val="00EF65DB"/>
    <w:rsid w:val="00F13EA5"/>
    <w:rsid w:val="00F14E4D"/>
    <w:rsid w:val="00F16D95"/>
    <w:rsid w:val="00F257E3"/>
    <w:rsid w:val="00F310C2"/>
    <w:rsid w:val="00F40A5D"/>
    <w:rsid w:val="00F4140B"/>
    <w:rsid w:val="00F4188F"/>
    <w:rsid w:val="00F42103"/>
    <w:rsid w:val="00F433C8"/>
    <w:rsid w:val="00F469B7"/>
    <w:rsid w:val="00F542E2"/>
    <w:rsid w:val="00F603ED"/>
    <w:rsid w:val="00F65A84"/>
    <w:rsid w:val="00F67C9A"/>
    <w:rsid w:val="00F73FA0"/>
    <w:rsid w:val="00F74B53"/>
    <w:rsid w:val="00F77A6B"/>
    <w:rsid w:val="00F842BF"/>
    <w:rsid w:val="00F86021"/>
    <w:rsid w:val="00F92084"/>
    <w:rsid w:val="00F97AF0"/>
    <w:rsid w:val="00FA2715"/>
    <w:rsid w:val="00FA45CD"/>
    <w:rsid w:val="00FA6AD0"/>
    <w:rsid w:val="00FA79F3"/>
    <w:rsid w:val="00FB1B7D"/>
    <w:rsid w:val="00FB2E85"/>
    <w:rsid w:val="00FC7CD5"/>
    <w:rsid w:val="00FD0B2B"/>
    <w:rsid w:val="00FD0B60"/>
    <w:rsid w:val="00FD5944"/>
    <w:rsid w:val="00FE7E98"/>
    <w:rsid w:val="00FF0AE0"/>
    <w:rsid w:val="00FF22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2812"/>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3E7A"/>
    <w:pPr>
      <w:ind w:left="720"/>
      <w:contextualSpacing/>
    </w:pPr>
  </w:style>
  <w:style w:type="paragraph" w:styleId="Testofumetto">
    <w:name w:val="Balloon Text"/>
    <w:basedOn w:val="Normale"/>
    <w:link w:val="TestofumettoCarattere"/>
    <w:uiPriority w:val="99"/>
    <w:semiHidden/>
    <w:unhideWhenUsed/>
    <w:rsid w:val="00171E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1E94"/>
    <w:rPr>
      <w:rFonts w:ascii="Tahoma" w:hAnsi="Tahoma" w:cs="Tahoma"/>
      <w:sz w:val="16"/>
      <w:szCs w:val="16"/>
      <w:lang w:val="fr-FR"/>
    </w:rPr>
  </w:style>
  <w:style w:type="paragraph" w:styleId="Intestazione">
    <w:name w:val="header"/>
    <w:basedOn w:val="Normale"/>
    <w:link w:val="IntestazioneCarattere"/>
    <w:uiPriority w:val="99"/>
    <w:semiHidden/>
    <w:unhideWhenUsed/>
    <w:rsid w:val="00D950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95052"/>
    <w:rPr>
      <w:lang w:val="fr-FR"/>
    </w:rPr>
  </w:style>
  <w:style w:type="paragraph" w:styleId="Pidipagina">
    <w:name w:val="footer"/>
    <w:basedOn w:val="Normale"/>
    <w:link w:val="PidipaginaCarattere"/>
    <w:uiPriority w:val="99"/>
    <w:unhideWhenUsed/>
    <w:rsid w:val="00D950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5052"/>
    <w:rPr>
      <w:lang w:val="fr-FR"/>
    </w:rPr>
  </w:style>
  <w:style w:type="paragraph" w:styleId="Testonotaapidipagina">
    <w:name w:val="footnote text"/>
    <w:basedOn w:val="Normale"/>
    <w:link w:val="TestonotaapidipaginaCarattere"/>
    <w:uiPriority w:val="99"/>
    <w:unhideWhenUsed/>
    <w:qFormat/>
    <w:rsid w:val="00453E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53E87"/>
    <w:rPr>
      <w:sz w:val="20"/>
      <w:szCs w:val="20"/>
      <w:lang w:val="fr-FR"/>
    </w:rPr>
  </w:style>
  <w:style w:type="character" w:styleId="Rimandonotaapidipagina">
    <w:name w:val="footnote reference"/>
    <w:basedOn w:val="Carpredefinitoparagrafo"/>
    <w:uiPriority w:val="99"/>
    <w:unhideWhenUsed/>
    <w:qFormat/>
    <w:rsid w:val="00453E87"/>
    <w:rPr>
      <w:vertAlign w:val="superscript"/>
    </w:rPr>
  </w:style>
  <w:style w:type="character" w:customStyle="1" w:styleId="apple-converted-space">
    <w:name w:val="apple-converted-space"/>
    <w:basedOn w:val="Carpredefinitoparagrafo"/>
    <w:rsid w:val="00DF0627"/>
  </w:style>
  <w:style w:type="paragraph" w:customStyle="1" w:styleId="Normal1">
    <w:name w:val="Normal1"/>
    <w:qFormat/>
    <w:rsid w:val="00C47B02"/>
    <w:pPr>
      <w:spacing w:before="100" w:beforeAutospacing="1" w:after="100" w:afterAutospacing="1" w:line="273" w:lineRule="auto"/>
    </w:pPr>
    <w:rPr>
      <w:rFonts w:ascii="Calibri" w:eastAsia="Times New Roman" w:hAnsi="Calibri"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22579384">
      <w:bodyDiv w:val="1"/>
      <w:marLeft w:val="0"/>
      <w:marRight w:val="0"/>
      <w:marTop w:val="0"/>
      <w:marBottom w:val="0"/>
      <w:divBdr>
        <w:top w:val="none" w:sz="0" w:space="0" w:color="auto"/>
        <w:left w:val="none" w:sz="0" w:space="0" w:color="auto"/>
        <w:bottom w:val="none" w:sz="0" w:space="0" w:color="auto"/>
        <w:right w:val="none" w:sz="0" w:space="0" w:color="auto"/>
      </w:divBdr>
    </w:div>
    <w:div w:id="367023832">
      <w:bodyDiv w:val="1"/>
      <w:marLeft w:val="0"/>
      <w:marRight w:val="0"/>
      <w:marTop w:val="0"/>
      <w:marBottom w:val="0"/>
      <w:divBdr>
        <w:top w:val="none" w:sz="0" w:space="0" w:color="auto"/>
        <w:left w:val="none" w:sz="0" w:space="0" w:color="auto"/>
        <w:bottom w:val="none" w:sz="0" w:space="0" w:color="auto"/>
        <w:right w:val="none" w:sz="0" w:space="0" w:color="auto"/>
      </w:divBdr>
    </w:div>
    <w:div w:id="663825134">
      <w:bodyDiv w:val="1"/>
      <w:marLeft w:val="0"/>
      <w:marRight w:val="0"/>
      <w:marTop w:val="0"/>
      <w:marBottom w:val="0"/>
      <w:divBdr>
        <w:top w:val="none" w:sz="0" w:space="0" w:color="auto"/>
        <w:left w:val="none" w:sz="0" w:space="0" w:color="auto"/>
        <w:bottom w:val="none" w:sz="0" w:space="0" w:color="auto"/>
        <w:right w:val="none" w:sz="0" w:space="0" w:color="auto"/>
      </w:divBdr>
    </w:div>
    <w:div w:id="801733443">
      <w:bodyDiv w:val="1"/>
      <w:marLeft w:val="0"/>
      <w:marRight w:val="0"/>
      <w:marTop w:val="0"/>
      <w:marBottom w:val="0"/>
      <w:divBdr>
        <w:top w:val="none" w:sz="0" w:space="0" w:color="auto"/>
        <w:left w:val="none" w:sz="0" w:space="0" w:color="auto"/>
        <w:bottom w:val="none" w:sz="0" w:space="0" w:color="auto"/>
        <w:right w:val="none" w:sz="0" w:space="0" w:color="auto"/>
      </w:divBdr>
    </w:div>
    <w:div w:id="865294278">
      <w:bodyDiv w:val="1"/>
      <w:marLeft w:val="0"/>
      <w:marRight w:val="0"/>
      <w:marTop w:val="0"/>
      <w:marBottom w:val="0"/>
      <w:divBdr>
        <w:top w:val="none" w:sz="0" w:space="0" w:color="auto"/>
        <w:left w:val="none" w:sz="0" w:space="0" w:color="auto"/>
        <w:bottom w:val="none" w:sz="0" w:space="0" w:color="auto"/>
        <w:right w:val="none" w:sz="0" w:space="0" w:color="auto"/>
      </w:divBdr>
    </w:div>
    <w:div w:id="1001812160">
      <w:bodyDiv w:val="1"/>
      <w:marLeft w:val="0"/>
      <w:marRight w:val="0"/>
      <w:marTop w:val="0"/>
      <w:marBottom w:val="0"/>
      <w:divBdr>
        <w:top w:val="none" w:sz="0" w:space="0" w:color="auto"/>
        <w:left w:val="none" w:sz="0" w:space="0" w:color="auto"/>
        <w:bottom w:val="none" w:sz="0" w:space="0" w:color="auto"/>
        <w:right w:val="none" w:sz="0" w:space="0" w:color="auto"/>
      </w:divBdr>
    </w:div>
    <w:div w:id="1011375278">
      <w:bodyDiv w:val="1"/>
      <w:marLeft w:val="0"/>
      <w:marRight w:val="0"/>
      <w:marTop w:val="0"/>
      <w:marBottom w:val="0"/>
      <w:divBdr>
        <w:top w:val="none" w:sz="0" w:space="0" w:color="auto"/>
        <w:left w:val="none" w:sz="0" w:space="0" w:color="auto"/>
        <w:bottom w:val="none" w:sz="0" w:space="0" w:color="auto"/>
        <w:right w:val="none" w:sz="0" w:space="0" w:color="auto"/>
      </w:divBdr>
    </w:div>
    <w:div w:id="1155797749">
      <w:bodyDiv w:val="1"/>
      <w:marLeft w:val="0"/>
      <w:marRight w:val="0"/>
      <w:marTop w:val="0"/>
      <w:marBottom w:val="0"/>
      <w:divBdr>
        <w:top w:val="none" w:sz="0" w:space="0" w:color="auto"/>
        <w:left w:val="none" w:sz="0" w:space="0" w:color="auto"/>
        <w:bottom w:val="none" w:sz="0" w:space="0" w:color="auto"/>
        <w:right w:val="none" w:sz="0" w:space="0" w:color="auto"/>
      </w:divBdr>
    </w:div>
    <w:div w:id="17108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C912-BA70-4E00-8948-E242B1BF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5380</Words>
  <Characters>30668</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ANNA</cp:lastModifiedBy>
  <cp:revision>2</cp:revision>
  <cp:lastPrinted>2018-01-22T14:19:00Z</cp:lastPrinted>
  <dcterms:created xsi:type="dcterms:W3CDTF">2018-01-22T14:34:00Z</dcterms:created>
  <dcterms:modified xsi:type="dcterms:W3CDTF">2018-01-22T14:34:00Z</dcterms:modified>
</cp:coreProperties>
</file>