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F3" w:rsidRPr="00D45399" w:rsidRDefault="005303F3" w:rsidP="005303F3">
      <w:pPr>
        <w:pStyle w:val="Titolo1"/>
        <w:spacing w:line="360" w:lineRule="auto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MESSAGGI PRINCIPALI MISSIONE DEL MINISTRO ALFANO A </w:t>
      </w:r>
      <w:r>
        <w:rPr>
          <w:rFonts w:eastAsia="Times New Roman"/>
          <w:sz w:val="36"/>
          <w:szCs w:val="36"/>
        </w:rPr>
        <w:t>BOGOTA’</w:t>
      </w:r>
      <w:r>
        <w:rPr>
          <w:rFonts w:eastAsia="Times New Roman"/>
          <w:sz w:val="36"/>
          <w:szCs w:val="36"/>
        </w:rPr>
        <w:t xml:space="preserve"> – </w:t>
      </w:r>
      <w:r>
        <w:rPr>
          <w:rFonts w:eastAsia="Times New Roman"/>
          <w:sz w:val="36"/>
          <w:szCs w:val="36"/>
        </w:rPr>
        <w:t>20</w:t>
      </w:r>
      <w:r>
        <w:rPr>
          <w:rFonts w:eastAsia="Times New Roman"/>
          <w:sz w:val="36"/>
          <w:szCs w:val="36"/>
        </w:rPr>
        <w:t xml:space="preserve"> FEBBRAIO 2018</w:t>
      </w:r>
    </w:p>
    <w:p w:rsidR="001E7009" w:rsidRDefault="001E7009" w:rsidP="00E703FD">
      <w:pPr>
        <w:jc w:val="both"/>
        <w:rPr>
          <w:rFonts w:ascii="Times New Roman" w:hAnsi="Times New Roman"/>
          <w:sz w:val="32"/>
          <w:szCs w:val="32"/>
        </w:rPr>
      </w:pPr>
    </w:p>
    <w:p w:rsidR="00E703FD" w:rsidRDefault="00E45F9B" w:rsidP="005303F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36"/>
          <w:szCs w:val="36"/>
        </w:rPr>
      </w:pPr>
      <w:r w:rsidRPr="005303F3">
        <w:rPr>
          <w:rFonts w:asciiTheme="minorHAnsi" w:hAnsiTheme="minorHAnsi"/>
          <w:sz w:val="36"/>
          <w:szCs w:val="36"/>
        </w:rPr>
        <w:t xml:space="preserve">La  visita in Colombia si propone di veicolare un </w:t>
      </w:r>
      <w:r w:rsidRPr="005303F3">
        <w:rPr>
          <w:rFonts w:asciiTheme="minorHAnsi" w:hAnsiTheme="minorHAnsi"/>
          <w:b/>
          <w:sz w:val="36"/>
          <w:szCs w:val="36"/>
        </w:rPr>
        <w:t>messaggio di sostegno al processo di pace</w:t>
      </w:r>
      <w:r w:rsidRPr="005303F3">
        <w:rPr>
          <w:rFonts w:asciiTheme="minorHAnsi" w:hAnsiTheme="minorHAnsi"/>
          <w:sz w:val="36"/>
          <w:szCs w:val="36"/>
        </w:rPr>
        <w:t xml:space="preserve"> e di </w:t>
      </w:r>
      <w:r w:rsidRPr="005303F3">
        <w:rPr>
          <w:rFonts w:asciiTheme="minorHAnsi" w:hAnsiTheme="minorHAnsi"/>
          <w:b/>
          <w:sz w:val="36"/>
          <w:szCs w:val="36"/>
        </w:rPr>
        <w:t>attenzione al rafforzamento delle relazioni bilaterali</w:t>
      </w:r>
      <w:r w:rsidRPr="005303F3">
        <w:rPr>
          <w:rFonts w:asciiTheme="minorHAnsi" w:hAnsiTheme="minorHAnsi"/>
          <w:sz w:val="36"/>
          <w:szCs w:val="36"/>
        </w:rPr>
        <w:t xml:space="preserve">. Durante il secondo mandato del Presidente Santos, </w:t>
      </w:r>
      <w:r w:rsidR="005303F3">
        <w:rPr>
          <w:rFonts w:asciiTheme="minorHAnsi" w:hAnsiTheme="minorHAnsi"/>
          <w:sz w:val="36"/>
          <w:szCs w:val="36"/>
        </w:rPr>
        <w:t>SI è</w:t>
      </w:r>
      <w:r w:rsidRPr="005303F3">
        <w:rPr>
          <w:rFonts w:asciiTheme="minorHAnsi" w:hAnsiTheme="minorHAnsi"/>
          <w:sz w:val="36"/>
          <w:szCs w:val="36"/>
        </w:rPr>
        <w:t xml:space="preserve"> conseguito un reale salto di qualità nel rapporto tra Italia e Colombia</w:t>
      </w:r>
      <w:r w:rsidR="00DE0FCB" w:rsidRPr="005303F3">
        <w:rPr>
          <w:rFonts w:asciiTheme="minorHAnsi" w:hAnsiTheme="minorHAnsi"/>
          <w:sz w:val="36"/>
          <w:szCs w:val="36"/>
        </w:rPr>
        <w:t>,</w:t>
      </w:r>
      <w:r w:rsidRPr="005303F3">
        <w:rPr>
          <w:rFonts w:asciiTheme="minorHAnsi" w:hAnsiTheme="minorHAnsi"/>
          <w:sz w:val="36"/>
          <w:szCs w:val="36"/>
        </w:rPr>
        <w:t xml:space="preserve"> che è andato di pari passo con le opportunità, sia politiche che economiche</w:t>
      </w:r>
      <w:r w:rsidR="00DE0FCB" w:rsidRPr="005303F3">
        <w:rPr>
          <w:rFonts w:asciiTheme="minorHAnsi" w:hAnsiTheme="minorHAnsi"/>
          <w:sz w:val="36"/>
          <w:szCs w:val="36"/>
        </w:rPr>
        <w:t>,</w:t>
      </w:r>
      <w:r w:rsidRPr="005303F3">
        <w:rPr>
          <w:rFonts w:asciiTheme="minorHAnsi" w:hAnsiTheme="minorHAnsi"/>
          <w:sz w:val="36"/>
          <w:szCs w:val="36"/>
        </w:rPr>
        <w:t xml:space="preserve"> schiuse dal processo di pacificazione del Paese intrapreso dal Presidente.</w:t>
      </w:r>
    </w:p>
    <w:p w:rsidR="002E58FE" w:rsidRPr="005303F3" w:rsidRDefault="002E58FE" w:rsidP="002E58FE">
      <w:pPr>
        <w:pStyle w:val="Paragrafoelenco"/>
        <w:jc w:val="both"/>
        <w:rPr>
          <w:rFonts w:asciiTheme="minorHAnsi" w:hAnsiTheme="minorHAnsi"/>
          <w:sz w:val="36"/>
          <w:szCs w:val="36"/>
        </w:rPr>
      </w:pPr>
    </w:p>
    <w:p w:rsidR="002E58FE" w:rsidRDefault="005303F3" w:rsidP="005303F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36"/>
          <w:szCs w:val="36"/>
        </w:rPr>
      </w:pPr>
      <w:r w:rsidRPr="005303F3">
        <w:rPr>
          <w:rFonts w:asciiTheme="minorHAnsi" w:hAnsiTheme="minorHAnsi"/>
          <w:sz w:val="36"/>
          <w:szCs w:val="36"/>
        </w:rPr>
        <w:t>Esiste</w:t>
      </w:r>
      <w:r w:rsidR="00E703FD" w:rsidRPr="005303F3">
        <w:rPr>
          <w:rFonts w:asciiTheme="minorHAnsi" w:hAnsiTheme="minorHAnsi"/>
          <w:sz w:val="36"/>
          <w:szCs w:val="36"/>
        </w:rPr>
        <w:t xml:space="preserve"> piena concordanza di vedute sui principali temi regionali, ivi inclusa la crisi venezuelana</w:t>
      </w:r>
      <w:r w:rsidRPr="005303F3">
        <w:rPr>
          <w:rFonts w:asciiTheme="minorHAnsi" w:hAnsiTheme="minorHAnsi"/>
          <w:sz w:val="36"/>
          <w:szCs w:val="36"/>
        </w:rPr>
        <w:t xml:space="preserve"> </w:t>
      </w:r>
      <w:r w:rsidR="00E703FD" w:rsidRPr="005303F3">
        <w:rPr>
          <w:rFonts w:asciiTheme="minorHAnsi" w:hAnsiTheme="minorHAnsi"/>
          <w:sz w:val="36"/>
          <w:szCs w:val="36"/>
        </w:rPr>
        <w:t>e sulle sfide globali.</w:t>
      </w:r>
      <w:r w:rsidR="00087F54" w:rsidRPr="005303F3">
        <w:rPr>
          <w:rFonts w:asciiTheme="minorHAnsi" w:hAnsiTheme="minorHAnsi"/>
          <w:sz w:val="36"/>
          <w:szCs w:val="36"/>
        </w:rPr>
        <w:t xml:space="preserve"> </w:t>
      </w:r>
      <w:r w:rsidRPr="005303F3">
        <w:rPr>
          <w:rFonts w:asciiTheme="minorHAnsi" w:hAnsiTheme="minorHAnsi"/>
          <w:sz w:val="36"/>
          <w:szCs w:val="36"/>
        </w:rPr>
        <w:t>P</w:t>
      </w:r>
      <w:r w:rsidR="00E1023E" w:rsidRPr="005303F3">
        <w:rPr>
          <w:rFonts w:asciiTheme="minorHAnsi" w:hAnsiTheme="minorHAnsi"/>
          <w:sz w:val="36"/>
          <w:szCs w:val="36"/>
        </w:rPr>
        <w:t xml:space="preserve">articolare apprensione </w:t>
      </w:r>
      <w:r w:rsidRPr="005303F3">
        <w:rPr>
          <w:rFonts w:asciiTheme="minorHAnsi" w:hAnsiTheme="minorHAnsi"/>
          <w:sz w:val="36"/>
          <w:szCs w:val="36"/>
        </w:rPr>
        <w:t xml:space="preserve">per </w:t>
      </w:r>
      <w:r w:rsidR="00E1023E" w:rsidRPr="005303F3">
        <w:rPr>
          <w:rFonts w:asciiTheme="minorHAnsi" w:hAnsiTheme="minorHAnsi"/>
          <w:sz w:val="36"/>
          <w:szCs w:val="36"/>
        </w:rPr>
        <w:t xml:space="preserve">lo sviluppo della situazione in Venezuela, </w:t>
      </w:r>
      <w:r w:rsidR="00130CAB" w:rsidRPr="005303F3">
        <w:rPr>
          <w:rFonts w:asciiTheme="minorHAnsi" w:hAnsiTheme="minorHAnsi"/>
          <w:sz w:val="36"/>
          <w:szCs w:val="36"/>
        </w:rPr>
        <w:t xml:space="preserve">Paese </w:t>
      </w:r>
      <w:r w:rsidR="00E1023E" w:rsidRPr="005303F3">
        <w:rPr>
          <w:rFonts w:asciiTheme="minorHAnsi" w:hAnsiTheme="minorHAnsi"/>
          <w:sz w:val="36"/>
          <w:szCs w:val="36"/>
        </w:rPr>
        <w:t>nel quale vivono circa 140.000 italiani.</w:t>
      </w:r>
    </w:p>
    <w:p w:rsidR="005303F3" w:rsidRPr="002E58FE" w:rsidRDefault="00E1023E" w:rsidP="002E58FE">
      <w:pPr>
        <w:jc w:val="both"/>
        <w:rPr>
          <w:rFonts w:asciiTheme="minorHAnsi" w:hAnsiTheme="minorHAnsi"/>
          <w:sz w:val="36"/>
          <w:szCs w:val="36"/>
        </w:rPr>
      </w:pPr>
      <w:r w:rsidRPr="002E58FE">
        <w:rPr>
          <w:rFonts w:asciiTheme="minorHAnsi" w:hAnsiTheme="minorHAnsi"/>
          <w:sz w:val="36"/>
          <w:szCs w:val="36"/>
        </w:rPr>
        <w:t xml:space="preserve"> </w:t>
      </w:r>
    </w:p>
    <w:p w:rsidR="00E45F9B" w:rsidRDefault="005303F3" w:rsidP="005303F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C</w:t>
      </w:r>
      <w:r w:rsidR="00E45F9B" w:rsidRPr="005303F3">
        <w:rPr>
          <w:rFonts w:asciiTheme="minorHAnsi" w:hAnsiTheme="minorHAnsi"/>
          <w:sz w:val="36"/>
          <w:szCs w:val="36"/>
        </w:rPr>
        <w:t xml:space="preserve">oncreta testimonianza dell’appoggio italiano al percorso di pacificazione intrapreso dal Paese. Tale segnale </w:t>
      </w:r>
      <w:r w:rsidR="00DE0FCB" w:rsidRPr="005303F3">
        <w:rPr>
          <w:rFonts w:asciiTheme="minorHAnsi" w:hAnsiTheme="minorHAnsi"/>
          <w:sz w:val="36"/>
          <w:szCs w:val="36"/>
        </w:rPr>
        <w:t>a</w:t>
      </w:r>
      <w:r w:rsidR="00E45F9B" w:rsidRPr="005303F3">
        <w:rPr>
          <w:rFonts w:asciiTheme="minorHAnsi" w:hAnsiTheme="minorHAnsi"/>
          <w:sz w:val="36"/>
          <w:szCs w:val="36"/>
        </w:rPr>
        <w:t xml:space="preserve">ppare particolarmente significativo alla luce dell’approssimarsi delle elezioni presidenziali, in un momento molto delicato del processo di pace, nel quale </w:t>
      </w:r>
      <w:r>
        <w:rPr>
          <w:rFonts w:asciiTheme="minorHAnsi" w:hAnsiTheme="minorHAnsi"/>
          <w:sz w:val="36"/>
          <w:szCs w:val="36"/>
        </w:rPr>
        <w:t>l’Italia intende</w:t>
      </w:r>
      <w:r w:rsidR="00E45F9B" w:rsidRPr="005303F3">
        <w:rPr>
          <w:rFonts w:asciiTheme="minorHAnsi" w:hAnsiTheme="minorHAnsi"/>
          <w:sz w:val="36"/>
          <w:szCs w:val="36"/>
        </w:rPr>
        <w:t xml:space="preserve"> dimostrare che il Governo italiano “continua a scommettere sulla pace”. </w:t>
      </w:r>
    </w:p>
    <w:p w:rsidR="002E58FE" w:rsidRPr="002E58FE" w:rsidRDefault="002E58FE" w:rsidP="002E58FE">
      <w:pPr>
        <w:pStyle w:val="Paragrafoelenco"/>
        <w:rPr>
          <w:rFonts w:asciiTheme="minorHAnsi" w:hAnsiTheme="minorHAnsi"/>
          <w:sz w:val="36"/>
          <w:szCs w:val="36"/>
        </w:rPr>
      </w:pPr>
    </w:p>
    <w:p w:rsidR="002E58FE" w:rsidRPr="005303F3" w:rsidRDefault="002E58FE" w:rsidP="002E58FE">
      <w:pPr>
        <w:pStyle w:val="Paragrafoelenco"/>
        <w:jc w:val="both"/>
        <w:rPr>
          <w:rFonts w:asciiTheme="minorHAnsi" w:hAnsiTheme="minorHAnsi"/>
          <w:sz w:val="36"/>
          <w:szCs w:val="36"/>
        </w:rPr>
      </w:pPr>
    </w:p>
    <w:p w:rsidR="00E45F9B" w:rsidRDefault="005303F3" w:rsidP="005303F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>L</w:t>
      </w:r>
      <w:r w:rsidR="00E45F9B" w:rsidRPr="005303F3">
        <w:rPr>
          <w:rFonts w:asciiTheme="minorHAnsi" w:hAnsiTheme="minorHAnsi"/>
          <w:sz w:val="36"/>
          <w:szCs w:val="36"/>
        </w:rPr>
        <w:t xml:space="preserve">’Italia partecipa al </w:t>
      </w:r>
      <w:r w:rsidR="00E45F9B" w:rsidRPr="005303F3">
        <w:rPr>
          <w:rFonts w:asciiTheme="minorHAnsi" w:hAnsiTheme="minorHAnsi"/>
          <w:b/>
          <w:sz w:val="36"/>
          <w:szCs w:val="36"/>
        </w:rPr>
        <w:t>Trust Fund europeo</w:t>
      </w:r>
      <w:r w:rsidR="00E45F9B" w:rsidRPr="005303F3">
        <w:rPr>
          <w:rFonts w:asciiTheme="minorHAnsi" w:hAnsiTheme="minorHAnsi"/>
          <w:sz w:val="36"/>
          <w:szCs w:val="36"/>
        </w:rPr>
        <w:t xml:space="preserve">, </w:t>
      </w:r>
      <w:r w:rsidR="00E45F9B" w:rsidRPr="005303F3">
        <w:rPr>
          <w:rFonts w:asciiTheme="minorHAnsi" w:hAnsiTheme="minorHAnsi"/>
          <w:bCs/>
          <w:sz w:val="36"/>
          <w:szCs w:val="36"/>
        </w:rPr>
        <w:t xml:space="preserve">istituito il 12 dicembre 2016. Il nostro </w:t>
      </w:r>
      <w:r w:rsidR="00DE0FCB" w:rsidRPr="005303F3">
        <w:rPr>
          <w:rFonts w:asciiTheme="minorHAnsi" w:hAnsiTheme="minorHAnsi"/>
          <w:bCs/>
          <w:sz w:val="36"/>
          <w:szCs w:val="36"/>
        </w:rPr>
        <w:t>P</w:t>
      </w:r>
      <w:r w:rsidR="00E45F9B" w:rsidRPr="005303F3">
        <w:rPr>
          <w:rFonts w:asciiTheme="minorHAnsi" w:hAnsiTheme="minorHAnsi"/>
          <w:bCs/>
          <w:sz w:val="36"/>
          <w:szCs w:val="36"/>
        </w:rPr>
        <w:t xml:space="preserve">aese è stato tra i primi a formalizzare il suo impegno, contribuendo con una quota di tre milioni di euro. Nel settore dello sminamento l’Italia sostiene poi le iniziative  </w:t>
      </w:r>
      <w:r w:rsidR="00E45F9B" w:rsidRPr="005303F3">
        <w:rPr>
          <w:rFonts w:asciiTheme="minorHAnsi" w:hAnsiTheme="minorHAnsi"/>
          <w:b/>
          <w:bCs/>
          <w:sz w:val="36"/>
          <w:szCs w:val="36"/>
        </w:rPr>
        <w:t>dell’Organizzazione degli Stati Americani e di UNMAS</w:t>
      </w:r>
      <w:r w:rsidR="00E45F9B" w:rsidRPr="005303F3">
        <w:rPr>
          <w:rFonts w:asciiTheme="minorHAnsi" w:hAnsiTheme="minorHAnsi"/>
          <w:bCs/>
          <w:sz w:val="36"/>
          <w:szCs w:val="36"/>
        </w:rPr>
        <w:t xml:space="preserve">. Sempre nel contesto dello sminamento, una </w:t>
      </w:r>
      <w:r w:rsidR="00E45F9B" w:rsidRPr="005303F3">
        <w:rPr>
          <w:rFonts w:asciiTheme="minorHAnsi" w:hAnsiTheme="minorHAnsi"/>
          <w:b/>
          <w:bCs/>
          <w:sz w:val="36"/>
          <w:szCs w:val="36"/>
        </w:rPr>
        <w:t>specifica iniziativa bilaterale</w:t>
      </w:r>
      <w:r w:rsidR="00E45F9B" w:rsidRPr="005303F3">
        <w:rPr>
          <w:rFonts w:asciiTheme="minorHAnsi" w:hAnsiTheme="minorHAnsi"/>
          <w:bCs/>
          <w:sz w:val="36"/>
          <w:szCs w:val="36"/>
        </w:rPr>
        <w:t xml:space="preserve"> ha visto l’addestramento del battaglione di sminamento colombiano da parte del Centro di Eccellenza dell’Esercito Italiano. Il progetto, ormai entrato nella sua terza fase</w:t>
      </w:r>
      <w:r w:rsidR="00DE0FCB" w:rsidRPr="005303F3">
        <w:rPr>
          <w:rFonts w:asciiTheme="minorHAnsi" w:hAnsiTheme="minorHAnsi"/>
          <w:bCs/>
          <w:sz w:val="36"/>
          <w:szCs w:val="36"/>
        </w:rPr>
        <w:t>,</w:t>
      </w:r>
      <w:r w:rsidR="00E45F9B" w:rsidRPr="005303F3">
        <w:rPr>
          <w:rFonts w:asciiTheme="minorHAnsi" w:hAnsiTheme="minorHAnsi"/>
          <w:bCs/>
          <w:sz w:val="36"/>
          <w:szCs w:val="36"/>
        </w:rPr>
        <w:t xml:space="preserve"> ha consentito l’addestramento dei militari colombiani in materia di individuazione degli ordigni, riscuotendo grande apprezzamento da parte colombiana.  L’iniziativa di formazione proseguirà anche nel 2018.</w:t>
      </w:r>
    </w:p>
    <w:p w:rsidR="002E58FE" w:rsidRPr="005303F3" w:rsidRDefault="002E58FE" w:rsidP="002E58FE">
      <w:pPr>
        <w:pStyle w:val="Paragrafoelenco"/>
        <w:jc w:val="both"/>
        <w:rPr>
          <w:rFonts w:asciiTheme="minorHAnsi" w:hAnsiTheme="minorHAnsi"/>
          <w:bCs/>
          <w:sz w:val="36"/>
          <w:szCs w:val="36"/>
        </w:rPr>
      </w:pPr>
    </w:p>
    <w:p w:rsidR="002E58FE" w:rsidRDefault="00E45F9B" w:rsidP="002E58FE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bCs/>
          <w:sz w:val="36"/>
          <w:szCs w:val="36"/>
        </w:rPr>
      </w:pPr>
      <w:r w:rsidRPr="005303F3">
        <w:rPr>
          <w:rFonts w:asciiTheme="minorHAnsi" w:hAnsiTheme="minorHAnsi"/>
          <w:bCs/>
          <w:sz w:val="36"/>
          <w:szCs w:val="36"/>
        </w:rPr>
        <w:t xml:space="preserve">In ambito europeo, si aggiunge un progetto della fondazione UE-LAC, consistente nella </w:t>
      </w:r>
      <w:r w:rsidRPr="005303F3">
        <w:rPr>
          <w:rFonts w:asciiTheme="minorHAnsi" w:hAnsiTheme="minorHAnsi"/>
          <w:b/>
          <w:bCs/>
          <w:sz w:val="36"/>
          <w:szCs w:val="36"/>
        </w:rPr>
        <w:t>mappatura satellitare dei distretti industriali colombiani</w:t>
      </w:r>
      <w:r w:rsidRPr="005303F3">
        <w:rPr>
          <w:rFonts w:asciiTheme="minorHAnsi" w:hAnsiTheme="minorHAnsi"/>
          <w:bCs/>
          <w:sz w:val="36"/>
          <w:szCs w:val="36"/>
        </w:rPr>
        <w:t xml:space="preserve">, in modo da indirizzare i guerriglieri smobilitati verso </w:t>
      </w:r>
      <w:r w:rsidR="00DE0FCB" w:rsidRPr="005303F3">
        <w:rPr>
          <w:rFonts w:asciiTheme="minorHAnsi" w:hAnsiTheme="minorHAnsi"/>
          <w:sz w:val="36"/>
          <w:szCs w:val="36"/>
        </w:rPr>
        <w:t>le aree economicamente più forti, dove verrebbero più facilmente assorbiti dal mercato del lavoro.</w:t>
      </w:r>
      <w:r w:rsidRPr="005303F3">
        <w:rPr>
          <w:rFonts w:asciiTheme="minorHAnsi" w:hAnsiTheme="minorHAnsi"/>
          <w:bCs/>
          <w:sz w:val="36"/>
          <w:szCs w:val="36"/>
        </w:rPr>
        <w:t xml:space="preserve"> Altra importante iniziativa da parte italiana è poi il progetto, veicolato dall’IILA, </w:t>
      </w:r>
      <w:r w:rsidRPr="005303F3">
        <w:rPr>
          <w:rFonts w:asciiTheme="minorHAnsi" w:hAnsiTheme="minorHAnsi"/>
          <w:b/>
          <w:bCs/>
          <w:sz w:val="36"/>
          <w:szCs w:val="36"/>
        </w:rPr>
        <w:t>“</w:t>
      </w:r>
      <w:proofErr w:type="spellStart"/>
      <w:r w:rsidRPr="005303F3">
        <w:rPr>
          <w:rFonts w:asciiTheme="minorHAnsi" w:hAnsiTheme="minorHAnsi"/>
          <w:b/>
          <w:bCs/>
          <w:sz w:val="36"/>
          <w:szCs w:val="36"/>
        </w:rPr>
        <w:t>Escuelas</w:t>
      </w:r>
      <w:proofErr w:type="spellEnd"/>
      <w:r w:rsidRPr="005303F3">
        <w:rPr>
          <w:rFonts w:asciiTheme="minorHAnsi" w:hAnsiTheme="minorHAnsi"/>
          <w:b/>
          <w:bCs/>
          <w:sz w:val="36"/>
          <w:szCs w:val="36"/>
        </w:rPr>
        <w:t xml:space="preserve"> de </w:t>
      </w:r>
      <w:proofErr w:type="spellStart"/>
      <w:r w:rsidRPr="005303F3">
        <w:rPr>
          <w:rFonts w:asciiTheme="minorHAnsi" w:hAnsiTheme="minorHAnsi"/>
          <w:b/>
          <w:bCs/>
          <w:sz w:val="36"/>
          <w:szCs w:val="36"/>
        </w:rPr>
        <w:t>Cafè</w:t>
      </w:r>
      <w:proofErr w:type="spellEnd"/>
      <w:r w:rsidRPr="005303F3">
        <w:rPr>
          <w:rFonts w:asciiTheme="minorHAnsi" w:hAnsiTheme="minorHAnsi"/>
          <w:b/>
          <w:bCs/>
          <w:sz w:val="36"/>
          <w:szCs w:val="36"/>
        </w:rPr>
        <w:t>”</w:t>
      </w:r>
      <w:r w:rsidRPr="005303F3">
        <w:rPr>
          <w:rFonts w:asciiTheme="minorHAnsi" w:hAnsiTheme="minorHAnsi"/>
          <w:bCs/>
          <w:sz w:val="36"/>
          <w:szCs w:val="36"/>
        </w:rPr>
        <w:t xml:space="preserve">, teso alla formazione nella filiera produttiva del caffè di giovani sottratti alla criminalità organizzata, nelle aree liberate dalle FARC. </w:t>
      </w:r>
    </w:p>
    <w:p w:rsidR="002E58FE" w:rsidRPr="002E58FE" w:rsidRDefault="002E58FE" w:rsidP="002E58FE">
      <w:pPr>
        <w:pStyle w:val="Paragrafoelenco"/>
        <w:rPr>
          <w:rFonts w:asciiTheme="minorHAnsi" w:hAnsiTheme="minorHAnsi"/>
          <w:bCs/>
          <w:sz w:val="36"/>
          <w:szCs w:val="36"/>
        </w:rPr>
      </w:pPr>
    </w:p>
    <w:p w:rsidR="002E58FE" w:rsidRPr="002E58FE" w:rsidRDefault="002E58FE" w:rsidP="002E58FE">
      <w:pPr>
        <w:pStyle w:val="Paragrafoelenco"/>
        <w:jc w:val="both"/>
        <w:rPr>
          <w:rFonts w:asciiTheme="minorHAnsi" w:hAnsiTheme="minorHAnsi"/>
          <w:bCs/>
          <w:sz w:val="36"/>
          <w:szCs w:val="36"/>
        </w:rPr>
      </w:pPr>
    </w:p>
    <w:p w:rsidR="00E45F9B" w:rsidRDefault="00E45F9B" w:rsidP="005303F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36"/>
          <w:szCs w:val="36"/>
        </w:rPr>
      </w:pPr>
      <w:r w:rsidRPr="005303F3">
        <w:rPr>
          <w:rFonts w:asciiTheme="minorHAnsi" w:hAnsiTheme="minorHAnsi"/>
          <w:sz w:val="36"/>
          <w:szCs w:val="36"/>
        </w:rPr>
        <w:t xml:space="preserve">Altrettanto </w:t>
      </w:r>
      <w:r w:rsidR="00DE0FCB" w:rsidRPr="005303F3">
        <w:rPr>
          <w:rFonts w:asciiTheme="minorHAnsi" w:hAnsiTheme="minorHAnsi"/>
          <w:sz w:val="36"/>
          <w:szCs w:val="36"/>
        </w:rPr>
        <w:t>significativo</w:t>
      </w:r>
      <w:r w:rsidRPr="005303F3">
        <w:rPr>
          <w:rFonts w:asciiTheme="minorHAnsi" w:hAnsiTheme="minorHAnsi"/>
          <w:sz w:val="36"/>
          <w:szCs w:val="36"/>
        </w:rPr>
        <w:t xml:space="preserve"> –</w:t>
      </w:r>
      <w:r w:rsidR="00DE0FCB" w:rsidRPr="005303F3">
        <w:rPr>
          <w:rFonts w:asciiTheme="minorHAnsi" w:hAnsiTheme="minorHAnsi"/>
          <w:sz w:val="36"/>
          <w:szCs w:val="36"/>
        </w:rPr>
        <w:t xml:space="preserve"> </w:t>
      </w:r>
      <w:r w:rsidRPr="005303F3">
        <w:rPr>
          <w:rFonts w:asciiTheme="minorHAnsi" w:hAnsiTheme="minorHAnsi"/>
          <w:sz w:val="36"/>
          <w:szCs w:val="36"/>
        </w:rPr>
        <w:t>nonostante le difficoltà che incontra</w:t>
      </w:r>
      <w:r w:rsidR="00DE0FCB" w:rsidRPr="005303F3">
        <w:rPr>
          <w:rFonts w:asciiTheme="minorHAnsi" w:hAnsiTheme="minorHAnsi"/>
          <w:sz w:val="36"/>
          <w:szCs w:val="36"/>
        </w:rPr>
        <w:t xml:space="preserve"> </w:t>
      </w:r>
      <w:r w:rsidRPr="005303F3">
        <w:rPr>
          <w:rFonts w:asciiTheme="minorHAnsi" w:hAnsiTheme="minorHAnsi"/>
          <w:sz w:val="36"/>
          <w:szCs w:val="36"/>
        </w:rPr>
        <w:t xml:space="preserve">- è il processo di pace avviato con l’Esercito </w:t>
      </w:r>
      <w:r w:rsidRPr="005303F3">
        <w:rPr>
          <w:rFonts w:asciiTheme="minorHAnsi" w:hAnsiTheme="minorHAnsi"/>
          <w:sz w:val="36"/>
          <w:szCs w:val="36"/>
        </w:rPr>
        <w:lastRenderedPageBreak/>
        <w:t xml:space="preserve">Nazionale di Liberazione (ELN), cui l’Italia è parte attraverso il Gruppo di Appoggio (GPAAC), che comprende anche Germania, Svezia, Paesi Bassi e Svizzera. Per iniziativa del GPAAC è stato istituito un </w:t>
      </w:r>
      <w:r w:rsidRPr="005303F3">
        <w:rPr>
          <w:rFonts w:asciiTheme="minorHAnsi" w:hAnsiTheme="minorHAnsi"/>
          <w:b/>
          <w:sz w:val="36"/>
          <w:szCs w:val="36"/>
        </w:rPr>
        <w:t>Trust Fund</w:t>
      </w:r>
      <w:r w:rsidR="00DE0FCB" w:rsidRPr="005303F3">
        <w:rPr>
          <w:rFonts w:asciiTheme="minorHAnsi" w:hAnsiTheme="minorHAnsi"/>
          <w:sz w:val="36"/>
          <w:szCs w:val="36"/>
        </w:rPr>
        <w:t xml:space="preserve"> gestito dall’UNDP</w:t>
      </w:r>
      <w:r w:rsidRPr="005303F3">
        <w:rPr>
          <w:rFonts w:asciiTheme="minorHAnsi" w:hAnsiTheme="minorHAnsi"/>
          <w:sz w:val="36"/>
          <w:szCs w:val="36"/>
        </w:rPr>
        <w:t xml:space="preserve">, cui </w:t>
      </w:r>
      <w:r w:rsidR="005303F3">
        <w:rPr>
          <w:rFonts w:asciiTheme="minorHAnsi" w:hAnsiTheme="minorHAnsi"/>
          <w:sz w:val="36"/>
          <w:szCs w:val="36"/>
        </w:rPr>
        <w:t>l’Italia ha</w:t>
      </w:r>
      <w:r w:rsidRPr="005303F3">
        <w:rPr>
          <w:rFonts w:asciiTheme="minorHAnsi" w:hAnsiTheme="minorHAnsi"/>
          <w:sz w:val="36"/>
          <w:szCs w:val="36"/>
        </w:rPr>
        <w:t xml:space="preserve"> contribuito, per facilitare il processo di pace attraverso varie tipologie di supporto tecnico ai negoziati. </w:t>
      </w:r>
    </w:p>
    <w:p w:rsidR="002E58FE" w:rsidRPr="005303F3" w:rsidRDefault="002E58FE" w:rsidP="002E58FE">
      <w:pPr>
        <w:pStyle w:val="Paragrafoelenco"/>
        <w:jc w:val="both"/>
        <w:rPr>
          <w:rFonts w:asciiTheme="minorHAnsi" w:hAnsiTheme="minorHAnsi"/>
          <w:sz w:val="36"/>
          <w:szCs w:val="36"/>
        </w:rPr>
      </w:pPr>
    </w:p>
    <w:p w:rsidR="00E45F9B" w:rsidRDefault="005303F3" w:rsidP="005303F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Nel corso della missione sono stati descritti</w:t>
      </w:r>
      <w:r w:rsidR="00E45F9B" w:rsidRPr="005303F3">
        <w:rPr>
          <w:rFonts w:asciiTheme="minorHAnsi" w:hAnsiTheme="minorHAnsi"/>
          <w:sz w:val="36"/>
          <w:szCs w:val="36"/>
        </w:rPr>
        <w:t xml:space="preserve"> ulteriori </w:t>
      </w:r>
      <w:r w:rsidR="00DE0FCB" w:rsidRPr="005303F3">
        <w:rPr>
          <w:rFonts w:asciiTheme="minorHAnsi" w:hAnsiTheme="minorHAnsi"/>
          <w:sz w:val="36"/>
          <w:szCs w:val="36"/>
        </w:rPr>
        <w:t xml:space="preserve">nuovi progetti, per un valore </w:t>
      </w:r>
      <w:r w:rsidR="00DE0FCB" w:rsidRPr="005303F3">
        <w:rPr>
          <w:rFonts w:asciiTheme="minorHAnsi" w:hAnsiTheme="minorHAnsi"/>
          <w:b/>
          <w:sz w:val="36"/>
          <w:szCs w:val="36"/>
        </w:rPr>
        <w:t xml:space="preserve">di </w:t>
      </w:r>
      <w:r w:rsidR="00E45F9B" w:rsidRPr="005303F3">
        <w:rPr>
          <w:rFonts w:asciiTheme="minorHAnsi" w:hAnsiTheme="minorHAnsi"/>
          <w:b/>
          <w:sz w:val="36"/>
          <w:szCs w:val="36"/>
        </w:rPr>
        <w:t>oltre 10 milioni di euro</w:t>
      </w:r>
      <w:r w:rsidR="00E45F9B" w:rsidRPr="005303F3">
        <w:rPr>
          <w:rFonts w:asciiTheme="minorHAnsi" w:hAnsiTheme="minorHAnsi"/>
          <w:sz w:val="36"/>
          <w:szCs w:val="36"/>
        </w:rPr>
        <w:t>, in tema di sviluppo agricolo ed iniziative di formazione nel settore del contrasto alla criminalità organizzata.</w:t>
      </w:r>
    </w:p>
    <w:p w:rsidR="002E58FE" w:rsidRPr="002E58FE" w:rsidRDefault="002E58FE" w:rsidP="002E58FE">
      <w:pPr>
        <w:jc w:val="both"/>
        <w:rPr>
          <w:rFonts w:asciiTheme="minorHAnsi" w:hAnsiTheme="minorHAnsi"/>
          <w:sz w:val="36"/>
          <w:szCs w:val="36"/>
        </w:rPr>
      </w:pPr>
      <w:bookmarkStart w:id="0" w:name="_GoBack"/>
      <w:bookmarkEnd w:id="0"/>
    </w:p>
    <w:p w:rsidR="00E45F9B" w:rsidRDefault="005303F3" w:rsidP="005303F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L</w:t>
      </w:r>
      <w:r w:rsidR="00E45F9B" w:rsidRPr="005303F3">
        <w:rPr>
          <w:rFonts w:asciiTheme="minorHAnsi" w:hAnsiTheme="minorHAnsi"/>
          <w:sz w:val="36"/>
          <w:szCs w:val="36"/>
        </w:rPr>
        <w:t xml:space="preserve">a </w:t>
      </w:r>
      <w:r w:rsidR="00E45F9B" w:rsidRPr="005303F3">
        <w:rPr>
          <w:rFonts w:asciiTheme="minorHAnsi" w:hAnsiTheme="minorHAnsi"/>
          <w:b/>
          <w:sz w:val="36"/>
          <w:szCs w:val="36"/>
        </w:rPr>
        <w:t>Guardia di Finanza italiana</w:t>
      </w:r>
      <w:r w:rsidR="00E45F9B" w:rsidRPr="005303F3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realizzerà un </w:t>
      </w:r>
      <w:r w:rsidRPr="005303F3">
        <w:rPr>
          <w:rFonts w:asciiTheme="minorHAnsi" w:hAnsiTheme="minorHAnsi"/>
          <w:sz w:val="36"/>
          <w:szCs w:val="36"/>
        </w:rPr>
        <w:t>progetto di formazione in materia di contrasto ai flussi finanziari illeciti</w:t>
      </w:r>
      <w:r w:rsidRPr="005303F3">
        <w:rPr>
          <w:rFonts w:asciiTheme="minorHAnsi" w:hAnsiTheme="minorHAnsi"/>
          <w:sz w:val="36"/>
          <w:szCs w:val="36"/>
        </w:rPr>
        <w:t xml:space="preserve"> </w:t>
      </w:r>
      <w:r w:rsidR="00E45F9B" w:rsidRPr="005303F3">
        <w:rPr>
          <w:rFonts w:asciiTheme="minorHAnsi" w:hAnsiTheme="minorHAnsi"/>
          <w:sz w:val="36"/>
          <w:szCs w:val="36"/>
        </w:rPr>
        <w:t>a beneficio delle sue controparti colombiane.</w:t>
      </w:r>
    </w:p>
    <w:p w:rsidR="002E58FE" w:rsidRPr="005303F3" w:rsidRDefault="002E58FE" w:rsidP="002E58FE">
      <w:pPr>
        <w:pStyle w:val="Paragrafoelenco"/>
        <w:jc w:val="both"/>
        <w:rPr>
          <w:rFonts w:asciiTheme="minorHAnsi" w:hAnsiTheme="minorHAnsi"/>
          <w:sz w:val="36"/>
          <w:szCs w:val="36"/>
        </w:rPr>
      </w:pPr>
    </w:p>
    <w:p w:rsidR="00E45F9B" w:rsidRPr="005303F3" w:rsidRDefault="00E45F9B" w:rsidP="005303F3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36"/>
          <w:szCs w:val="36"/>
        </w:rPr>
      </w:pPr>
      <w:r w:rsidRPr="005303F3">
        <w:rPr>
          <w:rFonts w:asciiTheme="minorHAnsi" w:hAnsiTheme="minorHAnsi"/>
          <w:sz w:val="36"/>
          <w:szCs w:val="36"/>
        </w:rPr>
        <w:t xml:space="preserve">Dal punto di vista economico, la Colombia </w:t>
      </w:r>
      <w:r w:rsidR="005303F3">
        <w:rPr>
          <w:rFonts w:asciiTheme="minorHAnsi" w:hAnsiTheme="minorHAnsi"/>
          <w:sz w:val="36"/>
          <w:szCs w:val="36"/>
        </w:rPr>
        <w:t xml:space="preserve">è </w:t>
      </w:r>
      <w:r w:rsidRPr="005303F3">
        <w:rPr>
          <w:rFonts w:asciiTheme="minorHAnsi" w:hAnsiTheme="minorHAnsi"/>
          <w:sz w:val="36"/>
          <w:szCs w:val="36"/>
        </w:rPr>
        <w:t>un Paese fra i più business-</w:t>
      </w:r>
      <w:proofErr w:type="spellStart"/>
      <w:r w:rsidRPr="005303F3">
        <w:rPr>
          <w:rFonts w:asciiTheme="minorHAnsi" w:hAnsiTheme="minorHAnsi"/>
          <w:sz w:val="36"/>
          <w:szCs w:val="36"/>
        </w:rPr>
        <w:t>friendly</w:t>
      </w:r>
      <w:proofErr w:type="spellEnd"/>
      <w:r w:rsidRPr="005303F3">
        <w:rPr>
          <w:rFonts w:asciiTheme="minorHAnsi" w:hAnsiTheme="minorHAnsi"/>
          <w:sz w:val="36"/>
          <w:szCs w:val="36"/>
        </w:rPr>
        <w:t xml:space="preserve"> in America Latina e di maggior interesse per le dimensioni del mercato ed il potenziale di crescita. Il </w:t>
      </w:r>
      <w:r w:rsidRPr="005303F3">
        <w:rPr>
          <w:rFonts w:asciiTheme="minorHAnsi" w:hAnsiTheme="minorHAnsi"/>
          <w:b/>
          <w:sz w:val="36"/>
          <w:szCs w:val="36"/>
        </w:rPr>
        <w:t>Sistema-Paese italiano ha una posizione di assoluto rilievo nell’economia colombiana</w:t>
      </w:r>
      <w:r w:rsidRPr="005303F3">
        <w:rPr>
          <w:rFonts w:asciiTheme="minorHAnsi" w:hAnsiTheme="minorHAnsi"/>
          <w:sz w:val="36"/>
          <w:szCs w:val="36"/>
        </w:rPr>
        <w:t xml:space="preserve"> grazie alla consolidata presenza di </w:t>
      </w:r>
      <w:r w:rsidRPr="005303F3">
        <w:rPr>
          <w:rFonts w:asciiTheme="minorHAnsi" w:hAnsiTheme="minorHAnsi"/>
          <w:b/>
          <w:sz w:val="36"/>
          <w:szCs w:val="36"/>
        </w:rPr>
        <w:t>ENEL</w:t>
      </w:r>
      <w:r w:rsidRPr="005303F3">
        <w:rPr>
          <w:rFonts w:asciiTheme="minorHAnsi" w:hAnsiTheme="minorHAnsi"/>
          <w:sz w:val="36"/>
          <w:szCs w:val="36"/>
        </w:rPr>
        <w:t xml:space="preserve"> quale principale operatore energetico, che potrà essere ulteriormente rafforzata grazie alle caratteristiche delle grandi aziende</w:t>
      </w:r>
      <w:r w:rsidR="005303F3">
        <w:rPr>
          <w:rFonts w:asciiTheme="minorHAnsi" w:hAnsiTheme="minorHAnsi"/>
          <w:sz w:val="36"/>
          <w:szCs w:val="36"/>
        </w:rPr>
        <w:t xml:space="preserve"> italiane</w:t>
      </w:r>
      <w:r w:rsidRPr="005303F3">
        <w:rPr>
          <w:rFonts w:asciiTheme="minorHAnsi" w:hAnsiTheme="minorHAnsi"/>
          <w:sz w:val="36"/>
          <w:szCs w:val="36"/>
        </w:rPr>
        <w:t xml:space="preserve">, che le rendono gradite e adatte a cogliere le nuove opportunità nel settore infrastrutturale e agro-industriale, </w:t>
      </w:r>
      <w:r w:rsidR="00DE0FCB" w:rsidRPr="005303F3">
        <w:rPr>
          <w:rFonts w:asciiTheme="minorHAnsi" w:hAnsiTheme="minorHAnsi"/>
          <w:sz w:val="36"/>
          <w:szCs w:val="36"/>
        </w:rPr>
        <w:t xml:space="preserve">segmento </w:t>
      </w:r>
      <w:r w:rsidRPr="005303F3">
        <w:rPr>
          <w:rFonts w:asciiTheme="minorHAnsi" w:hAnsiTheme="minorHAnsi"/>
          <w:sz w:val="36"/>
          <w:szCs w:val="36"/>
        </w:rPr>
        <w:lastRenderedPageBreak/>
        <w:t xml:space="preserve">rilevante anche per le ricadute sociali legate al post-conflitto. </w:t>
      </w:r>
    </w:p>
    <w:p w:rsidR="00DC7ECC" w:rsidRPr="001E7009" w:rsidRDefault="002E58FE">
      <w:pPr>
        <w:rPr>
          <w:rFonts w:ascii="Times New Roman" w:hAnsi="Times New Roman"/>
          <w:sz w:val="32"/>
          <w:szCs w:val="32"/>
        </w:rPr>
      </w:pPr>
    </w:p>
    <w:sectPr w:rsidR="00DC7ECC" w:rsidRPr="001E7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1A73"/>
    <w:multiLevelType w:val="hybridMultilevel"/>
    <w:tmpl w:val="B37E7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9B"/>
    <w:rsid w:val="00047417"/>
    <w:rsid w:val="00087F54"/>
    <w:rsid w:val="00130CAB"/>
    <w:rsid w:val="001E7009"/>
    <w:rsid w:val="001F42DA"/>
    <w:rsid w:val="002E58FE"/>
    <w:rsid w:val="00365570"/>
    <w:rsid w:val="005303F3"/>
    <w:rsid w:val="00533137"/>
    <w:rsid w:val="00545915"/>
    <w:rsid w:val="00B23684"/>
    <w:rsid w:val="00B67EAF"/>
    <w:rsid w:val="00CB5D12"/>
    <w:rsid w:val="00D802EA"/>
    <w:rsid w:val="00DC4622"/>
    <w:rsid w:val="00DE0FCB"/>
    <w:rsid w:val="00E1023E"/>
    <w:rsid w:val="00E45F9B"/>
    <w:rsid w:val="00E7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F9B"/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5303F3"/>
    <w:pPr>
      <w:keepNext/>
      <w:spacing w:before="480" w:after="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03F3"/>
    <w:rPr>
      <w:rFonts w:ascii="Cambria" w:hAnsi="Cambria" w:cs="Times New Roman"/>
      <w:b/>
      <w:bCs/>
      <w:color w:val="365F91"/>
      <w:kern w:val="36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530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F9B"/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5303F3"/>
    <w:pPr>
      <w:keepNext/>
      <w:spacing w:before="480" w:after="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03F3"/>
    <w:rPr>
      <w:rFonts w:ascii="Cambria" w:hAnsi="Cambria" w:cs="Times New Roman"/>
      <w:b/>
      <w:bCs/>
      <w:color w:val="365F91"/>
      <w:kern w:val="36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53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Tassoni Estense Nicolò</dc:creator>
  <cp:lastModifiedBy>%USERNAME%</cp:lastModifiedBy>
  <cp:revision>5</cp:revision>
  <dcterms:created xsi:type="dcterms:W3CDTF">2018-02-16T12:32:00Z</dcterms:created>
  <dcterms:modified xsi:type="dcterms:W3CDTF">2018-02-20T15:58:00Z</dcterms:modified>
</cp:coreProperties>
</file>