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E8C" w:rsidRDefault="00301E8C"/>
    <w:p w:rsidR="00301E8C" w:rsidRDefault="00301E8C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FB439B" w:rsidRPr="00961EE2" w:rsidTr="00AC43C3">
        <w:tc>
          <w:tcPr>
            <w:tcW w:w="9709" w:type="dxa"/>
          </w:tcPr>
          <w:p w:rsidR="00301E8C" w:rsidRDefault="00FB439B" w:rsidP="00301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F65B02">
              <w:rPr>
                <w:rFonts w:ascii="Times New Roman" w:eastAsia="Times New Roman" w:hAnsi="Times New Roman" w:cs="Times New Roman"/>
                <w:b/>
                <w:noProof/>
                <w:lang w:eastAsia="it-IT"/>
              </w:rPr>
              <w:drawing>
                <wp:inline distT="0" distB="0" distL="0" distR="0" wp14:anchorId="3C89BC56" wp14:editId="0B0B050A">
                  <wp:extent cx="723900" cy="679450"/>
                  <wp:effectExtent l="0" t="0" r="0" b="635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679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E3796" w:rsidRPr="00F65B02" w:rsidRDefault="00CE3796" w:rsidP="00301E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F65B02">
              <w:rPr>
                <w:rFonts w:ascii="Times New Roman" w:eastAsia="Times New Roman" w:hAnsi="Times New Roman" w:cs="Times New Roman"/>
                <w:b/>
                <w:lang w:eastAsia="it-IT"/>
              </w:rPr>
              <w:t>REGISTRATO ALLA DGAP</w:t>
            </w:r>
          </w:p>
          <w:p w:rsidR="009C735B" w:rsidRDefault="00D9462C" w:rsidP="009C735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65B02">
              <w:rPr>
                <w:b/>
              </w:rPr>
              <w:t xml:space="preserve">                                                                                        </w:t>
            </w:r>
            <w:r w:rsidR="00672EBB" w:rsidRPr="00F65B02">
              <w:rPr>
                <w:b/>
              </w:rPr>
              <w:t xml:space="preserve">                 </w:t>
            </w:r>
            <w:r w:rsidR="00464327" w:rsidRPr="00F65B02">
              <w:rPr>
                <w:b/>
              </w:rPr>
              <w:t xml:space="preserve">       </w:t>
            </w:r>
            <w:r w:rsidR="00CE3796" w:rsidRPr="00F65B02">
              <w:rPr>
                <w:b/>
              </w:rPr>
              <w:t xml:space="preserve">D.M. n. </w:t>
            </w:r>
            <w:r w:rsidR="00CE3796" w:rsidRPr="00F65B02">
              <w:rPr>
                <w:b/>
                <w:sz w:val="24"/>
                <w:szCs w:val="24"/>
              </w:rPr>
              <w:t>2</w:t>
            </w:r>
            <w:r w:rsidRPr="00F65B02">
              <w:rPr>
                <w:b/>
                <w:sz w:val="24"/>
                <w:szCs w:val="24"/>
              </w:rPr>
              <w:t>100/</w:t>
            </w:r>
            <w:r w:rsidR="009C735B">
              <w:rPr>
                <w:b/>
                <w:sz w:val="24"/>
                <w:szCs w:val="24"/>
              </w:rPr>
              <w:t>315</w:t>
            </w:r>
          </w:p>
          <w:p w:rsidR="00301E8C" w:rsidRDefault="00301E8C" w:rsidP="00301E8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FB439B" w:rsidRPr="00961EE2" w:rsidRDefault="00FB439B" w:rsidP="00301E8C">
            <w:pPr>
              <w:keepNext/>
              <w:spacing w:after="0" w:line="240" w:lineRule="auto"/>
              <w:jc w:val="center"/>
              <w:outlineLvl w:val="1"/>
              <w:rPr>
                <w:rFonts w:ascii="Bookman Old Style" w:eastAsia="Times New Roman" w:hAnsi="Bookman Old Style" w:cs="Times New Roman"/>
                <w:i/>
                <w:sz w:val="28"/>
                <w:szCs w:val="28"/>
                <w:lang w:eastAsia="it-IT"/>
              </w:rPr>
            </w:pPr>
            <w:r w:rsidRPr="00961EE2">
              <w:rPr>
                <w:rFonts w:ascii="Bookman Old Style" w:eastAsia="Times New Roman" w:hAnsi="Bookman Old Style" w:cs="Times New Roman"/>
                <w:i/>
                <w:sz w:val="28"/>
                <w:szCs w:val="28"/>
                <w:lang w:eastAsia="it-IT"/>
              </w:rPr>
              <w:t xml:space="preserve">Ministero degli Affari Esteri </w:t>
            </w:r>
            <w:r w:rsidR="00C93BEC">
              <w:rPr>
                <w:rFonts w:ascii="Bookman Old Style" w:eastAsia="Times New Roman" w:hAnsi="Bookman Old Style" w:cs="Times New Roman"/>
                <w:i/>
                <w:sz w:val="28"/>
                <w:szCs w:val="28"/>
                <w:lang w:eastAsia="it-IT"/>
              </w:rPr>
              <w:t>e della Cooperazione Internazionale</w:t>
            </w:r>
          </w:p>
          <w:p w:rsidR="00FB439B" w:rsidRDefault="00FB439B" w:rsidP="00301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it-IT"/>
              </w:rPr>
            </w:pPr>
            <w:r w:rsidRPr="00961EE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it-IT"/>
              </w:rPr>
              <w:t xml:space="preserve">DIREZIONE GENERALE PER GLI AFFARI POLITICI E DI SICUREZZA </w:t>
            </w:r>
          </w:p>
          <w:p w:rsidR="00301E8C" w:rsidRPr="00961EE2" w:rsidRDefault="00301E8C" w:rsidP="00301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it-IT"/>
              </w:rPr>
            </w:pPr>
          </w:p>
        </w:tc>
      </w:tr>
    </w:tbl>
    <w:p w:rsidR="00301E8C" w:rsidRDefault="00301E8C" w:rsidP="00301E8C">
      <w:pPr>
        <w:spacing w:after="0"/>
        <w:jc w:val="center"/>
        <w:rPr>
          <w:rFonts w:ascii="Times New Roman" w:hAnsi="Times New Roman" w:cs="Times New Roman"/>
          <w:b/>
        </w:rPr>
      </w:pPr>
    </w:p>
    <w:p w:rsidR="00F350EE" w:rsidRDefault="00152769" w:rsidP="00301E8C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</w:t>
      </w:r>
      <w:r w:rsidR="00F350EE" w:rsidRPr="00D04BAC">
        <w:rPr>
          <w:rFonts w:ascii="Times New Roman" w:hAnsi="Times New Roman" w:cs="Times New Roman"/>
          <w:b/>
        </w:rPr>
        <w:t xml:space="preserve">IL </w:t>
      </w:r>
      <w:r w:rsidR="00976064">
        <w:rPr>
          <w:rFonts w:ascii="Times New Roman" w:hAnsi="Times New Roman" w:cs="Times New Roman"/>
          <w:b/>
        </w:rPr>
        <w:t xml:space="preserve">VICE </w:t>
      </w:r>
      <w:r w:rsidR="009733BD">
        <w:rPr>
          <w:rFonts w:ascii="Times New Roman" w:hAnsi="Times New Roman" w:cs="Times New Roman"/>
          <w:b/>
        </w:rPr>
        <w:t>DIRETTORE GENERALE</w:t>
      </w:r>
    </w:p>
    <w:p w:rsidR="00301E8C" w:rsidRDefault="00301E8C" w:rsidP="00301E8C">
      <w:pPr>
        <w:spacing w:after="0" w:line="240" w:lineRule="auto"/>
        <w:rPr>
          <w:rFonts w:cs="Times New Roman"/>
          <w:b/>
          <w:sz w:val="24"/>
          <w:szCs w:val="24"/>
        </w:rPr>
      </w:pPr>
    </w:p>
    <w:p w:rsidR="00301E8C" w:rsidRDefault="00301E8C" w:rsidP="00301E8C">
      <w:pPr>
        <w:spacing w:after="0" w:line="240" w:lineRule="auto"/>
        <w:rPr>
          <w:rFonts w:cs="Times New Roman"/>
          <w:b/>
          <w:sz w:val="24"/>
          <w:szCs w:val="24"/>
        </w:rPr>
      </w:pPr>
    </w:p>
    <w:p w:rsidR="009733BD" w:rsidRPr="004669A6" w:rsidRDefault="009733BD" w:rsidP="00301E8C">
      <w:pPr>
        <w:spacing w:after="0" w:line="240" w:lineRule="auto"/>
        <w:rPr>
          <w:rFonts w:cs="Times New Roman"/>
          <w:sz w:val="24"/>
          <w:szCs w:val="24"/>
        </w:rPr>
      </w:pPr>
      <w:r w:rsidRPr="004669A6">
        <w:rPr>
          <w:rFonts w:cs="Times New Roman"/>
          <w:b/>
          <w:sz w:val="24"/>
          <w:szCs w:val="24"/>
        </w:rPr>
        <w:t>VISTO</w:t>
      </w:r>
      <w:r w:rsidRPr="004669A6">
        <w:rPr>
          <w:rFonts w:cs="Times New Roman"/>
          <w:sz w:val="24"/>
          <w:szCs w:val="24"/>
        </w:rPr>
        <w:t xml:space="preserve"> il D.P.R. del 5 gennaio 1967, n. 18 e s.m.i.;</w:t>
      </w:r>
    </w:p>
    <w:p w:rsidR="009B6D56" w:rsidRPr="004669A6" w:rsidRDefault="009B6D56" w:rsidP="00301E8C">
      <w:pPr>
        <w:spacing w:after="0" w:line="240" w:lineRule="auto"/>
        <w:rPr>
          <w:rFonts w:cs="Times New Roman"/>
          <w:sz w:val="24"/>
          <w:szCs w:val="24"/>
        </w:rPr>
      </w:pPr>
      <w:r w:rsidRPr="004669A6">
        <w:rPr>
          <w:rFonts w:cs="Times New Roman"/>
          <w:b/>
          <w:sz w:val="24"/>
          <w:szCs w:val="24"/>
        </w:rPr>
        <w:t>VISTO</w:t>
      </w:r>
      <w:r w:rsidRPr="004669A6">
        <w:rPr>
          <w:rFonts w:cs="Times New Roman"/>
          <w:sz w:val="24"/>
          <w:szCs w:val="24"/>
        </w:rPr>
        <w:t xml:space="preserve"> il D. </w:t>
      </w:r>
      <w:proofErr w:type="spellStart"/>
      <w:r w:rsidRPr="004669A6">
        <w:rPr>
          <w:rFonts w:cs="Times New Roman"/>
          <w:sz w:val="24"/>
          <w:szCs w:val="24"/>
        </w:rPr>
        <w:t>Lgs</w:t>
      </w:r>
      <w:proofErr w:type="spellEnd"/>
      <w:r w:rsidRPr="004669A6">
        <w:rPr>
          <w:rFonts w:cs="Times New Roman"/>
          <w:sz w:val="24"/>
          <w:szCs w:val="24"/>
        </w:rPr>
        <w:t>. 30.3.2001, n. 165, e s</w:t>
      </w:r>
      <w:r w:rsidR="0049344E">
        <w:rPr>
          <w:rFonts w:cs="Times New Roman"/>
          <w:sz w:val="24"/>
          <w:szCs w:val="24"/>
        </w:rPr>
        <w:t>.</w:t>
      </w:r>
      <w:r w:rsidRPr="004669A6">
        <w:rPr>
          <w:rFonts w:cs="Times New Roman"/>
          <w:sz w:val="24"/>
          <w:szCs w:val="24"/>
        </w:rPr>
        <w:t>m</w:t>
      </w:r>
      <w:r w:rsidR="0049344E">
        <w:rPr>
          <w:rFonts w:cs="Times New Roman"/>
          <w:sz w:val="24"/>
          <w:szCs w:val="24"/>
        </w:rPr>
        <w:t>.</w:t>
      </w:r>
      <w:r w:rsidRPr="004669A6">
        <w:rPr>
          <w:rFonts w:cs="Times New Roman"/>
          <w:sz w:val="24"/>
          <w:szCs w:val="24"/>
        </w:rPr>
        <w:t>i</w:t>
      </w:r>
      <w:r w:rsidR="0049344E">
        <w:rPr>
          <w:rFonts w:cs="Times New Roman"/>
          <w:sz w:val="24"/>
          <w:szCs w:val="24"/>
        </w:rPr>
        <w:t>.</w:t>
      </w:r>
      <w:r w:rsidRPr="004669A6">
        <w:rPr>
          <w:rFonts w:cs="Times New Roman"/>
          <w:sz w:val="24"/>
          <w:szCs w:val="24"/>
        </w:rPr>
        <w:t>;</w:t>
      </w:r>
    </w:p>
    <w:p w:rsidR="009733BD" w:rsidRPr="004669A6" w:rsidRDefault="009733BD" w:rsidP="00DD7889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4669A6">
        <w:rPr>
          <w:rFonts w:cs="Times New Roman"/>
          <w:b/>
          <w:sz w:val="24"/>
          <w:szCs w:val="24"/>
        </w:rPr>
        <w:t>VISTO</w:t>
      </w:r>
      <w:r w:rsidRPr="004669A6">
        <w:rPr>
          <w:rFonts w:cs="Times New Roman"/>
          <w:sz w:val="24"/>
          <w:szCs w:val="24"/>
        </w:rPr>
        <w:t xml:space="preserve"> il Decreto del Presidente della Repubblica del 19 maggio 2010, n. 95, riguardante la riorganizzazione del Ministero degli Affar</w:t>
      </w:r>
      <w:r w:rsidR="00672EBB" w:rsidRPr="004669A6">
        <w:rPr>
          <w:rFonts w:cs="Times New Roman"/>
          <w:sz w:val="24"/>
          <w:szCs w:val="24"/>
        </w:rPr>
        <w:t>i Esteri, come modificato dal decreto del Presidente della Repubblica 29 dicembre 2016, n.260, recante attuazione dell’articolo 20 della legge 11 agosto 2014, n.125, nonché altre modifiche all’organizzazione e ai posti di funzione di livello dirigenziale del Ministero degli Affari Esteri e della Cooperazione Internazionale</w:t>
      </w:r>
      <w:r w:rsidRPr="004669A6">
        <w:rPr>
          <w:rFonts w:cs="Times New Roman"/>
          <w:sz w:val="24"/>
          <w:szCs w:val="24"/>
        </w:rPr>
        <w:t>;</w:t>
      </w:r>
    </w:p>
    <w:p w:rsidR="009733BD" w:rsidRPr="004669A6" w:rsidRDefault="009733BD" w:rsidP="00DD7889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  <w:r w:rsidRPr="004669A6">
        <w:rPr>
          <w:rFonts w:cs="Times New Roman"/>
          <w:b/>
          <w:sz w:val="24"/>
          <w:szCs w:val="24"/>
        </w:rPr>
        <w:t>VISTA</w:t>
      </w:r>
      <w:r w:rsidR="00D9462C" w:rsidRPr="004669A6">
        <w:rPr>
          <w:rFonts w:cs="Times New Roman"/>
          <w:sz w:val="24"/>
          <w:szCs w:val="24"/>
        </w:rPr>
        <w:t xml:space="preserve"> la Legge del</w:t>
      </w:r>
      <w:r w:rsidR="00BF598D" w:rsidRPr="004669A6">
        <w:rPr>
          <w:rFonts w:cs="Times New Roman"/>
          <w:sz w:val="24"/>
          <w:szCs w:val="24"/>
        </w:rPr>
        <w:t xml:space="preserve"> 27 dicembre 2017, n. 205, di approvazione de</w:t>
      </w:r>
      <w:r w:rsidRPr="004669A6">
        <w:rPr>
          <w:rFonts w:cs="Times New Roman"/>
          <w:sz w:val="24"/>
          <w:szCs w:val="24"/>
        </w:rPr>
        <w:t>l “Bilancio di previsione dello S</w:t>
      </w:r>
      <w:r w:rsidR="00BF598D" w:rsidRPr="004669A6">
        <w:rPr>
          <w:rFonts w:cs="Times New Roman"/>
          <w:sz w:val="24"/>
          <w:szCs w:val="24"/>
        </w:rPr>
        <w:t>tato per l’anno finanziario 2018</w:t>
      </w:r>
      <w:r w:rsidRPr="004669A6">
        <w:rPr>
          <w:rFonts w:cs="Times New Roman"/>
          <w:sz w:val="24"/>
          <w:szCs w:val="24"/>
        </w:rPr>
        <w:t xml:space="preserve"> e per il </w:t>
      </w:r>
      <w:r w:rsidR="00BF598D" w:rsidRPr="004669A6">
        <w:rPr>
          <w:rFonts w:cs="Times New Roman"/>
          <w:sz w:val="24"/>
          <w:szCs w:val="24"/>
        </w:rPr>
        <w:t>bilancio pluriennale 2018-2020</w:t>
      </w:r>
      <w:r w:rsidRPr="004669A6">
        <w:rPr>
          <w:rFonts w:cs="Times New Roman"/>
          <w:sz w:val="24"/>
          <w:szCs w:val="24"/>
        </w:rPr>
        <w:t>”</w:t>
      </w:r>
      <w:r w:rsidR="00387C7E" w:rsidRPr="004669A6">
        <w:rPr>
          <w:rFonts w:cs="Times New Roman"/>
          <w:sz w:val="24"/>
          <w:szCs w:val="24"/>
        </w:rPr>
        <w:t>;</w:t>
      </w:r>
    </w:p>
    <w:p w:rsidR="009161A1" w:rsidRPr="004669A6" w:rsidRDefault="009733BD" w:rsidP="00DD7889">
      <w:pPr>
        <w:spacing w:after="0" w:line="240" w:lineRule="auto"/>
        <w:jc w:val="both"/>
        <w:rPr>
          <w:b/>
          <w:sz w:val="24"/>
          <w:szCs w:val="24"/>
        </w:rPr>
      </w:pPr>
      <w:r w:rsidRPr="004669A6">
        <w:rPr>
          <w:b/>
          <w:sz w:val="24"/>
          <w:szCs w:val="24"/>
        </w:rPr>
        <w:t>VISTO</w:t>
      </w:r>
      <w:r w:rsidR="009161A1" w:rsidRPr="004669A6">
        <w:rPr>
          <w:sz w:val="24"/>
          <w:szCs w:val="24"/>
        </w:rPr>
        <w:t xml:space="preserve"> il </w:t>
      </w:r>
      <w:proofErr w:type="spellStart"/>
      <w:r w:rsidR="009161A1" w:rsidRPr="004669A6">
        <w:rPr>
          <w:sz w:val="24"/>
          <w:szCs w:val="24"/>
        </w:rPr>
        <w:t>D.Lgs.</w:t>
      </w:r>
      <w:proofErr w:type="spellEnd"/>
      <w:r w:rsidR="009161A1" w:rsidRPr="004669A6">
        <w:rPr>
          <w:sz w:val="24"/>
          <w:szCs w:val="24"/>
        </w:rPr>
        <w:t xml:space="preserve"> del 18 aprile 2016 n. 5</w:t>
      </w:r>
      <w:r w:rsidR="00B56B08" w:rsidRPr="004669A6">
        <w:rPr>
          <w:sz w:val="24"/>
          <w:szCs w:val="24"/>
        </w:rPr>
        <w:t>0</w:t>
      </w:r>
      <w:r w:rsidR="00672EBB" w:rsidRPr="004669A6">
        <w:rPr>
          <w:sz w:val="24"/>
          <w:szCs w:val="24"/>
        </w:rPr>
        <w:t>, recante “</w:t>
      </w:r>
      <w:r w:rsidR="009161A1" w:rsidRPr="004669A6">
        <w:rPr>
          <w:sz w:val="24"/>
          <w:szCs w:val="24"/>
        </w:rPr>
        <w:t>Riordino della disciplina vigente in materia di contratti pubblici relativi a lavori, servizi e forniture”</w:t>
      </w:r>
      <w:r w:rsidR="00A80FA2" w:rsidRPr="004669A6">
        <w:rPr>
          <w:rFonts w:cs="Times New Roman"/>
          <w:sz w:val="24"/>
          <w:szCs w:val="24"/>
        </w:rPr>
        <w:t xml:space="preserve"> come </w:t>
      </w:r>
      <w:r w:rsidR="00865688" w:rsidRPr="004669A6">
        <w:rPr>
          <w:rFonts w:cs="Times New Roman"/>
          <w:sz w:val="24"/>
          <w:szCs w:val="24"/>
        </w:rPr>
        <w:t>modificato</w:t>
      </w:r>
      <w:r w:rsidR="00A80FA2" w:rsidRPr="004669A6">
        <w:rPr>
          <w:rFonts w:cs="Times New Roman"/>
          <w:sz w:val="24"/>
          <w:szCs w:val="24"/>
        </w:rPr>
        <w:t xml:space="preserve"> dal </w:t>
      </w:r>
      <w:r w:rsidR="00A80FA2" w:rsidRPr="004669A6">
        <w:rPr>
          <w:rFonts w:cs="Times New Roman"/>
          <w:iCs/>
          <w:sz w:val="24"/>
          <w:szCs w:val="24"/>
        </w:rPr>
        <w:t xml:space="preserve">D. </w:t>
      </w:r>
      <w:proofErr w:type="spellStart"/>
      <w:r w:rsidR="00A80FA2" w:rsidRPr="004669A6">
        <w:rPr>
          <w:rFonts w:cs="Times New Roman"/>
          <w:iCs/>
          <w:sz w:val="24"/>
          <w:szCs w:val="24"/>
        </w:rPr>
        <w:t>Lgs</w:t>
      </w:r>
      <w:proofErr w:type="spellEnd"/>
      <w:r w:rsidR="00A80FA2" w:rsidRPr="004669A6">
        <w:rPr>
          <w:rFonts w:cs="Times New Roman"/>
          <w:iCs/>
          <w:sz w:val="24"/>
          <w:szCs w:val="24"/>
        </w:rPr>
        <w:t>. 56-2017</w:t>
      </w:r>
      <w:r w:rsidR="009161A1" w:rsidRPr="004669A6">
        <w:rPr>
          <w:sz w:val="24"/>
          <w:szCs w:val="24"/>
        </w:rPr>
        <w:t xml:space="preserve"> ed</w:t>
      </w:r>
      <w:r w:rsidR="00A80FA2" w:rsidRPr="004669A6">
        <w:rPr>
          <w:sz w:val="24"/>
          <w:szCs w:val="24"/>
        </w:rPr>
        <w:t>,</w:t>
      </w:r>
      <w:r w:rsidR="009161A1" w:rsidRPr="004669A6">
        <w:rPr>
          <w:sz w:val="24"/>
          <w:szCs w:val="24"/>
        </w:rPr>
        <w:t xml:space="preserve"> in particolare</w:t>
      </w:r>
      <w:r w:rsidR="00A80FA2" w:rsidRPr="004669A6">
        <w:rPr>
          <w:sz w:val="24"/>
          <w:szCs w:val="24"/>
        </w:rPr>
        <w:t>,</w:t>
      </w:r>
      <w:r w:rsidR="009161A1" w:rsidRPr="004669A6">
        <w:rPr>
          <w:sz w:val="24"/>
          <w:szCs w:val="24"/>
        </w:rPr>
        <w:t xml:space="preserve"> l’articolo 36, comma 2, lettera a) per affidamenti di importo inferiore a 40.000 euro, </w:t>
      </w:r>
      <w:r w:rsidR="00A80FA2" w:rsidRPr="004669A6">
        <w:rPr>
          <w:rFonts w:cs="Times New Roman"/>
          <w:sz w:val="24"/>
          <w:szCs w:val="24"/>
        </w:rPr>
        <w:t>mediante affidamento diretto;</w:t>
      </w:r>
      <w:r w:rsidR="009161A1" w:rsidRPr="004669A6">
        <w:rPr>
          <w:b/>
          <w:sz w:val="24"/>
          <w:szCs w:val="24"/>
        </w:rPr>
        <w:t xml:space="preserve">  </w:t>
      </w:r>
    </w:p>
    <w:p w:rsidR="008B0CCE" w:rsidRPr="004669A6" w:rsidRDefault="008B0CCE" w:rsidP="008B0CCE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4669A6">
        <w:rPr>
          <w:rFonts w:cs="Times New Roman"/>
          <w:b/>
          <w:sz w:val="24"/>
          <w:szCs w:val="24"/>
        </w:rPr>
        <w:t>VISTO</w:t>
      </w:r>
      <w:r w:rsidRPr="004669A6">
        <w:rPr>
          <w:rFonts w:cs="Times New Roman"/>
          <w:sz w:val="24"/>
          <w:szCs w:val="24"/>
        </w:rPr>
        <w:t xml:space="preserve"> il Decreto del Ministro dell'Economia e delle Finanze del 28 dicembre 2017, pubblicato sulla G.U. n. 303 del 30 dicembre 2017, supplemento ordinario n. 65, con il quale è stata effettuata la ripartizione in capitoli delle Unità di voto parlamentare relative al bilancio di previsione dello Stato per l’anno finanziario 2018 e per il triennio 2018-2020;</w:t>
      </w:r>
    </w:p>
    <w:p w:rsidR="008B0CCE" w:rsidRPr="004669A6" w:rsidRDefault="008B0CCE" w:rsidP="008B0CCE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4669A6">
        <w:rPr>
          <w:rFonts w:cs="Times New Roman"/>
          <w:b/>
          <w:sz w:val="24"/>
          <w:szCs w:val="24"/>
        </w:rPr>
        <w:t>VISTA</w:t>
      </w:r>
      <w:r w:rsidRPr="004669A6">
        <w:rPr>
          <w:rFonts w:cs="Times New Roman"/>
          <w:sz w:val="24"/>
          <w:szCs w:val="24"/>
        </w:rPr>
        <w:t xml:space="preserve"> la Direttiva dell’On. Ministro per l’anno 2018 n. 1201/302 del 08.01.2018 registrata dalla Corte dei Conti in data 31.01.2018, numero 1-213;</w:t>
      </w:r>
    </w:p>
    <w:p w:rsidR="008B0CCE" w:rsidRPr="004669A6" w:rsidRDefault="008B0CCE" w:rsidP="008B0CCE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4669A6">
        <w:rPr>
          <w:rFonts w:cs="Times New Roman"/>
          <w:b/>
          <w:sz w:val="24"/>
          <w:szCs w:val="24"/>
        </w:rPr>
        <w:t>VISTO</w:t>
      </w:r>
      <w:r w:rsidRPr="004669A6">
        <w:rPr>
          <w:rFonts w:cs="Times New Roman"/>
          <w:sz w:val="24"/>
          <w:szCs w:val="24"/>
        </w:rPr>
        <w:t xml:space="preserve"> il D.M. n. 5120/1/BIS del 10/01/2018 di attribuzione al Direttore Generale per gli Affari Politici e di Sicurezza di risorse umane, strumentali e finanziarie per l’anno finanziario 2018;</w:t>
      </w:r>
    </w:p>
    <w:p w:rsidR="00ED7941" w:rsidRDefault="00ED7941" w:rsidP="00ED7941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ED7941">
        <w:rPr>
          <w:rFonts w:cs="Times New Roman"/>
          <w:b/>
          <w:sz w:val="24"/>
          <w:szCs w:val="24"/>
        </w:rPr>
        <w:t xml:space="preserve">VISTO </w:t>
      </w:r>
      <w:r w:rsidRPr="00ED7941">
        <w:rPr>
          <w:rFonts w:cs="Times New Roman"/>
          <w:sz w:val="24"/>
          <w:szCs w:val="24"/>
        </w:rPr>
        <w:t xml:space="preserve">il D.M. del 25 giugno 2018 a firma del Ministro degli </w:t>
      </w:r>
      <w:r w:rsidR="00787A96">
        <w:rPr>
          <w:rFonts w:cs="Times New Roman"/>
          <w:sz w:val="24"/>
          <w:szCs w:val="24"/>
        </w:rPr>
        <w:t xml:space="preserve">Affari </w:t>
      </w:r>
      <w:r w:rsidRPr="00ED7941">
        <w:rPr>
          <w:rFonts w:cs="Times New Roman"/>
          <w:sz w:val="24"/>
          <w:szCs w:val="24"/>
        </w:rPr>
        <w:t>Esteri</w:t>
      </w:r>
      <w:r w:rsidR="00787A96">
        <w:rPr>
          <w:rFonts w:cs="Times New Roman"/>
          <w:sz w:val="24"/>
          <w:szCs w:val="24"/>
        </w:rPr>
        <w:t xml:space="preserve"> e della Cooperazione Internazionale</w:t>
      </w:r>
      <w:r w:rsidRPr="00ED7941">
        <w:rPr>
          <w:rFonts w:cs="Times New Roman"/>
          <w:sz w:val="24"/>
          <w:szCs w:val="24"/>
        </w:rPr>
        <w:t xml:space="preserve"> e in corso di registrazione presso gli organi di controllo, con il quale il </w:t>
      </w:r>
      <w:proofErr w:type="spellStart"/>
      <w:r w:rsidRPr="00ED7941">
        <w:rPr>
          <w:rFonts w:cs="Times New Roman"/>
          <w:sz w:val="24"/>
          <w:szCs w:val="24"/>
        </w:rPr>
        <w:t>Min.Plen</w:t>
      </w:r>
      <w:proofErr w:type="spellEnd"/>
      <w:r w:rsidRPr="00ED7941">
        <w:rPr>
          <w:rFonts w:cs="Times New Roman"/>
          <w:sz w:val="24"/>
          <w:szCs w:val="24"/>
        </w:rPr>
        <w:t>. Diego Brasioli è stato nominato Vice Direttore Generale della Direzione Generale per gli Affari Politici e di Sicurezza e gli sono state altresì attribuite le funzioni vicarie del Direttore Generale</w:t>
      </w:r>
      <w:r w:rsidR="00492A19">
        <w:rPr>
          <w:rFonts w:cs="Times New Roman"/>
          <w:sz w:val="24"/>
          <w:szCs w:val="24"/>
        </w:rPr>
        <w:t>, a decorrere dalla data di effettiva assunzione delle funzioni</w:t>
      </w:r>
      <w:r w:rsidRPr="00ED7941">
        <w:rPr>
          <w:rFonts w:cs="Times New Roman"/>
          <w:sz w:val="24"/>
          <w:szCs w:val="24"/>
        </w:rPr>
        <w:t>;</w:t>
      </w:r>
    </w:p>
    <w:p w:rsidR="00787A96" w:rsidRPr="00ED7941" w:rsidRDefault="00787A96" w:rsidP="00ED7941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787A96">
        <w:rPr>
          <w:rFonts w:cs="Times New Roman"/>
          <w:b/>
          <w:sz w:val="24"/>
          <w:szCs w:val="24"/>
        </w:rPr>
        <w:t>CONSIDERATO</w:t>
      </w:r>
      <w:r>
        <w:rPr>
          <w:rFonts w:cs="Times New Roman"/>
          <w:sz w:val="24"/>
          <w:szCs w:val="24"/>
        </w:rPr>
        <w:t xml:space="preserve"> che </w:t>
      </w:r>
      <w:r w:rsidRPr="00ED7941">
        <w:rPr>
          <w:rFonts w:cs="Times New Roman"/>
          <w:sz w:val="24"/>
          <w:szCs w:val="24"/>
        </w:rPr>
        <w:t xml:space="preserve">il </w:t>
      </w:r>
      <w:proofErr w:type="spellStart"/>
      <w:r w:rsidRPr="00ED7941">
        <w:rPr>
          <w:rFonts w:cs="Times New Roman"/>
          <w:sz w:val="24"/>
          <w:szCs w:val="24"/>
        </w:rPr>
        <w:t>Min.Plen</w:t>
      </w:r>
      <w:proofErr w:type="spellEnd"/>
      <w:r w:rsidRPr="00ED7941">
        <w:rPr>
          <w:rFonts w:cs="Times New Roman"/>
          <w:sz w:val="24"/>
          <w:szCs w:val="24"/>
        </w:rPr>
        <w:t>. Diego Brasioli</w:t>
      </w:r>
      <w:r>
        <w:rPr>
          <w:rFonts w:cs="Times New Roman"/>
          <w:sz w:val="24"/>
          <w:szCs w:val="24"/>
        </w:rPr>
        <w:t xml:space="preserve"> ha assunto la funzione </w:t>
      </w:r>
      <w:r w:rsidR="00D22168">
        <w:rPr>
          <w:rFonts w:cs="Times New Roman"/>
          <w:sz w:val="24"/>
          <w:szCs w:val="24"/>
        </w:rPr>
        <w:t xml:space="preserve">vicarie del </w:t>
      </w:r>
      <w:r w:rsidRPr="00ED7941">
        <w:rPr>
          <w:rFonts w:cs="Times New Roman"/>
          <w:sz w:val="24"/>
          <w:szCs w:val="24"/>
        </w:rPr>
        <w:t>Direttore Generale</w:t>
      </w:r>
      <w:r>
        <w:rPr>
          <w:rFonts w:cs="Times New Roman"/>
          <w:sz w:val="24"/>
          <w:szCs w:val="24"/>
        </w:rPr>
        <w:t xml:space="preserve"> a decorrere dal 22 giugno 2018; </w:t>
      </w:r>
    </w:p>
    <w:p w:rsidR="000E3D2A" w:rsidRPr="004669A6" w:rsidRDefault="00E01C00" w:rsidP="000E3D2A">
      <w:pPr>
        <w:spacing w:after="0" w:line="240" w:lineRule="auto"/>
        <w:jc w:val="both"/>
        <w:rPr>
          <w:sz w:val="24"/>
          <w:szCs w:val="24"/>
        </w:rPr>
      </w:pPr>
      <w:r w:rsidRPr="004669A6">
        <w:rPr>
          <w:b/>
          <w:sz w:val="24"/>
          <w:szCs w:val="24"/>
        </w:rPr>
        <w:t>VISTO</w:t>
      </w:r>
      <w:r w:rsidRPr="004669A6">
        <w:rPr>
          <w:sz w:val="24"/>
          <w:szCs w:val="24"/>
        </w:rPr>
        <w:t xml:space="preserve"> l’art. 1 della legge 6 febbraio 1992, n.180, che prevede interventi da realizzarsi sia attraverso la fornitura diretta di beni e servizi, sia attraverso l’erogazione di contributi ad organizzazioni internazionali, a Stati esteri e ad enti pubblici e privati italiani e stranieri aventi finalità di mantenimento della pace e della sicurezza internazionale per consentire la partecipazione italiana ad iniziative di pace e umanitarie in sede internazionale;</w:t>
      </w:r>
    </w:p>
    <w:p w:rsidR="008B7628" w:rsidRPr="008B7628" w:rsidRDefault="00324764" w:rsidP="008B7628">
      <w:pPr>
        <w:spacing w:after="0" w:line="240" w:lineRule="auto"/>
        <w:jc w:val="both"/>
        <w:rPr>
          <w:sz w:val="24"/>
          <w:szCs w:val="24"/>
        </w:rPr>
      </w:pPr>
      <w:r w:rsidRPr="00F307BA">
        <w:rPr>
          <w:b/>
          <w:sz w:val="24"/>
          <w:szCs w:val="24"/>
        </w:rPr>
        <w:t>CONSIDERATO</w:t>
      </w:r>
      <w:r w:rsidR="00BC544F">
        <w:rPr>
          <w:sz w:val="24"/>
          <w:szCs w:val="24"/>
        </w:rPr>
        <w:t xml:space="preserve"> che il 9 luglio</w:t>
      </w:r>
      <w:r w:rsidRPr="00F307BA">
        <w:rPr>
          <w:sz w:val="24"/>
          <w:szCs w:val="24"/>
        </w:rPr>
        <w:t xml:space="preserve"> 2018, presso </w:t>
      </w:r>
      <w:r w:rsidR="008B7628">
        <w:rPr>
          <w:sz w:val="24"/>
          <w:szCs w:val="24"/>
        </w:rPr>
        <w:t>il</w:t>
      </w:r>
      <w:r w:rsidRPr="00F307BA">
        <w:rPr>
          <w:sz w:val="24"/>
          <w:szCs w:val="24"/>
        </w:rPr>
        <w:t xml:space="preserve"> MAECI </w:t>
      </w:r>
      <w:r w:rsidR="008B7628">
        <w:rPr>
          <w:sz w:val="24"/>
          <w:szCs w:val="24"/>
        </w:rPr>
        <w:t>avrà luogo</w:t>
      </w:r>
      <w:r w:rsidRPr="00F307BA">
        <w:rPr>
          <w:sz w:val="24"/>
          <w:szCs w:val="24"/>
        </w:rPr>
        <w:t xml:space="preserve"> </w:t>
      </w:r>
      <w:r w:rsidR="008B7628" w:rsidRPr="008B7628">
        <w:rPr>
          <w:sz w:val="24"/>
          <w:szCs w:val="24"/>
        </w:rPr>
        <w:t xml:space="preserve">una riunione con l’obiettivo di discutere con i principali partner internazionali gli sviluppi del processo politico e di riconciliazione nazionale in Libia e di coordinare gli sforzi della Comunità Internazionale a sostegno dell’azione delle Nazioni Unite nel Paese per promuovere il dialogo politico e di sicurezza, coinvolgendo tutti gli attori libici, in vista dello svolgimento di </w:t>
      </w:r>
      <w:r w:rsidR="00D245F1">
        <w:rPr>
          <w:sz w:val="24"/>
          <w:szCs w:val="24"/>
        </w:rPr>
        <w:t>elezioni democratiche nel Paese;</w:t>
      </w:r>
    </w:p>
    <w:p w:rsidR="00976064" w:rsidRDefault="00976064" w:rsidP="008B7628">
      <w:pPr>
        <w:spacing w:after="0" w:line="240" w:lineRule="auto"/>
        <w:jc w:val="both"/>
        <w:rPr>
          <w:b/>
          <w:sz w:val="24"/>
          <w:szCs w:val="24"/>
        </w:rPr>
      </w:pPr>
    </w:p>
    <w:p w:rsidR="008B7628" w:rsidRPr="00976064" w:rsidRDefault="008B7628" w:rsidP="008B7628">
      <w:pPr>
        <w:spacing w:after="0" w:line="240" w:lineRule="auto"/>
        <w:jc w:val="both"/>
      </w:pPr>
      <w:r w:rsidRPr="00976064">
        <w:rPr>
          <w:b/>
          <w:sz w:val="24"/>
          <w:szCs w:val="24"/>
        </w:rPr>
        <w:t>CONSIDERATO</w:t>
      </w:r>
      <w:r w:rsidRPr="00976064">
        <w:rPr>
          <w:sz w:val="24"/>
          <w:szCs w:val="24"/>
        </w:rPr>
        <w:t xml:space="preserve"> che alla suddetta riunione parteciperanno alti funzionari, provenienti dalle Capitali, dei seguenti paesi: Stati Uniti, Regno Unito, Francia, Emirati Arabi, Egitto, Algeria, Tunisia, Marocco, Arabia Saudita e sarà inoltre presente il Rappresentante Speciale del</w:t>
      </w:r>
      <w:r w:rsidRPr="00976064">
        <w:t xml:space="preserve"> Segretario Generale delle Nazioni Unite per la Libia, assistito da un funzionario della missione delle NU in Libia, UNSMIL</w:t>
      </w:r>
      <w:r w:rsidR="00976064" w:rsidRPr="00976064">
        <w:t xml:space="preserve">, per un numero di circa </w:t>
      </w:r>
      <w:r w:rsidRPr="00976064">
        <w:t>2</w:t>
      </w:r>
      <w:r w:rsidR="00E01910">
        <w:t>8</w:t>
      </w:r>
      <w:r w:rsidR="00976064" w:rsidRPr="00976064">
        <w:t xml:space="preserve"> partecipanti;</w:t>
      </w:r>
      <w:r w:rsidRPr="00976064">
        <w:t xml:space="preserve"> </w:t>
      </w:r>
    </w:p>
    <w:p w:rsidR="009F78E8" w:rsidRPr="00172012" w:rsidRDefault="009F78E8" w:rsidP="009F78E8">
      <w:pPr>
        <w:autoSpaceDE w:val="0"/>
        <w:autoSpaceDN w:val="0"/>
        <w:adjustRightInd w:val="0"/>
        <w:spacing w:after="0" w:line="240" w:lineRule="auto"/>
        <w:jc w:val="both"/>
      </w:pPr>
      <w:r w:rsidRPr="00584466">
        <w:rPr>
          <w:b/>
        </w:rPr>
        <w:t>CONSIDERATO</w:t>
      </w:r>
      <w:r w:rsidRPr="00172012">
        <w:rPr>
          <w:color w:val="000000"/>
        </w:rPr>
        <w:t xml:space="preserve"> </w:t>
      </w:r>
      <w:r>
        <w:rPr>
          <w:rFonts w:ascii="Calibri" w:hAnsi="Calibri" w:cs="Calibri"/>
        </w:rPr>
        <w:t xml:space="preserve">che in occasione di tale evento, questa Amministrazione ha la necessità di avvalersi di un </w:t>
      </w:r>
      <w:r w:rsidR="00976064">
        <w:rPr>
          <w:rFonts w:ascii="Calibri" w:hAnsi="Calibri" w:cs="Calibri"/>
        </w:rPr>
        <w:t>servizio</w:t>
      </w:r>
      <w:r w:rsidR="0056739A">
        <w:rPr>
          <w:rFonts w:ascii="Calibri" w:hAnsi="Calibri" w:cs="Calibri"/>
        </w:rPr>
        <w:t xml:space="preserve"> di</w:t>
      </w:r>
      <w:r w:rsidR="00976064">
        <w:rPr>
          <w:rFonts w:ascii="Calibri" w:hAnsi="Calibri" w:cs="Calibri"/>
        </w:rPr>
        <w:t xml:space="preserve"> catering per un buffet</w:t>
      </w:r>
      <w:r>
        <w:rPr>
          <w:rFonts w:ascii="Calibri" w:hAnsi="Calibri" w:cs="Calibri"/>
        </w:rPr>
        <w:t xml:space="preserve"> per </w:t>
      </w:r>
      <w:r w:rsidR="00976064">
        <w:rPr>
          <w:rFonts w:ascii="Calibri" w:hAnsi="Calibri" w:cs="Calibri"/>
        </w:rPr>
        <w:t>circa 2</w:t>
      </w:r>
      <w:r w:rsidR="00E01910">
        <w:rPr>
          <w:rFonts w:ascii="Calibri" w:hAnsi="Calibri" w:cs="Calibri"/>
        </w:rPr>
        <w:t>8</w:t>
      </w:r>
      <w:r>
        <w:rPr>
          <w:rFonts w:ascii="Calibri" w:hAnsi="Calibri" w:cs="Calibri"/>
        </w:rPr>
        <w:t xml:space="preserve"> partecipanti</w:t>
      </w:r>
      <w:r w:rsidR="005566A4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presso la Sala </w:t>
      </w:r>
      <w:r w:rsidR="0056739A">
        <w:rPr>
          <w:rFonts w:ascii="Calibri" w:hAnsi="Calibri" w:cs="Calibri"/>
        </w:rPr>
        <w:t>Nigra</w:t>
      </w:r>
      <w:r>
        <w:rPr>
          <w:rFonts w:ascii="Calibri" w:hAnsi="Calibri" w:cs="Calibri"/>
        </w:rPr>
        <w:t xml:space="preserve"> del MAECI;</w:t>
      </w:r>
    </w:p>
    <w:p w:rsidR="008B7628" w:rsidRDefault="008B7628" w:rsidP="008B76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,Bold" w:hAnsi="Calibri,Bold" w:cs="Calibri,Bold"/>
          <w:b/>
          <w:bCs/>
        </w:rPr>
        <w:t xml:space="preserve">CONSIDERATO </w:t>
      </w:r>
      <w:r>
        <w:rPr>
          <w:rFonts w:ascii="Calibri" w:hAnsi="Calibri" w:cs="Calibri"/>
        </w:rPr>
        <w:t>che la presenza di tali rappresentanti comporta la necessità di garantire un elevato standard di</w:t>
      </w:r>
    </w:p>
    <w:p w:rsidR="00301E8C" w:rsidRDefault="008B7628" w:rsidP="008B7628">
      <w:pPr>
        <w:spacing w:after="0" w:line="240" w:lineRule="auto"/>
        <w:jc w:val="both"/>
        <w:rPr>
          <w:b/>
          <w:sz w:val="24"/>
          <w:szCs w:val="24"/>
        </w:rPr>
      </w:pPr>
      <w:r>
        <w:rPr>
          <w:rFonts w:ascii="Calibri" w:hAnsi="Calibri" w:cs="Calibri"/>
        </w:rPr>
        <w:t>sicurezza e riservatezza;</w:t>
      </w:r>
    </w:p>
    <w:p w:rsidR="008B7628" w:rsidRDefault="008B7628" w:rsidP="008B76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,Bold" w:hAnsi="Calibri,Bold" w:cs="Calibri,Bold"/>
          <w:b/>
          <w:bCs/>
        </w:rPr>
        <w:t xml:space="preserve">CONSIDERATO </w:t>
      </w:r>
      <w:r>
        <w:rPr>
          <w:rFonts w:ascii="Calibri" w:hAnsi="Calibri" w:cs="Calibri"/>
        </w:rPr>
        <w:t>che si rende necessario procedere alla scelta dell</w:t>
      </w:r>
      <w:r w:rsidR="00976064">
        <w:rPr>
          <w:rFonts w:ascii="Calibri" w:hAnsi="Calibri" w:cs="Calibri"/>
        </w:rPr>
        <w:t>a</w:t>
      </w:r>
      <w:r>
        <w:rPr>
          <w:rFonts w:ascii="Calibri" w:hAnsi="Calibri" w:cs="Calibri"/>
        </w:rPr>
        <w:t xml:space="preserve"> società </w:t>
      </w:r>
      <w:r w:rsidR="00976064">
        <w:rPr>
          <w:rFonts w:ascii="Calibri" w:hAnsi="Calibri" w:cs="Calibri"/>
        </w:rPr>
        <w:t xml:space="preserve">a </w:t>
      </w:r>
      <w:r>
        <w:rPr>
          <w:rFonts w:ascii="Calibri" w:hAnsi="Calibri" w:cs="Calibri"/>
        </w:rPr>
        <w:t>cui affidare i</w:t>
      </w:r>
      <w:r w:rsidR="00976064">
        <w:rPr>
          <w:rFonts w:ascii="Calibri" w:hAnsi="Calibri" w:cs="Calibri"/>
        </w:rPr>
        <w:t>l</w:t>
      </w:r>
      <w:r>
        <w:rPr>
          <w:rFonts w:ascii="Calibri" w:hAnsi="Calibri" w:cs="Calibri"/>
        </w:rPr>
        <w:t xml:space="preserve"> servizi</w:t>
      </w:r>
      <w:r w:rsidR="00976064">
        <w:rPr>
          <w:rFonts w:ascii="Calibri" w:hAnsi="Calibri" w:cs="Calibri"/>
        </w:rPr>
        <w:t>o suindicato</w:t>
      </w:r>
      <w:r>
        <w:rPr>
          <w:rFonts w:ascii="Calibri" w:hAnsi="Calibri" w:cs="Calibri"/>
        </w:rPr>
        <w:t>;</w:t>
      </w:r>
    </w:p>
    <w:p w:rsidR="002D0426" w:rsidRPr="004669A6" w:rsidRDefault="002D0426" w:rsidP="002D0426">
      <w:pPr>
        <w:spacing w:after="0" w:line="240" w:lineRule="auto"/>
        <w:jc w:val="both"/>
        <w:rPr>
          <w:sz w:val="24"/>
          <w:szCs w:val="24"/>
        </w:rPr>
      </w:pPr>
      <w:r w:rsidRPr="004669A6">
        <w:rPr>
          <w:b/>
          <w:sz w:val="24"/>
          <w:szCs w:val="24"/>
        </w:rPr>
        <w:t>CONSIDERATO</w:t>
      </w:r>
      <w:r w:rsidRPr="004669A6">
        <w:rPr>
          <w:sz w:val="24"/>
          <w:szCs w:val="24"/>
        </w:rPr>
        <w:t xml:space="preserve"> che il costo d</w:t>
      </w:r>
      <w:r w:rsidR="00DF7844" w:rsidRPr="004669A6">
        <w:rPr>
          <w:sz w:val="24"/>
          <w:szCs w:val="24"/>
        </w:rPr>
        <w:t>el</w:t>
      </w:r>
      <w:r w:rsidRPr="004669A6">
        <w:rPr>
          <w:sz w:val="24"/>
          <w:szCs w:val="24"/>
        </w:rPr>
        <w:t xml:space="preserve"> serviz</w:t>
      </w:r>
      <w:r w:rsidR="0087411D">
        <w:rPr>
          <w:sz w:val="24"/>
          <w:szCs w:val="24"/>
        </w:rPr>
        <w:t>i</w:t>
      </w:r>
      <w:r w:rsidR="00DF7844" w:rsidRPr="004669A6">
        <w:rPr>
          <w:sz w:val="24"/>
          <w:szCs w:val="24"/>
        </w:rPr>
        <w:t>o</w:t>
      </w:r>
      <w:r w:rsidRPr="004669A6">
        <w:rPr>
          <w:sz w:val="24"/>
          <w:szCs w:val="24"/>
        </w:rPr>
        <w:t xml:space="preserve"> no</w:t>
      </w:r>
      <w:r w:rsidR="00C05F8D" w:rsidRPr="004669A6">
        <w:rPr>
          <w:sz w:val="24"/>
          <w:szCs w:val="24"/>
        </w:rPr>
        <w:t xml:space="preserve">n potrà essere superiore a € </w:t>
      </w:r>
      <w:r w:rsidR="00662369">
        <w:rPr>
          <w:sz w:val="24"/>
          <w:szCs w:val="24"/>
        </w:rPr>
        <w:t>85</w:t>
      </w:r>
      <w:bookmarkStart w:id="0" w:name="_GoBack"/>
      <w:bookmarkEnd w:id="0"/>
      <w:r w:rsidR="00976064">
        <w:rPr>
          <w:sz w:val="24"/>
          <w:szCs w:val="24"/>
        </w:rPr>
        <w:t>0,00</w:t>
      </w:r>
      <w:r w:rsidRPr="004669A6">
        <w:rPr>
          <w:sz w:val="24"/>
          <w:szCs w:val="24"/>
        </w:rPr>
        <w:t>;</w:t>
      </w:r>
    </w:p>
    <w:p w:rsidR="00AD7A8D" w:rsidRPr="00301E8C" w:rsidRDefault="00AD7A8D" w:rsidP="00DC4B6F">
      <w:pPr>
        <w:spacing w:after="0" w:line="240" w:lineRule="auto"/>
        <w:jc w:val="center"/>
        <w:rPr>
          <w:b/>
          <w:sz w:val="16"/>
          <w:szCs w:val="16"/>
        </w:rPr>
      </w:pPr>
    </w:p>
    <w:p w:rsidR="00621B80" w:rsidRPr="004669A6" w:rsidRDefault="00621B80" w:rsidP="00DC4B6F">
      <w:pPr>
        <w:spacing w:after="0" w:line="240" w:lineRule="auto"/>
        <w:jc w:val="center"/>
        <w:rPr>
          <w:b/>
          <w:sz w:val="24"/>
          <w:szCs w:val="24"/>
        </w:rPr>
      </w:pPr>
      <w:r w:rsidRPr="004669A6">
        <w:rPr>
          <w:b/>
          <w:sz w:val="24"/>
          <w:szCs w:val="24"/>
        </w:rPr>
        <w:t>DETERMINA</w:t>
      </w:r>
    </w:p>
    <w:p w:rsidR="008B7628" w:rsidRDefault="008B7628" w:rsidP="00196603">
      <w:pPr>
        <w:spacing w:after="0" w:line="240" w:lineRule="auto"/>
        <w:jc w:val="both"/>
        <w:rPr>
          <w:rFonts w:cs="Times New Roman"/>
          <w:sz w:val="16"/>
          <w:szCs w:val="16"/>
        </w:rPr>
      </w:pPr>
    </w:p>
    <w:p w:rsidR="008B7628" w:rsidRPr="00301E8C" w:rsidRDefault="008B7628" w:rsidP="00196603">
      <w:pPr>
        <w:spacing w:after="0" w:line="240" w:lineRule="auto"/>
        <w:jc w:val="both"/>
        <w:rPr>
          <w:rFonts w:cs="Times New Roman"/>
          <w:sz w:val="16"/>
          <w:szCs w:val="16"/>
        </w:rPr>
      </w:pPr>
    </w:p>
    <w:p w:rsidR="00E002A8" w:rsidRPr="00E002A8" w:rsidRDefault="005F7BF6" w:rsidP="00E002A8">
      <w:pPr>
        <w:pStyle w:val="Paragrafoelenco"/>
        <w:numPr>
          <w:ilvl w:val="0"/>
          <w:numId w:val="5"/>
        </w:numPr>
        <w:spacing w:after="0" w:line="240" w:lineRule="auto"/>
        <w:ind w:left="142" w:hanging="284"/>
        <w:jc w:val="both"/>
        <w:rPr>
          <w:rFonts w:cs="Times New Roman"/>
          <w:sz w:val="24"/>
          <w:szCs w:val="24"/>
        </w:rPr>
      </w:pPr>
      <w:r w:rsidRPr="004669A6">
        <w:rPr>
          <w:rFonts w:cs="Times New Roman"/>
          <w:sz w:val="24"/>
          <w:szCs w:val="24"/>
        </w:rPr>
        <w:t>Di avviare</w:t>
      </w:r>
      <w:r w:rsidR="00B60A1C" w:rsidRPr="004669A6">
        <w:rPr>
          <w:rFonts w:cs="Times New Roman"/>
          <w:sz w:val="24"/>
          <w:szCs w:val="24"/>
        </w:rPr>
        <w:t>,</w:t>
      </w:r>
      <w:r w:rsidR="00DC4B6F" w:rsidRPr="004669A6">
        <w:rPr>
          <w:rFonts w:cs="Times New Roman"/>
          <w:sz w:val="24"/>
          <w:szCs w:val="24"/>
        </w:rPr>
        <w:t xml:space="preserve"> </w:t>
      </w:r>
      <w:r w:rsidR="00196603" w:rsidRPr="004669A6">
        <w:rPr>
          <w:rFonts w:cs="Times New Roman"/>
          <w:sz w:val="24"/>
          <w:szCs w:val="24"/>
        </w:rPr>
        <w:t>ai sensi dell’art. 36, comma 2, lettera a) del D.</w:t>
      </w:r>
      <w:r w:rsidR="00FD56AA" w:rsidRPr="004669A6">
        <w:rPr>
          <w:rFonts w:cs="Times New Roman"/>
          <w:sz w:val="24"/>
          <w:szCs w:val="24"/>
        </w:rPr>
        <w:t xml:space="preserve"> </w:t>
      </w:r>
      <w:proofErr w:type="spellStart"/>
      <w:r w:rsidR="00196603" w:rsidRPr="004669A6">
        <w:rPr>
          <w:rFonts w:cs="Times New Roman"/>
          <w:sz w:val="24"/>
          <w:szCs w:val="24"/>
        </w:rPr>
        <w:t>Lgs</w:t>
      </w:r>
      <w:proofErr w:type="spellEnd"/>
      <w:r w:rsidR="00196603" w:rsidRPr="004669A6">
        <w:rPr>
          <w:rFonts w:cs="Times New Roman"/>
          <w:sz w:val="24"/>
          <w:szCs w:val="24"/>
        </w:rPr>
        <w:t xml:space="preserve">. n. 50/2016, come </w:t>
      </w:r>
      <w:r w:rsidR="00865688" w:rsidRPr="004669A6">
        <w:rPr>
          <w:rFonts w:cs="Times New Roman"/>
          <w:sz w:val="24"/>
          <w:szCs w:val="24"/>
        </w:rPr>
        <w:t>modificato</w:t>
      </w:r>
      <w:r w:rsidR="00196603" w:rsidRPr="004669A6">
        <w:rPr>
          <w:rFonts w:cs="Times New Roman"/>
          <w:sz w:val="24"/>
          <w:szCs w:val="24"/>
        </w:rPr>
        <w:t xml:space="preserve"> dal </w:t>
      </w:r>
      <w:r w:rsidR="00196603" w:rsidRPr="00E002A8">
        <w:rPr>
          <w:rFonts w:cs="Times New Roman"/>
          <w:sz w:val="24"/>
          <w:szCs w:val="24"/>
        </w:rPr>
        <w:t xml:space="preserve">D. </w:t>
      </w:r>
      <w:proofErr w:type="spellStart"/>
      <w:r w:rsidR="00196603" w:rsidRPr="00E002A8">
        <w:rPr>
          <w:rFonts w:cs="Times New Roman"/>
          <w:sz w:val="24"/>
          <w:szCs w:val="24"/>
        </w:rPr>
        <w:t>Lgs</w:t>
      </w:r>
      <w:proofErr w:type="spellEnd"/>
      <w:r w:rsidR="00196603" w:rsidRPr="00E002A8">
        <w:rPr>
          <w:rFonts w:cs="Times New Roman"/>
          <w:sz w:val="24"/>
          <w:szCs w:val="24"/>
        </w:rPr>
        <w:t>. 56-2017</w:t>
      </w:r>
      <w:r w:rsidR="00B60A1C" w:rsidRPr="00E002A8">
        <w:rPr>
          <w:rFonts w:cs="Times New Roman"/>
          <w:sz w:val="24"/>
          <w:szCs w:val="24"/>
        </w:rPr>
        <w:t>,</w:t>
      </w:r>
      <w:r w:rsidR="00865688" w:rsidRPr="00E002A8">
        <w:rPr>
          <w:rFonts w:cs="Times New Roman"/>
          <w:sz w:val="24"/>
          <w:szCs w:val="24"/>
        </w:rPr>
        <w:t xml:space="preserve"> </w:t>
      </w:r>
      <w:r w:rsidR="005B1B81" w:rsidRPr="00E002A8">
        <w:rPr>
          <w:rFonts w:cs="Times New Roman"/>
          <w:sz w:val="24"/>
          <w:szCs w:val="24"/>
        </w:rPr>
        <w:t>la procedura per l’</w:t>
      </w:r>
      <w:r w:rsidR="0087411D" w:rsidRPr="00E002A8">
        <w:rPr>
          <w:rFonts w:cs="Times New Roman"/>
          <w:sz w:val="24"/>
          <w:szCs w:val="24"/>
        </w:rPr>
        <w:t>affidamento del servizio</w:t>
      </w:r>
      <w:r w:rsidR="00865688" w:rsidRPr="00E002A8">
        <w:rPr>
          <w:rFonts w:cs="Times New Roman"/>
          <w:sz w:val="24"/>
          <w:szCs w:val="24"/>
        </w:rPr>
        <w:t xml:space="preserve"> mediante trattativa diretta </w:t>
      </w:r>
      <w:r w:rsidR="0087411D" w:rsidRPr="00E002A8">
        <w:rPr>
          <w:rFonts w:cs="Times New Roman"/>
          <w:sz w:val="24"/>
          <w:szCs w:val="24"/>
        </w:rPr>
        <w:t>con</w:t>
      </w:r>
      <w:r w:rsidR="00DF7844" w:rsidRPr="00E002A8">
        <w:rPr>
          <w:rFonts w:cs="Times New Roman"/>
          <w:sz w:val="24"/>
          <w:szCs w:val="24"/>
        </w:rPr>
        <w:t xml:space="preserve"> scambio di lettere</w:t>
      </w:r>
      <w:r w:rsidR="008B7628" w:rsidRPr="00E002A8">
        <w:rPr>
          <w:rFonts w:cs="Times New Roman"/>
          <w:sz w:val="24"/>
          <w:szCs w:val="24"/>
        </w:rPr>
        <w:t xml:space="preserve"> </w:t>
      </w:r>
      <w:r w:rsidR="00E002A8" w:rsidRPr="00E002A8">
        <w:rPr>
          <w:rFonts w:cs="Times New Roman"/>
          <w:sz w:val="24"/>
          <w:szCs w:val="24"/>
        </w:rPr>
        <w:t xml:space="preserve">per un importo massimo di € </w:t>
      </w:r>
      <w:r w:rsidR="00662369">
        <w:rPr>
          <w:rFonts w:cs="Times New Roman"/>
          <w:sz w:val="24"/>
          <w:szCs w:val="24"/>
        </w:rPr>
        <w:t>85</w:t>
      </w:r>
      <w:r w:rsidR="00E002A8" w:rsidRPr="00E002A8">
        <w:rPr>
          <w:rFonts w:cs="Times New Roman"/>
          <w:sz w:val="24"/>
          <w:szCs w:val="24"/>
        </w:rPr>
        <w:t>0,00</w:t>
      </w:r>
      <w:r w:rsidR="008B7628" w:rsidRPr="00E002A8">
        <w:rPr>
          <w:rFonts w:cs="Times New Roman"/>
          <w:sz w:val="24"/>
          <w:szCs w:val="24"/>
        </w:rPr>
        <w:t xml:space="preserve"> (IVA esclusa).</w:t>
      </w:r>
      <w:r w:rsidR="00E002A8" w:rsidRPr="00E002A8">
        <w:rPr>
          <w:rFonts w:cs="Times New Roman"/>
          <w:sz w:val="24"/>
          <w:szCs w:val="24"/>
        </w:rPr>
        <w:t xml:space="preserve"> </w:t>
      </w:r>
    </w:p>
    <w:p w:rsidR="004669A6" w:rsidRPr="00E002A8" w:rsidRDefault="004669A6" w:rsidP="00E002A8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7D515E" w:rsidRPr="004669A6" w:rsidRDefault="00C513E3" w:rsidP="004669A6">
      <w:pPr>
        <w:pStyle w:val="Paragrafoelenco"/>
        <w:numPr>
          <w:ilvl w:val="0"/>
          <w:numId w:val="5"/>
        </w:numPr>
        <w:spacing w:after="0" w:line="240" w:lineRule="auto"/>
        <w:ind w:left="142" w:hanging="284"/>
        <w:jc w:val="both"/>
        <w:rPr>
          <w:rFonts w:cs="Times New Roman"/>
          <w:sz w:val="24"/>
          <w:szCs w:val="24"/>
        </w:rPr>
      </w:pPr>
      <w:r w:rsidRPr="004669A6">
        <w:rPr>
          <w:rFonts w:cs="Times New Roman"/>
          <w:sz w:val="24"/>
          <w:szCs w:val="24"/>
        </w:rPr>
        <w:t>La spesa relativa alla presente procedura è destinata a trovare copertura negli ordinari stanziamenti di Bilancio di questo Ministero degli Affari Esteri e de</w:t>
      </w:r>
      <w:r w:rsidR="004669A6" w:rsidRPr="004669A6">
        <w:rPr>
          <w:rFonts w:cs="Times New Roman"/>
          <w:sz w:val="24"/>
          <w:szCs w:val="24"/>
        </w:rPr>
        <w:t>lla Cooperazione Internazionale</w:t>
      </w:r>
      <w:r w:rsidRPr="004669A6">
        <w:rPr>
          <w:rFonts w:cs="Times New Roman"/>
          <w:sz w:val="24"/>
          <w:szCs w:val="24"/>
        </w:rPr>
        <w:t xml:space="preserve"> </w:t>
      </w:r>
      <w:r w:rsidR="004669A6" w:rsidRPr="004669A6">
        <w:rPr>
          <w:rFonts w:cs="Times New Roman"/>
          <w:sz w:val="24"/>
          <w:szCs w:val="24"/>
        </w:rPr>
        <w:t xml:space="preserve">sul Cap. 3415 PG 8, </w:t>
      </w:r>
      <w:r w:rsidRPr="004669A6">
        <w:rPr>
          <w:rFonts w:cs="Times New Roman"/>
          <w:sz w:val="24"/>
          <w:szCs w:val="24"/>
        </w:rPr>
        <w:t>esercizio finanziario 2018</w:t>
      </w:r>
      <w:r w:rsidR="004669A6" w:rsidRPr="004669A6">
        <w:rPr>
          <w:rFonts w:cs="Times New Roman"/>
          <w:sz w:val="24"/>
          <w:szCs w:val="24"/>
        </w:rPr>
        <w:t>.</w:t>
      </w:r>
      <w:r w:rsidRPr="004669A6">
        <w:rPr>
          <w:rFonts w:cs="Times New Roman"/>
          <w:sz w:val="24"/>
          <w:szCs w:val="24"/>
        </w:rPr>
        <w:t xml:space="preserve">  </w:t>
      </w:r>
    </w:p>
    <w:p w:rsidR="004669A6" w:rsidRPr="004669A6" w:rsidRDefault="004669A6" w:rsidP="00DC4B6F">
      <w:pPr>
        <w:spacing w:after="0"/>
        <w:jc w:val="both"/>
        <w:rPr>
          <w:sz w:val="24"/>
          <w:szCs w:val="24"/>
        </w:rPr>
      </w:pPr>
    </w:p>
    <w:p w:rsidR="00DC4B6F" w:rsidRPr="004669A6" w:rsidRDefault="008B0CCE" w:rsidP="00DC4B6F">
      <w:pPr>
        <w:spacing w:after="0"/>
        <w:jc w:val="both"/>
        <w:rPr>
          <w:sz w:val="24"/>
          <w:szCs w:val="24"/>
        </w:rPr>
      </w:pPr>
      <w:r w:rsidRPr="004669A6">
        <w:rPr>
          <w:sz w:val="24"/>
          <w:szCs w:val="24"/>
        </w:rPr>
        <w:t xml:space="preserve">Roma, </w:t>
      </w:r>
      <w:r w:rsidR="007D515E" w:rsidRPr="004669A6">
        <w:rPr>
          <w:sz w:val="24"/>
          <w:szCs w:val="24"/>
        </w:rPr>
        <w:t xml:space="preserve"> </w:t>
      </w:r>
      <w:r w:rsidR="00976064">
        <w:rPr>
          <w:sz w:val="24"/>
          <w:szCs w:val="24"/>
        </w:rPr>
        <w:t>03 luglio</w:t>
      </w:r>
      <w:r w:rsidR="00C513E3" w:rsidRPr="004669A6">
        <w:rPr>
          <w:sz w:val="24"/>
          <w:szCs w:val="24"/>
        </w:rPr>
        <w:t xml:space="preserve"> 2018</w:t>
      </w:r>
      <w:r w:rsidRPr="004669A6">
        <w:rPr>
          <w:sz w:val="24"/>
          <w:szCs w:val="24"/>
        </w:rPr>
        <w:t xml:space="preserve">                                                                                        </w:t>
      </w:r>
    </w:p>
    <w:p w:rsidR="008B0CCE" w:rsidRPr="004669A6" w:rsidRDefault="008B0CCE" w:rsidP="008B0CCE">
      <w:pPr>
        <w:spacing w:after="0" w:line="240" w:lineRule="auto"/>
        <w:jc w:val="both"/>
        <w:rPr>
          <w:sz w:val="24"/>
          <w:szCs w:val="24"/>
        </w:rPr>
      </w:pPr>
    </w:p>
    <w:p w:rsidR="00301E8C" w:rsidRPr="00301E8C" w:rsidRDefault="00301E8C" w:rsidP="00301E8C">
      <w:pPr>
        <w:spacing w:after="0"/>
        <w:ind w:firstLine="6379"/>
        <w:jc w:val="center"/>
        <w:rPr>
          <w:bCs/>
          <w:sz w:val="24"/>
          <w:szCs w:val="24"/>
        </w:rPr>
      </w:pPr>
      <w:r w:rsidRPr="00301E8C">
        <w:rPr>
          <w:bCs/>
          <w:sz w:val="24"/>
          <w:szCs w:val="24"/>
        </w:rPr>
        <w:t>Il Vice Direttore Generale</w:t>
      </w:r>
    </w:p>
    <w:p w:rsidR="00301E8C" w:rsidRPr="00301E8C" w:rsidRDefault="00301E8C" w:rsidP="00301E8C">
      <w:pPr>
        <w:spacing w:after="0"/>
        <w:ind w:firstLine="6379"/>
        <w:jc w:val="center"/>
        <w:rPr>
          <w:bCs/>
          <w:sz w:val="24"/>
          <w:szCs w:val="24"/>
        </w:rPr>
      </w:pPr>
      <w:r w:rsidRPr="00301E8C">
        <w:rPr>
          <w:bCs/>
          <w:sz w:val="24"/>
          <w:szCs w:val="24"/>
        </w:rPr>
        <w:t xml:space="preserve">Min. </w:t>
      </w:r>
      <w:proofErr w:type="spellStart"/>
      <w:r w:rsidRPr="00301E8C">
        <w:rPr>
          <w:bCs/>
          <w:sz w:val="24"/>
          <w:szCs w:val="24"/>
        </w:rPr>
        <w:t>Plen</w:t>
      </w:r>
      <w:proofErr w:type="spellEnd"/>
      <w:r w:rsidRPr="00301E8C">
        <w:rPr>
          <w:bCs/>
          <w:sz w:val="24"/>
          <w:szCs w:val="24"/>
        </w:rPr>
        <w:t xml:space="preserve">. </w:t>
      </w:r>
      <w:r w:rsidR="00976064">
        <w:rPr>
          <w:bCs/>
          <w:sz w:val="24"/>
          <w:szCs w:val="24"/>
        </w:rPr>
        <w:t>Diego Brasioli</w:t>
      </w:r>
    </w:p>
    <w:sectPr w:rsidR="00301E8C" w:rsidRPr="00301E8C" w:rsidSect="00301E8C">
      <w:pgSz w:w="11906" w:h="16838" w:code="9"/>
      <w:pgMar w:top="284" w:right="851" w:bottom="425" w:left="85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41AF" w:rsidRDefault="007941AF" w:rsidP="006057A0">
      <w:pPr>
        <w:spacing w:after="0" w:line="240" w:lineRule="auto"/>
      </w:pPr>
      <w:r>
        <w:separator/>
      </w:r>
    </w:p>
  </w:endnote>
  <w:endnote w:type="continuationSeparator" w:id="0">
    <w:p w:rsidR="007941AF" w:rsidRDefault="007941AF" w:rsidP="006057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41AF" w:rsidRDefault="007941AF" w:rsidP="006057A0">
      <w:pPr>
        <w:spacing w:after="0" w:line="240" w:lineRule="auto"/>
      </w:pPr>
      <w:r>
        <w:separator/>
      </w:r>
    </w:p>
  </w:footnote>
  <w:footnote w:type="continuationSeparator" w:id="0">
    <w:p w:rsidR="007941AF" w:rsidRDefault="007941AF" w:rsidP="006057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70210"/>
    <w:multiLevelType w:val="hybridMultilevel"/>
    <w:tmpl w:val="BD7488D0"/>
    <w:lvl w:ilvl="0" w:tplc="497A36A4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3E1509"/>
    <w:multiLevelType w:val="hybridMultilevel"/>
    <w:tmpl w:val="0DDAA7BE"/>
    <w:lvl w:ilvl="0" w:tplc="66FA22F8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917E18"/>
    <w:multiLevelType w:val="hybridMultilevel"/>
    <w:tmpl w:val="F8D0E6AE"/>
    <w:lvl w:ilvl="0" w:tplc="4FD889D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6767D9"/>
    <w:multiLevelType w:val="hybridMultilevel"/>
    <w:tmpl w:val="712E888C"/>
    <w:lvl w:ilvl="0" w:tplc="77B619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A84506"/>
    <w:multiLevelType w:val="hybridMultilevel"/>
    <w:tmpl w:val="42A4F4AC"/>
    <w:lvl w:ilvl="0" w:tplc="97EE06B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/>
  <w:defaultTabStop w:val="708"/>
  <w:hyphenationZone w:val="283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CF8"/>
    <w:rsid w:val="00001596"/>
    <w:rsid w:val="000049FA"/>
    <w:rsid w:val="00013D73"/>
    <w:rsid w:val="0002757B"/>
    <w:rsid w:val="000634A1"/>
    <w:rsid w:val="00063FF9"/>
    <w:rsid w:val="00071996"/>
    <w:rsid w:val="000A4E30"/>
    <w:rsid w:val="000A5FCC"/>
    <w:rsid w:val="000B34D3"/>
    <w:rsid w:val="000C4990"/>
    <w:rsid w:val="000C5F11"/>
    <w:rsid w:val="000D286A"/>
    <w:rsid w:val="000E29A7"/>
    <w:rsid w:val="000E3D2A"/>
    <w:rsid w:val="000F18A4"/>
    <w:rsid w:val="000F4FC3"/>
    <w:rsid w:val="00121DB0"/>
    <w:rsid w:val="0013049A"/>
    <w:rsid w:val="001351AE"/>
    <w:rsid w:val="00141629"/>
    <w:rsid w:val="00152769"/>
    <w:rsid w:val="001709ED"/>
    <w:rsid w:val="00172012"/>
    <w:rsid w:val="00175725"/>
    <w:rsid w:val="0018294A"/>
    <w:rsid w:val="001929BB"/>
    <w:rsid w:val="00196603"/>
    <w:rsid w:val="00197B14"/>
    <w:rsid w:val="001A41BE"/>
    <w:rsid w:val="001B0E9D"/>
    <w:rsid w:val="001B4F56"/>
    <w:rsid w:val="001B50EF"/>
    <w:rsid w:val="001B7DB1"/>
    <w:rsid w:val="001D10D7"/>
    <w:rsid w:val="001D1101"/>
    <w:rsid w:val="001D20DF"/>
    <w:rsid w:val="001D4CA5"/>
    <w:rsid w:val="00213A33"/>
    <w:rsid w:val="00221421"/>
    <w:rsid w:val="00235FC8"/>
    <w:rsid w:val="00241669"/>
    <w:rsid w:val="0026123E"/>
    <w:rsid w:val="00275903"/>
    <w:rsid w:val="0027790A"/>
    <w:rsid w:val="00280774"/>
    <w:rsid w:val="0028734B"/>
    <w:rsid w:val="002942C1"/>
    <w:rsid w:val="00295846"/>
    <w:rsid w:val="002A4689"/>
    <w:rsid w:val="002A7419"/>
    <w:rsid w:val="002C0980"/>
    <w:rsid w:val="002C256E"/>
    <w:rsid w:val="002C583C"/>
    <w:rsid w:val="002D0426"/>
    <w:rsid w:val="002D138C"/>
    <w:rsid w:val="002D2B12"/>
    <w:rsid w:val="002D6BAE"/>
    <w:rsid w:val="002E4576"/>
    <w:rsid w:val="002F575A"/>
    <w:rsid w:val="00301E8C"/>
    <w:rsid w:val="00310292"/>
    <w:rsid w:val="0031723F"/>
    <w:rsid w:val="00324764"/>
    <w:rsid w:val="0033031C"/>
    <w:rsid w:val="003408D3"/>
    <w:rsid w:val="00351376"/>
    <w:rsid w:val="00387C7E"/>
    <w:rsid w:val="0039528F"/>
    <w:rsid w:val="00396A73"/>
    <w:rsid w:val="003A31DA"/>
    <w:rsid w:val="003B338B"/>
    <w:rsid w:val="003D0B85"/>
    <w:rsid w:val="003D650E"/>
    <w:rsid w:val="004001AB"/>
    <w:rsid w:val="004128A8"/>
    <w:rsid w:val="00412EDC"/>
    <w:rsid w:val="00425ECC"/>
    <w:rsid w:val="00442189"/>
    <w:rsid w:val="00442C95"/>
    <w:rsid w:val="00443DD6"/>
    <w:rsid w:val="00444316"/>
    <w:rsid w:val="00444E0D"/>
    <w:rsid w:val="00464327"/>
    <w:rsid w:val="00465F58"/>
    <w:rsid w:val="004669A6"/>
    <w:rsid w:val="00474666"/>
    <w:rsid w:val="004770CF"/>
    <w:rsid w:val="0049112D"/>
    <w:rsid w:val="00492A19"/>
    <w:rsid w:val="0049344E"/>
    <w:rsid w:val="0049603E"/>
    <w:rsid w:val="004A2236"/>
    <w:rsid w:val="004A6945"/>
    <w:rsid w:val="004B67B9"/>
    <w:rsid w:val="004D71B1"/>
    <w:rsid w:val="004E376E"/>
    <w:rsid w:val="004E4B7F"/>
    <w:rsid w:val="0050172B"/>
    <w:rsid w:val="00520ACC"/>
    <w:rsid w:val="00525D3D"/>
    <w:rsid w:val="00544921"/>
    <w:rsid w:val="005566A4"/>
    <w:rsid w:val="0056739A"/>
    <w:rsid w:val="00584466"/>
    <w:rsid w:val="005A2F10"/>
    <w:rsid w:val="005B1B81"/>
    <w:rsid w:val="005B7613"/>
    <w:rsid w:val="005C0D08"/>
    <w:rsid w:val="005D5D6D"/>
    <w:rsid w:val="005E1A5B"/>
    <w:rsid w:val="005F7A3A"/>
    <w:rsid w:val="005F7BF6"/>
    <w:rsid w:val="0060164E"/>
    <w:rsid w:val="006057A0"/>
    <w:rsid w:val="00614071"/>
    <w:rsid w:val="00621B80"/>
    <w:rsid w:val="00623161"/>
    <w:rsid w:val="00624B91"/>
    <w:rsid w:val="0062720B"/>
    <w:rsid w:val="00662369"/>
    <w:rsid w:val="00664137"/>
    <w:rsid w:val="00672EBB"/>
    <w:rsid w:val="00681A30"/>
    <w:rsid w:val="00691A1D"/>
    <w:rsid w:val="006A2F5B"/>
    <w:rsid w:val="006D1147"/>
    <w:rsid w:val="006D6BDA"/>
    <w:rsid w:val="006E525C"/>
    <w:rsid w:val="006F5F4D"/>
    <w:rsid w:val="00712355"/>
    <w:rsid w:val="00713026"/>
    <w:rsid w:val="00716277"/>
    <w:rsid w:val="0072105B"/>
    <w:rsid w:val="0073186A"/>
    <w:rsid w:val="00735274"/>
    <w:rsid w:val="007451C9"/>
    <w:rsid w:val="00754E0C"/>
    <w:rsid w:val="0076509E"/>
    <w:rsid w:val="007842AA"/>
    <w:rsid w:val="00786263"/>
    <w:rsid w:val="00787A96"/>
    <w:rsid w:val="007941AF"/>
    <w:rsid w:val="007A55AD"/>
    <w:rsid w:val="007D515E"/>
    <w:rsid w:val="007D69DA"/>
    <w:rsid w:val="007F6734"/>
    <w:rsid w:val="00802BA7"/>
    <w:rsid w:val="008145BC"/>
    <w:rsid w:val="00842102"/>
    <w:rsid w:val="00853F0C"/>
    <w:rsid w:val="00865688"/>
    <w:rsid w:val="0087411D"/>
    <w:rsid w:val="0088695E"/>
    <w:rsid w:val="0089053F"/>
    <w:rsid w:val="0089339B"/>
    <w:rsid w:val="00895767"/>
    <w:rsid w:val="008B0CCE"/>
    <w:rsid w:val="008B1C96"/>
    <w:rsid w:val="008B34D9"/>
    <w:rsid w:val="008B7628"/>
    <w:rsid w:val="00903171"/>
    <w:rsid w:val="00905CF8"/>
    <w:rsid w:val="009161A1"/>
    <w:rsid w:val="0093117C"/>
    <w:rsid w:val="009536ED"/>
    <w:rsid w:val="00955B66"/>
    <w:rsid w:val="00956990"/>
    <w:rsid w:val="00957188"/>
    <w:rsid w:val="0096799B"/>
    <w:rsid w:val="009721A0"/>
    <w:rsid w:val="009733BD"/>
    <w:rsid w:val="00974C43"/>
    <w:rsid w:val="00976064"/>
    <w:rsid w:val="00981E34"/>
    <w:rsid w:val="00982B0A"/>
    <w:rsid w:val="009844D3"/>
    <w:rsid w:val="00992160"/>
    <w:rsid w:val="00992E8F"/>
    <w:rsid w:val="009A6271"/>
    <w:rsid w:val="009B05F6"/>
    <w:rsid w:val="009B169B"/>
    <w:rsid w:val="009B6D56"/>
    <w:rsid w:val="009B73EA"/>
    <w:rsid w:val="009C60C3"/>
    <w:rsid w:val="009C735B"/>
    <w:rsid w:val="009F78E8"/>
    <w:rsid w:val="00A10130"/>
    <w:rsid w:val="00A12390"/>
    <w:rsid w:val="00A14117"/>
    <w:rsid w:val="00A2112F"/>
    <w:rsid w:val="00A23593"/>
    <w:rsid w:val="00A2627A"/>
    <w:rsid w:val="00A33B0A"/>
    <w:rsid w:val="00A41026"/>
    <w:rsid w:val="00A41A81"/>
    <w:rsid w:val="00A80FA2"/>
    <w:rsid w:val="00AB5616"/>
    <w:rsid w:val="00AC511D"/>
    <w:rsid w:val="00AD31DB"/>
    <w:rsid w:val="00AD7A8D"/>
    <w:rsid w:val="00AE6B58"/>
    <w:rsid w:val="00AF3587"/>
    <w:rsid w:val="00AF4EA8"/>
    <w:rsid w:val="00B02AED"/>
    <w:rsid w:val="00B054FC"/>
    <w:rsid w:val="00B21654"/>
    <w:rsid w:val="00B371BA"/>
    <w:rsid w:val="00B50C44"/>
    <w:rsid w:val="00B56B08"/>
    <w:rsid w:val="00B60A1C"/>
    <w:rsid w:val="00B75399"/>
    <w:rsid w:val="00B77378"/>
    <w:rsid w:val="00B82D7F"/>
    <w:rsid w:val="00BA6925"/>
    <w:rsid w:val="00BB1E67"/>
    <w:rsid w:val="00BC03C7"/>
    <w:rsid w:val="00BC544F"/>
    <w:rsid w:val="00BC661E"/>
    <w:rsid w:val="00BC6975"/>
    <w:rsid w:val="00BF598D"/>
    <w:rsid w:val="00C05F8D"/>
    <w:rsid w:val="00C2564E"/>
    <w:rsid w:val="00C346FD"/>
    <w:rsid w:val="00C37644"/>
    <w:rsid w:val="00C513E3"/>
    <w:rsid w:val="00C63104"/>
    <w:rsid w:val="00C75D55"/>
    <w:rsid w:val="00C849ED"/>
    <w:rsid w:val="00C93BEC"/>
    <w:rsid w:val="00CA23F3"/>
    <w:rsid w:val="00CC6ABA"/>
    <w:rsid w:val="00CD11D9"/>
    <w:rsid w:val="00CD27D5"/>
    <w:rsid w:val="00CD51D0"/>
    <w:rsid w:val="00CD77D2"/>
    <w:rsid w:val="00CE0948"/>
    <w:rsid w:val="00CE3796"/>
    <w:rsid w:val="00CF1C37"/>
    <w:rsid w:val="00D02B5E"/>
    <w:rsid w:val="00D04BAC"/>
    <w:rsid w:val="00D11393"/>
    <w:rsid w:val="00D16EB6"/>
    <w:rsid w:val="00D17285"/>
    <w:rsid w:val="00D22168"/>
    <w:rsid w:val="00D245F1"/>
    <w:rsid w:val="00D411CE"/>
    <w:rsid w:val="00D578F5"/>
    <w:rsid w:val="00D73DA8"/>
    <w:rsid w:val="00D838ED"/>
    <w:rsid w:val="00D87176"/>
    <w:rsid w:val="00D87BCB"/>
    <w:rsid w:val="00D94510"/>
    <w:rsid w:val="00D9462C"/>
    <w:rsid w:val="00DA19F8"/>
    <w:rsid w:val="00DB2CBB"/>
    <w:rsid w:val="00DB70F1"/>
    <w:rsid w:val="00DB728D"/>
    <w:rsid w:val="00DC3AAF"/>
    <w:rsid w:val="00DC468D"/>
    <w:rsid w:val="00DC4B6F"/>
    <w:rsid w:val="00DD1595"/>
    <w:rsid w:val="00DD5989"/>
    <w:rsid w:val="00DD7889"/>
    <w:rsid w:val="00DE7FDD"/>
    <w:rsid w:val="00DF4A40"/>
    <w:rsid w:val="00DF716B"/>
    <w:rsid w:val="00DF7844"/>
    <w:rsid w:val="00E002A8"/>
    <w:rsid w:val="00E01910"/>
    <w:rsid w:val="00E01C00"/>
    <w:rsid w:val="00E16058"/>
    <w:rsid w:val="00E20E9B"/>
    <w:rsid w:val="00E315D0"/>
    <w:rsid w:val="00E327FC"/>
    <w:rsid w:val="00E32A29"/>
    <w:rsid w:val="00E605CC"/>
    <w:rsid w:val="00E7746B"/>
    <w:rsid w:val="00E80924"/>
    <w:rsid w:val="00E86DA9"/>
    <w:rsid w:val="00EB16CA"/>
    <w:rsid w:val="00EB4BAD"/>
    <w:rsid w:val="00EC4D73"/>
    <w:rsid w:val="00ED4177"/>
    <w:rsid w:val="00ED77E9"/>
    <w:rsid w:val="00ED7941"/>
    <w:rsid w:val="00F10C54"/>
    <w:rsid w:val="00F307BA"/>
    <w:rsid w:val="00F350EE"/>
    <w:rsid w:val="00F36807"/>
    <w:rsid w:val="00F46556"/>
    <w:rsid w:val="00F47C80"/>
    <w:rsid w:val="00F65B02"/>
    <w:rsid w:val="00F91029"/>
    <w:rsid w:val="00F9210F"/>
    <w:rsid w:val="00F9539A"/>
    <w:rsid w:val="00FA396A"/>
    <w:rsid w:val="00FB439B"/>
    <w:rsid w:val="00FC4608"/>
    <w:rsid w:val="00FD56AA"/>
    <w:rsid w:val="00FE2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5C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5CF8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6057A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057A0"/>
  </w:style>
  <w:style w:type="paragraph" w:styleId="Pidipagina">
    <w:name w:val="footer"/>
    <w:basedOn w:val="Normale"/>
    <w:link w:val="PidipaginaCarattere"/>
    <w:uiPriority w:val="99"/>
    <w:unhideWhenUsed/>
    <w:rsid w:val="006057A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057A0"/>
  </w:style>
  <w:style w:type="paragraph" w:styleId="Paragrafoelenco">
    <w:name w:val="List Paragraph"/>
    <w:basedOn w:val="Normale"/>
    <w:uiPriority w:val="34"/>
    <w:qFormat/>
    <w:rsid w:val="002D138C"/>
    <w:pPr>
      <w:ind w:left="720"/>
      <w:contextualSpacing/>
    </w:pPr>
  </w:style>
  <w:style w:type="character" w:styleId="Enfasicorsivo">
    <w:name w:val="Emphasis"/>
    <w:basedOn w:val="Carpredefinitoparagrafo"/>
    <w:uiPriority w:val="20"/>
    <w:qFormat/>
    <w:rsid w:val="00A80FA2"/>
    <w:rPr>
      <w:i/>
      <w:iCs/>
    </w:rPr>
  </w:style>
  <w:style w:type="paragraph" w:customStyle="1" w:styleId="Default">
    <w:name w:val="Default"/>
    <w:rsid w:val="00E002A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5C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5CF8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6057A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057A0"/>
  </w:style>
  <w:style w:type="paragraph" w:styleId="Pidipagina">
    <w:name w:val="footer"/>
    <w:basedOn w:val="Normale"/>
    <w:link w:val="PidipaginaCarattere"/>
    <w:uiPriority w:val="99"/>
    <w:unhideWhenUsed/>
    <w:rsid w:val="006057A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057A0"/>
  </w:style>
  <w:style w:type="paragraph" w:styleId="Paragrafoelenco">
    <w:name w:val="List Paragraph"/>
    <w:basedOn w:val="Normale"/>
    <w:uiPriority w:val="34"/>
    <w:qFormat/>
    <w:rsid w:val="002D138C"/>
    <w:pPr>
      <w:ind w:left="720"/>
      <w:contextualSpacing/>
    </w:pPr>
  </w:style>
  <w:style w:type="character" w:styleId="Enfasicorsivo">
    <w:name w:val="Emphasis"/>
    <w:basedOn w:val="Carpredefinitoparagrafo"/>
    <w:uiPriority w:val="20"/>
    <w:qFormat/>
    <w:rsid w:val="00A80FA2"/>
    <w:rPr>
      <w:i/>
      <w:iCs/>
    </w:rPr>
  </w:style>
  <w:style w:type="paragraph" w:customStyle="1" w:styleId="Default">
    <w:name w:val="Default"/>
    <w:rsid w:val="00E002A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4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5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8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6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1E1447-2070-44F1-A710-7F1BFC1F6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783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MAE</Company>
  <LinksUpToDate>false</LinksUpToDate>
  <CharactersWithSpaces>5237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Maiolati Agnese</dc:creator>
  <cp:lastModifiedBy>Casaccia Vittorio</cp:lastModifiedBy>
  <cp:revision>13</cp:revision>
  <cp:lastPrinted>2018-07-03T14:26:00Z</cp:lastPrinted>
  <dcterms:created xsi:type="dcterms:W3CDTF">2018-07-03T09:34:00Z</dcterms:created>
  <dcterms:modified xsi:type="dcterms:W3CDTF">2018-07-03T15:51:00Z</dcterms:modified>
</cp:coreProperties>
</file>