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Narrow" w:hAnsi="Arial Narrow" w:cs="Arial Narrow" w:eastAsia="Arial Narrow"/>
          <w:b/>
          <w:color w:val="00204F"/>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COMUNE DI PONTE DELL’OLIO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Provincia di Piacenza</w:t>
      </w:r>
    </w:p>
    <w:p>
      <w:pPr>
        <w:tabs>
          <w:tab w:val="center" w:pos="4819" w:leader="none"/>
          <w:tab w:val="right" w:pos="9638"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center" w:pos="4819" w:leader="none"/>
          <w:tab w:val="right" w:pos="9638"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r>
    </w:p>
    <w:p>
      <w:pPr>
        <w:keepNext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AVVISO PUBBLICO PER LA FORMAZIONE </w:t>
      </w:r>
    </w:p>
    <w:p>
      <w:pPr>
        <w:keepNext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 UNA GRADUATORIA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PER L’ASSEGNAZIONI DI ALLOGGI DI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EDILIZIA RESIDENZIARIA PUBBLICA.</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Ai sensi e per gli effetti del vigente Regolamento d’attuazione della Legge Regionale n. 24 del 08.08.2001 e successive modifiche ed integrazioni, ogni cittadino in possesso dei requisiti più avanti elencati può presentare al Comune domanda di partecipazione alla graduatoria per l’assegnazione in locazione di uno degli alloggi di Edilizia Residenziale di cui l’Amministrazione comunale abbia od acquisisca la disponibilità per l’assegnazione.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cittadini interessati potranno presentare domanda redatta su apposito modulo predisposto dal Comune.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graduatoria sarà formata, con le modalità fissate dal Regolamento comunale, ogni anno con le nuove domande ammissibili pervenute al Comune </w:t>
      </w:r>
      <w:r>
        <w:rPr>
          <w:rFonts w:ascii="Times New Roman" w:hAnsi="Times New Roman" w:cs="Times New Roman" w:eastAsia="Times New Roman"/>
          <w:b/>
          <w:color w:val="auto"/>
          <w:spacing w:val="0"/>
          <w:position w:val="0"/>
          <w:sz w:val="24"/>
          <w:shd w:fill="auto" w:val="clear"/>
        </w:rPr>
        <w:t xml:space="preserve">entro il 15 giugno 2020</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graduatoria sarà utilizzata per l’assegnazione degli alloggi che si rendessero disponibili dal </w:t>
      </w:r>
      <w:r>
        <w:rPr>
          <w:rFonts w:ascii="Times New Roman" w:hAnsi="Times New Roman" w:cs="Times New Roman" w:eastAsia="Times New Roman"/>
          <w:b/>
          <w:color w:val="auto"/>
          <w:spacing w:val="0"/>
          <w:position w:val="0"/>
          <w:sz w:val="24"/>
          <w:shd w:fill="auto" w:val="clear"/>
        </w:rPr>
        <w:t xml:space="preserve">01 gennaio al 31 dicembre 2020)</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288" w:leader="none"/>
          <w:tab w:val="left" w:pos="86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w:t>
        <w:tab/>
        <w:t xml:space="preserve">REQUISITI PER LA PARTECIPAZIONE AL CONCORSO</w:t>
      </w:r>
    </w:p>
    <w:p>
      <w:pPr>
        <w:tabs>
          <w:tab w:val="left" w:pos="288" w:leader="none"/>
          <w:tab w:val="left" w:pos="86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Possono partecipare al presente concorso i cittadini che siano in possesso dei seguenti requisiti:</w:t>
      </w:r>
    </w:p>
    <w:p>
      <w:pPr>
        <w:tabs>
          <w:tab w:val="left" w:pos="288" w:leader="none"/>
          <w:tab w:val="left" w:pos="576"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288" w:leader="none"/>
          <w:tab w:val="left" w:pos="576"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 Cittadinanza</w:t>
      </w:r>
    </w:p>
    <w:p>
      <w:pPr>
        <w:tabs>
          <w:tab w:val="left" w:pos="576"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Può richiedere l'assegnazione:</w:t>
      </w:r>
    </w:p>
    <w:p>
      <w:pPr>
        <w:numPr>
          <w:ilvl w:val="0"/>
          <w:numId w:val="9"/>
        </w:num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cittadino italiano;</w:t>
      </w:r>
    </w:p>
    <w:p>
      <w:pPr>
        <w:numPr>
          <w:ilvl w:val="0"/>
          <w:numId w:val="9"/>
        </w:num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cittadino di Stato aderente alla Unione Europea;</w:t>
      </w:r>
    </w:p>
    <w:p>
      <w:pPr>
        <w:numPr>
          <w:ilvl w:val="0"/>
          <w:numId w:val="9"/>
        </w:num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familiare, di un cittadino dell’Unione Europea, non avente la cittadinanza di uno Stato membro regolarmente soggiornante, di cui all’art. 19, D.lgs. 30/2007;</w:t>
      </w:r>
    </w:p>
    <w:p>
      <w:pPr>
        <w:numPr>
          <w:ilvl w:val="0"/>
          <w:numId w:val="9"/>
        </w:num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titolare di protezione internazionale, di cui all’art. 2, DLgs 251/2007 e ss.mm. (status di rifugiato e status di protezione sussidiaria);</w:t>
      </w:r>
    </w:p>
    <w:p>
      <w:pPr>
        <w:numPr>
          <w:ilvl w:val="0"/>
          <w:numId w:val="9"/>
        </w:num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cittadino straniero titolare di permesso di soggiorno UE per soggiornanti di lungo periodo;</w:t>
      </w:r>
    </w:p>
    <w:p>
      <w:pPr>
        <w:numPr>
          <w:ilvl w:val="0"/>
          <w:numId w:val="9"/>
        </w:num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cittadino straniero regolarmente soggiornante in possesso di permesso di soggiorno almeno biennale e che eserciti una regolare attività di lavoro subordinato o di lavoro autonomo.</w:t>
      </w:r>
    </w:p>
    <w:p>
      <w:p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576" w:leader="none"/>
          <w:tab w:val="left" w:pos="1008"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 Residenza o sede dell’attività lavorativa</w:t>
      </w:r>
    </w:p>
    <w:p>
      <w:pPr>
        <w:tabs>
          <w:tab w:val="left" w:pos="576" w:leader="none"/>
          <w:tab w:val="left" w:pos="1008"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Può richiedere l’assegnazione il richiedente che, alternativamente:</w:t>
      </w:r>
    </w:p>
    <w:p>
      <w:pPr>
        <w:numPr>
          <w:ilvl w:val="0"/>
          <w:numId w:val="12"/>
        </w:num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abbia residenza anagrafica o attività lavorativa stabile ed esclusiva o principale nell’ambito territoriale regionale da almeno tre anni;</w:t>
      </w:r>
    </w:p>
    <w:p>
      <w:pPr>
        <w:numPr>
          <w:ilvl w:val="0"/>
          <w:numId w:val="12"/>
        </w:num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abbia la residenza anagrafica o svolga attività lavorativa esclusiva o principale nel Comune di Ponte dell’Olio.</w:t>
      </w:r>
    </w:p>
    <w:p>
      <w:p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soggetto iscritto all’AIRE del Comune di Ponte dell’Olio può fare domanda purché possa dimostrare la residenza anagrafica nell’ambito territoriale regionale per almeno tre anni, anche non continuativi.</w:t>
      </w:r>
    </w:p>
    <w:p>
      <w:p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richiedente iscritto all’AIRE, entro il termine stabilito dal Regolamento comunale in materia e comunque non oltre sei mesi dal provvedimento di assegnazione dell’alloggio, è tenuto ad occupare l’alloggio stesso, pena la decadenza dall’assegnazione prevista all’art. 25, comma VII, L.R. 24/2001.</w:t>
      </w:r>
    </w:p>
    <w:p>
      <w:p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 Titolarità di diritti reali su beni immobili </w:t>
      </w:r>
    </w:p>
    <w:p>
      <w:pPr>
        <w:tabs>
          <w:tab w:val="left" w:pos="144" w:leader="none"/>
          <w:tab w:val="left" w:pos="86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componenti il nucleo avente diritto non devono essere titolari, complessivamente, di una quota superiore al 50% del diritto di proprietà, usufrutto, uso o abitazione, sul medesimo alloggio ubicato in qualsiasi Comune del territorio Nazionale e adeguato alle esigenze del nucleo familiare, ai sensi del D.M. 05.07.1975.</w:t>
      </w:r>
    </w:p>
    <w:p>
      <w:pPr>
        <w:tabs>
          <w:tab w:val="left" w:pos="144" w:leader="none"/>
          <w:tab w:val="left" w:pos="86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 preclude l’assegnazione:</w:t>
      </w:r>
    </w:p>
    <w:p>
      <w:pPr>
        <w:numPr>
          <w:ilvl w:val="0"/>
          <w:numId w:val="15"/>
        </w:numPr>
        <w:tabs>
          <w:tab w:val="left" w:pos="144" w:leader="none"/>
          <w:tab w:val="left" w:pos="86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titolarità dei diritti sopra indicati, nel caso in cui l’alloggio su cui si vanta il diritto </w:t>
      </w:r>
      <w:r>
        <w:rPr>
          <w:rFonts w:ascii="Times New Roman" w:hAnsi="Times New Roman" w:cs="Times New Roman" w:eastAsia="Times New Roman"/>
          <w:i/>
          <w:color w:val="auto"/>
          <w:spacing w:val="0"/>
          <w:position w:val="0"/>
          <w:sz w:val="24"/>
          <w:shd w:fill="auto" w:val="clear"/>
        </w:rPr>
        <w:t xml:space="preserve">risulti inagibile</w:t>
      </w:r>
      <w:r>
        <w:rPr>
          <w:rFonts w:ascii="Times New Roman" w:hAnsi="Times New Roman" w:cs="Times New Roman" w:eastAsia="Times New Roman"/>
          <w:color w:val="auto"/>
          <w:spacing w:val="0"/>
          <w:position w:val="0"/>
          <w:sz w:val="24"/>
          <w:shd w:fill="auto" w:val="clear"/>
        </w:rPr>
        <w:t xml:space="preserve"> da certificato rilasciato dal Comune. Il proprietario dell’alloggio dichiarato inagibile è tenuto a comunicare tempestivamente al Comune l’avvenuta rimessione in pristino del medesimo alloggio;</w:t>
      </w:r>
    </w:p>
    <w:p>
      <w:pPr>
        <w:numPr>
          <w:ilvl w:val="0"/>
          <w:numId w:val="15"/>
        </w:numPr>
        <w:tabs>
          <w:tab w:val="left" w:pos="144" w:leader="none"/>
          <w:tab w:val="left" w:pos="86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w:t>
      </w:r>
      <w:r>
        <w:rPr>
          <w:rFonts w:ascii="Times New Roman" w:hAnsi="Times New Roman" w:cs="Times New Roman" w:eastAsia="Times New Roman"/>
          <w:i/>
          <w:color w:val="auto"/>
          <w:spacing w:val="0"/>
          <w:position w:val="0"/>
          <w:sz w:val="24"/>
          <w:shd w:fill="auto" w:val="clear"/>
        </w:rPr>
        <w:t xml:space="preserve">nuda proprietà</w:t>
      </w:r>
      <w:r>
        <w:rPr>
          <w:rFonts w:ascii="Times New Roman" w:hAnsi="Times New Roman" w:cs="Times New Roman" w:eastAsia="Times New Roman"/>
          <w:color w:val="auto"/>
          <w:spacing w:val="0"/>
          <w:position w:val="0"/>
          <w:sz w:val="24"/>
          <w:shd w:fill="auto" w:val="clear"/>
        </w:rPr>
        <w:t xml:space="preserve"> di un alloggio, anche al 100%;</w:t>
      </w:r>
    </w:p>
    <w:p>
      <w:pPr>
        <w:numPr>
          <w:ilvl w:val="0"/>
          <w:numId w:val="15"/>
        </w:numPr>
        <w:tabs>
          <w:tab w:val="left" w:pos="144" w:leader="none"/>
          <w:tab w:val="left" w:pos="86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diritto di proprietà su un </w:t>
      </w:r>
      <w:r>
        <w:rPr>
          <w:rFonts w:ascii="Times New Roman" w:hAnsi="Times New Roman" w:cs="Times New Roman" w:eastAsia="Times New Roman"/>
          <w:i/>
          <w:color w:val="auto"/>
          <w:spacing w:val="0"/>
          <w:position w:val="0"/>
          <w:sz w:val="24"/>
          <w:shd w:fill="auto" w:val="clear"/>
        </w:rPr>
        <w:t xml:space="preserve">alloggio oggetto di procedura di pignoramento</w:t>
      </w:r>
      <w:r>
        <w:rPr>
          <w:rFonts w:ascii="Times New Roman" w:hAnsi="Times New Roman" w:cs="Times New Roman" w:eastAsia="Times New Roman"/>
          <w:color w:val="auto"/>
          <w:spacing w:val="0"/>
          <w:position w:val="0"/>
          <w:sz w:val="24"/>
          <w:shd w:fill="auto" w:val="clear"/>
        </w:rPr>
        <w:t xml:space="preserve">, a decorrere dalla data di notifica del provvedimento di rilascio dell’alloggio emesso dal Giudice dell’Esecuzione ai sensi dell’art. 560, comma III, c.p.c.;</w:t>
      </w:r>
    </w:p>
    <w:p>
      <w:pPr>
        <w:numPr>
          <w:ilvl w:val="0"/>
          <w:numId w:val="15"/>
        </w:numPr>
        <w:tabs>
          <w:tab w:val="left" w:pos="144" w:leader="none"/>
          <w:tab w:val="left" w:pos="86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diritto di proprietà sull’</w:t>
      </w:r>
      <w:r>
        <w:rPr>
          <w:rFonts w:ascii="Times New Roman" w:hAnsi="Times New Roman" w:cs="Times New Roman" w:eastAsia="Times New Roman"/>
          <w:i/>
          <w:color w:val="auto"/>
          <w:spacing w:val="0"/>
          <w:position w:val="0"/>
          <w:sz w:val="24"/>
          <w:shd w:fill="auto" w:val="clear"/>
        </w:rPr>
        <w:t xml:space="preserve">alloggio assegnato al coniuge</w:t>
      </w:r>
      <w:r>
        <w:rPr>
          <w:rFonts w:ascii="Times New Roman" w:hAnsi="Times New Roman" w:cs="Times New Roman" w:eastAsia="Times New Roman"/>
          <w:color w:val="auto"/>
          <w:spacing w:val="0"/>
          <w:position w:val="0"/>
          <w:sz w:val="24"/>
          <w:shd w:fill="auto" w:val="clear"/>
        </w:rPr>
        <w:t xml:space="preserve"> per effetto di sentenza di separazione giudiziale o di accordo omologato in caso di separazione consensuale o in base ad altro accordo ai sensi della normativa vigente in materia. </w:t>
      </w:r>
    </w:p>
    <w:p>
      <w:pPr>
        <w:tabs>
          <w:tab w:val="left" w:pos="144" w:leader="none"/>
          <w:tab w:val="left" w:pos="86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tabs>
          <w:tab w:val="left" w:pos="432"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 Assenza di precedenti assegnazioni o contributi (per tutti i componenti il nucleo richiedente)</w:t>
      </w:r>
    </w:p>
    <w:p>
      <w:pPr>
        <w:numPr>
          <w:ilvl w:val="0"/>
          <w:numId w:val="18"/>
        </w:num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assenza di precedenti assegnazioni di alloggi di E.R.P. e di altri alloggi pubblici, cui sia seguito il riscatto o l’acquisto ai sensi della Legge 513/77 o della Legge 560/93;</w:t>
      </w:r>
    </w:p>
    <w:p>
      <w:pPr>
        <w:numPr>
          <w:ilvl w:val="0"/>
          <w:numId w:val="18"/>
        </w:num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assenza di precedenti finanziamenti agevolati in qualunque forma concessi dallo Stato o da Enti pubblici al fine di realizzare o acquistare un alloggio, sempre che l’alloggio non sia utilizzabile da certificato rilasciato dal Comune e non sia perito senza dar luogo al risarcimento del danno.</w:t>
      </w:r>
    </w:p>
    <w:p>
      <w:p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 proprietari dell’alloggio dichiarato inagibile sono tenuti a comunicare tempestivamente al Comune l’avvenuta rimessione in pristino del medesimo alloggio.</w:t>
      </w:r>
    </w:p>
    <w:p>
      <w:p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43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 Requisiti reddituali per l'accesso</w:t>
      </w:r>
    </w:p>
    <w:p>
      <w:pPr>
        <w:numPr>
          <w:ilvl w:val="0"/>
          <w:numId w:val="2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valore ISEE non deve essere superiore a Euro 17.154,00;</w:t>
      </w:r>
    </w:p>
    <w:p>
      <w:pPr>
        <w:numPr>
          <w:ilvl w:val="0"/>
          <w:numId w:val="2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valore del patrimonio mobiliare non deve essere superiore a Euro 35.000,00.</w:t>
      </w:r>
    </w:p>
    <w:p>
      <w:p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superamento anche di uno solo dei due limiti comporta l’esclusione dalla graduatoria.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43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 Motivi ostativi all’assegnazione</w:t>
      </w:r>
    </w:p>
    <w:p>
      <w:pPr>
        <w:numPr>
          <w:ilvl w:val="0"/>
          <w:numId w:val="25"/>
        </w:num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09"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Aver ceduto in tutto o in parte, fuori dai casi previsti dalla legge, l'alloggio eventualmente assegnato in precedenza in qualsiasi forma;</w:t>
      </w:r>
    </w:p>
    <w:p>
      <w:pPr>
        <w:numPr>
          <w:ilvl w:val="0"/>
          <w:numId w:val="25"/>
        </w:num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09"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occupare illegalmente un alloggio di edilizia residenziale pubblica.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requisiti per l’accesso all’ERP indicati ai precedenti punti debbono essere posseduti dal richiedente e, limitatamente ai punti C), D) ed E) anche dagli altri componenti il nucleo, alla data di presentazione della domanda.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Debbono altresì permanere al momento dell’assegnazione.</w:t>
      </w:r>
    </w:p>
    <w:p>
      <w:pPr>
        <w:tabs>
          <w:tab w:val="left" w:pos="576"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28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tab/>
        <w:t xml:space="preserve">MODALITA’ DI COMPILAZIONE DELLE DOMANDE </w:t>
      </w:r>
    </w:p>
    <w:p>
      <w:p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domande di partecipazione al presente concorso debbono essere compilate unicamente sui moduli </w:t>
      </w:r>
    </w:p>
    <w:p>
      <w:p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predisposti dal Comune, scaricabili dal sito internet comunale </w:t>
      </w:r>
      <w:hyperlink xmlns:r="http://schemas.openxmlformats.org/officeDocument/2006/relationships" r:id="docRId0">
        <w:r>
          <w:rPr>
            <w:rFonts w:ascii="Times New Roman" w:hAnsi="Times New Roman" w:cs="Times New Roman" w:eastAsia="Times New Roman"/>
            <w:b/>
            <w:color w:val="0000FF"/>
            <w:spacing w:val="0"/>
            <w:position w:val="0"/>
            <w:sz w:val="24"/>
            <w:u w:val="single"/>
            <w:shd w:fill="auto" w:val="clear"/>
          </w:rPr>
          <w:t xml:space="preserve">www.comune.pontedellolio.pc.it</w:t>
        </w:r>
      </w:hyperlink>
      <w:r>
        <w:rPr>
          <w:rFonts w:ascii="Times New Roman" w:hAnsi="Times New Roman" w:cs="Times New Roman" w:eastAsia="Times New Roman"/>
          <w:color w:val="auto"/>
          <w:spacing w:val="0"/>
          <w:position w:val="0"/>
          <w:sz w:val="24"/>
          <w:shd w:fill="auto" w:val="clear"/>
        </w:rPr>
        <w:t xml:space="preserve"> nonché in distribuzione presso Servizi Amministrativi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dal luned</w:t>
      </w:r>
      <w:r>
        <w:rPr>
          <w:rFonts w:ascii="Times New Roman" w:hAnsi="Times New Roman" w:cs="Times New Roman" w:eastAsia="Times New Roman"/>
          <w:color w:val="auto"/>
          <w:spacing w:val="0"/>
          <w:position w:val="0"/>
          <w:sz w:val="24"/>
          <w:shd w:fill="auto" w:val="clear"/>
        </w:rPr>
        <w:t xml:space="preserve">ì al sabato - dalle ore 9.00 alle ore 12.00.</w:t>
      </w:r>
    </w:p>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b/>
          <w:i/>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Le domande, debitamente compilate da parte dei richiedenti, dovranno essere presentate </w:t>
      </w:r>
      <w:r>
        <w:rPr>
          <w:rFonts w:ascii="Times New Roman" w:hAnsi="Times New Roman" w:cs="Times New Roman" w:eastAsia="Times New Roman"/>
          <w:b/>
          <w:i/>
          <w:color w:val="auto"/>
          <w:spacing w:val="0"/>
          <w:position w:val="0"/>
          <w:sz w:val="24"/>
          <w:u w:val="single"/>
          <w:shd w:fill="auto" w:val="clear"/>
        </w:rPr>
        <w:t xml:space="preserve">entro le ore 12.00 del 15.06.2020.</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u w:val="single"/>
          <w:shd w:fill="auto" w:val="clear"/>
        </w:rPr>
        <w:t xml:space="preserve">Ogni domanda inoltrata al di fuori dei termini previsti dal presente bando è priva di ogni validità.</w:t>
      </w:r>
    </w:p>
    <w:p>
      <w:p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44" w:leader="none"/>
          <w:tab w:val="left" w:pos="43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s>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Con la firma apposta in calce alla domanda il concorrente rilascia responsabilmente una dichiarazione in cui attesta di trovarsi nelle condizioni soggettive ed oggettive indicate nella domanda medesima, impegnandosi a produrre, a richiesta, ove necessario, l’idonea documentazione, anche per quanto riguarda il possesso dei requisiti, come previsto nel presente bando di concorso.</w:t>
      </w:r>
    </w:p>
    <w:p>
      <w:pPr>
        <w:tabs>
          <w:tab w:val="left" w:pos="720" w:leader="none"/>
          <w:tab w:val="left" w:pos="567" w:leader="none"/>
          <w:tab w:val="left" w:pos="70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720" w:leader="none"/>
          <w:tab w:val="left" w:pos="567" w:leader="none"/>
          <w:tab w:val="left" w:pos="70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Possono inoltre essere allegati certificati in relazione alle condizioni dichiarate:</w:t>
      </w:r>
    </w:p>
    <w:p>
      <w:pPr>
        <w:numPr>
          <w:ilvl w:val="0"/>
          <w:numId w:val="34"/>
        </w:numPr>
        <w:tabs>
          <w:tab w:val="left" w:pos="720" w:leader="none"/>
          <w:tab w:val="left" w:pos="567" w:leader="none"/>
          <w:tab w:val="left" w:pos="709" w:leader="none"/>
        </w:tabs>
        <w:spacing w:before="0" w:after="0" w:line="240"/>
        <w:ind w:right="0" w:left="88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certificato igienico - sanitario relativo all’alloggio utilizzato dal richiedente;</w:t>
      </w:r>
    </w:p>
    <w:p>
      <w:pPr>
        <w:numPr>
          <w:ilvl w:val="0"/>
          <w:numId w:val="34"/>
        </w:numPr>
        <w:tabs>
          <w:tab w:val="left" w:pos="720" w:leader="none"/>
          <w:tab w:val="left" w:pos="567" w:leader="none"/>
          <w:tab w:val="left" w:pos="709" w:leader="none"/>
        </w:tabs>
        <w:spacing w:before="0" w:after="0" w:line="240"/>
        <w:ind w:right="0" w:left="88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attestazione comunale di grave disagio abitativo;</w:t>
      </w:r>
    </w:p>
    <w:p>
      <w:pPr>
        <w:numPr>
          <w:ilvl w:val="0"/>
          <w:numId w:val="34"/>
        </w:numPr>
        <w:tabs>
          <w:tab w:val="left" w:pos="720" w:leader="none"/>
          <w:tab w:val="left" w:pos="567" w:leader="none"/>
          <w:tab w:val="left" w:pos="709" w:leader="none"/>
        </w:tabs>
        <w:spacing w:before="0" w:after="0" w:line="240"/>
        <w:ind w:right="0" w:left="88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provvedimento di sfratto, di conciliazione giudiziaria, di ordinanza di sgombero:  </w:t>
      </w:r>
    </w:p>
    <w:p>
      <w:pPr>
        <w:numPr>
          <w:ilvl w:val="0"/>
          <w:numId w:val="34"/>
        </w:numPr>
        <w:tabs>
          <w:tab w:val="left" w:pos="720" w:leader="none"/>
          <w:tab w:val="left" w:pos="567" w:leader="none"/>
          <w:tab w:val="left" w:pos="709" w:leader="none"/>
        </w:tabs>
        <w:spacing w:before="0" w:after="0" w:line="240"/>
        <w:ind w:right="0" w:left="88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certificato di invalidità di componente il nucleo familiare;</w:t>
      </w:r>
    </w:p>
    <w:p>
      <w:pPr>
        <w:numPr>
          <w:ilvl w:val="0"/>
          <w:numId w:val="34"/>
        </w:numPr>
        <w:tabs>
          <w:tab w:val="left" w:pos="720" w:leader="none"/>
          <w:tab w:val="left" w:pos="567" w:leader="none"/>
          <w:tab w:val="left" w:pos="709" w:leader="none"/>
        </w:tabs>
        <w:spacing w:before="0" w:after="0" w:line="240"/>
        <w:ind w:right="0" w:left="88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richiesta di ricongiungimento familiare (per i cittadini stranieri).</w:t>
      </w:r>
    </w:p>
    <w:p>
      <w:pPr>
        <w:tabs>
          <w:tab w:val="left" w:pos="720" w:leader="none"/>
          <w:tab w:val="left" w:pos="567" w:leader="none"/>
          <w:tab w:val="left" w:pos="70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mancata produzione dei certificati comporta la non attribuzione del punteggio relativo alle condizioni in questione.</w:t>
      </w:r>
    </w:p>
    <w:p>
      <w:pPr>
        <w:tabs>
          <w:tab w:val="left" w:pos="144" w:leader="none"/>
          <w:tab w:val="left" w:pos="43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28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w:t>
        <w:tab/>
        <w:t xml:space="preserve">MODALITA’ ATTRIBUZIONE PUNTEGGIO</w:t>
      </w:r>
    </w:p>
    <w:p>
      <w:pPr>
        <w:tabs>
          <w:tab w:val="left" w:pos="144" w:leader="none"/>
          <w:tab w:val="left" w:pos="43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Sulla base delle condizioni abitative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economiche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soggettive dichiarate dal concorrente nella domanda, vengono attribuiti i punteggi ai sensi del vigente Regolamento per l</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assegnazione di alloggi E.R.P.</w:t>
      </w:r>
    </w:p>
    <w:p>
      <w:pPr>
        <w:tabs>
          <w:tab w:val="left" w:pos="144" w:leader="none"/>
          <w:tab w:val="left" w:pos="43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44" w:leader="none"/>
          <w:tab w:val="left" w:pos="43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s>
        <w:spacing w:before="0" w:after="0" w:line="240"/>
        <w:ind w:right="0" w:left="0" w:firstLine="0"/>
        <w:jc w:val="both"/>
        <w:rPr>
          <w:rFonts w:ascii="Times New Roman" w:hAnsi="Times New Roman" w:cs="Times New Roman" w:eastAsia="Times New Roman"/>
          <w:b/>
          <w:i/>
          <w:color w:val="auto"/>
          <w:spacing w:val="0"/>
          <w:position w:val="0"/>
          <w:sz w:val="24"/>
          <w:u w:val="single"/>
          <w:shd w:fill="auto" w:val="clear"/>
        </w:rPr>
      </w:pPr>
      <w:r>
        <w:rPr>
          <w:rFonts w:ascii="Times New Roman" w:hAnsi="Times New Roman" w:cs="Times New Roman" w:eastAsia="Times New Roman"/>
          <w:b/>
          <w:i/>
          <w:color w:val="auto"/>
          <w:spacing w:val="0"/>
          <w:position w:val="0"/>
          <w:sz w:val="24"/>
          <w:u w:val="single"/>
          <w:shd w:fill="auto" w:val="clear"/>
        </w:rPr>
        <w:t xml:space="preserve">Condizioni abitative</w:t>
      </w: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 Sfratti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Nucleo familiare che deve rilasciare definitivamente l’alloggio a seguito di provvedimento, </w:t>
      </w:r>
      <w:r>
        <w:rPr>
          <w:rFonts w:ascii="Times New Roman" w:hAnsi="Times New Roman" w:cs="Times New Roman" w:eastAsia="Times New Roman"/>
          <w:color w:val="auto"/>
          <w:spacing w:val="0"/>
          <w:position w:val="0"/>
          <w:sz w:val="24"/>
          <w:u w:val="single"/>
          <w:shd w:fill="auto" w:val="clear"/>
        </w:rPr>
        <w:t xml:space="preserve">non intimato per colpa</w:t>
      </w:r>
      <w:r>
        <w:rPr>
          <w:rFonts w:ascii="Times New Roman" w:hAnsi="Times New Roman" w:cs="Times New Roman" w:eastAsia="Times New Roman"/>
          <w:color w:val="auto"/>
          <w:spacing w:val="0"/>
          <w:position w:val="0"/>
          <w:sz w:val="24"/>
          <w:shd w:fill="auto" w:val="clear"/>
        </w:rPr>
        <w:t xml:space="preserve">: sfratto per finita locazione o conciliazione giudiziaria, ordinanza amministrativa o giudiziale di sgombero; provvedimento di separazione omologato dal tribunale, sentenza esecutiva; provvedimenti amministrativi di rilascio. </w:t>
      </w:r>
    </w:p>
    <w:p>
      <w:pPr>
        <w:tabs>
          <w:tab w:val="left" w:pos="144" w:leader="none"/>
          <w:tab w:val="left" w:pos="43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a.1 con termine fissato dal giudice da eseguirsi entro un anno dalla data di presentazione della domanda Albo regionale istituito con L.R. 4 febbraio 1994, n. 7  </w:t>
        <w:tab/>
        <w:tab/>
        <w:tab/>
        <w:tab/>
        <w:tab/>
        <w:t xml:space="preserve">punti 20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a.2 con termine fissato dal giudice per scadenze successive </w:t>
        <w:tab/>
        <w:tab/>
        <w:tab/>
        <w:tab/>
        <w:tab/>
        <w:t xml:space="preserve">punti 10</w:t>
      </w: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b) Sistemazione precaria </w:t>
      </w:r>
    </w:p>
    <w:p>
      <w:pPr>
        <w:tabs>
          <w:tab w:val="left" w:pos="144" w:leader="none"/>
          <w:tab w:val="left" w:pos="43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nucleo familiare che ha dovuto lasciare l’alloggio da non oltre 18 mesi alla data di presentazione della domanda, a seguito di sfratto eseguito (nei casi previsti al precedente punto A), per il quale sussistono accertate condizioni di precarietà abitativa </w:t>
        <w:tab/>
        <w:tab/>
        <w:tab/>
        <w:tab/>
        <w:tab/>
        <w:tab/>
        <w:tab/>
        <w:t xml:space="preserve">punti 20</w:t>
      </w: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c) Disagio abitativo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Nucleo familiare residente da più di due anni, alla data di presentazione della domanda, in alloggio che presenta le seguenti caratteristiche rispetto agli standard abitativi stabiliti dalla vigente normativa e </w:t>
      </w:r>
      <w:r>
        <w:rPr>
          <w:rFonts w:ascii="Times New Roman" w:hAnsi="Times New Roman" w:cs="Times New Roman" w:eastAsia="Times New Roman"/>
          <w:b/>
          <w:color w:val="auto"/>
          <w:spacing w:val="0"/>
          <w:position w:val="0"/>
          <w:sz w:val="24"/>
          <w:shd w:fill="auto" w:val="clear"/>
        </w:rPr>
        <w:t xml:space="preserve">accertati dalle autorità competenti</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c.1</w:t>
      </w:r>
      <w:r>
        <w:rPr>
          <w:rFonts w:ascii="Times New Roman" w:hAnsi="Times New Roman" w:cs="Times New Roman" w:eastAsia="Times New Roman"/>
          <w:color w:val="auto"/>
          <w:spacing w:val="0"/>
          <w:position w:val="0"/>
          <w:sz w:val="24"/>
          <w:shd w:fill="auto" w:val="clear"/>
        </w:rPr>
        <w:t xml:space="preserve"> Sistemazione in spazi privi degli elementi strutturali e funzionali minimi per essere destinati ad abitazione (quali ad es. cantine, garage, roulotte, baracche, etc.)   </w:t>
        <w:tab/>
        <w:tab/>
        <w:tab/>
        <w:tab/>
        <w:t xml:space="preserve">punti 10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c.2</w:t>
      </w:r>
      <w:r>
        <w:rPr>
          <w:rFonts w:ascii="Times New Roman" w:hAnsi="Times New Roman" w:cs="Times New Roman" w:eastAsia="Times New Roman"/>
          <w:color w:val="auto"/>
          <w:spacing w:val="0"/>
          <w:position w:val="0"/>
          <w:sz w:val="24"/>
          <w:shd w:fill="auto" w:val="clear"/>
        </w:rPr>
        <w:t xml:space="preserve"> Antigienicità e/o mancanza di servizio igienico completo all’interno dell’alloggio   </w:t>
        <w:tab/>
        <w:t xml:space="preserve">punti 10</w:t>
      </w: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d) Barriere Architettoniche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(questa condizione si riconosce solo se legata alla presenza della condizione soggettiva di cui al punto h) Nucleo familiare residente in alloggio con barriere architettoniche e ambientali, opportunamente documentate, che limitano la fruibilità dei servizi indispensabili (cucina e bagno) all’interno dell’abitazione e/o dei servizi esterni</w:t>
        <w:tab/>
        <w:tab/>
        <w:tab/>
        <w:tab/>
        <w:tab/>
        <w:tab/>
        <w:tab/>
        <w:tab/>
        <w:t xml:space="preserve">punti 20</w:t>
      </w:r>
    </w:p>
    <w:p>
      <w:pPr>
        <w:spacing w:before="0" w:after="0" w:line="240"/>
        <w:ind w:right="0" w:left="0" w:firstLine="0"/>
        <w:jc w:val="both"/>
        <w:rPr>
          <w:rFonts w:ascii="MS Sans Serif" w:hAnsi="MS Sans Serif" w:cs="MS Sans Serif" w:eastAsia="MS Sans Serif"/>
          <w:b/>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u w:val="single"/>
          <w:shd w:fill="auto" w:val="clear"/>
        </w:rPr>
        <w:t xml:space="preserve">Condizioni economiche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la valutazione della condizione economica del nucleo familiare richiedente verrà effettuata con riferimento ai valori ISE ed ISEE di cui al Dlgs. n. 109/98 e successive modifiche ed integrazioni, desunti d’attestazione rilasciata dall’INPS.</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I punteggi relativi alle condizioni economiche saranno attribuiti in presenza di redditi dichiarati ai fini IRPEF relativi all’anno fiscale di riferimento,</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b/>
          <w:i/>
          <w:color w:val="auto"/>
          <w:spacing w:val="0"/>
          <w:position w:val="0"/>
          <w:sz w:val="24"/>
          <w:u w:val="single"/>
          <w:shd w:fill="auto" w:val="clear"/>
        </w:rPr>
        <w:t xml:space="preserve">purché non inferiori al canone annuo di locazione e di redditi esenti da IRPEF. </w:t>
      </w:r>
      <w:r>
        <w:rPr>
          <w:rFonts w:ascii="Times New Roman" w:hAnsi="Times New Roman" w:cs="Times New Roman" w:eastAsia="Times New Roman"/>
          <w:i/>
          <w:color w:val="auto"/>
          <w:spacing w:val="0"/>
          <w:position w:val="0"/>
          <w:sz w:val="24"/>
          <w:u w:val="single"/>
          <w:shd w:fill="auto" w:val="clear"/>
        </w:rPr>
        <w:t xml:space="preserve">In caso di redditi IRPEF inferiori al canone di locazione annuo</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ovvero</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i/>
          <w:color w:val="auto"/>
          <w:spacing w:val="0"/>
          <w:position w:val="0"/>
          <w:sz w:val="24"/>
          <w:u w:val="single"/>
          <w:shd w:fill="auto" w:val="clear"/>
        </w:rPr>
        <w:t xml:space="preserve">redditi “nulli”</w:t>
      </w:r>
      <w:r>
        <w:rPr>
          <w:rFonts w:ascii="Times New Roman" w:hAnsi="Times New Roman" w:cs="Times New Roman" w:eastAsia="Times New Roman"/>
          <w:color w:val="auto"/>
          <w:spacing w:val="0"/>
          <w:position w:val="0"/>
          <w:sz w:val="24"/>
          <w:u w:val="single"/>
          <w:shd w:fill="auto" w:val="clear"/>
        </w:rPr>
        <w:t xml:space="preserve"> il punteggio sarà riconosciuto soltanto ai nuclei familiari che documentino di essere in carico o seguiti dal Servizio Sociale da almeno sei mesi alla data di presentazione della domanda.</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e) Valore ISEE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Nucleo familiare richiedente con ISEE rientrante nei valori indicati nella seguente tabella: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e.1</w:t>
      </w:r>
      <w:r>
        <w:rPr>
          <w:rFonts w:ascii="Times New Roman" w:hAnsi="Times New Roman" w:cs="Times New Roman" w:eastAsia="Times New Roman"/>
          <w:color w:val="auto"/>
          <w:spacing w:val="0"/>
          <w:position w:val="0"/>
          <w:sz w:val="24"/>
          <w:shd w:fill="auto" w:val="clear"/>
        </w:rPr>
        <w:t xml:space="preserve"> fino ad € 4.100,00</w:t>
        <w:tab/>
        <w:tab/>
        <w:tab/>
        <w:tab/>
        <w:t xml:space="preserve">punti 25</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e.2</w:t>
      </w:r>
      <w:r>
        <w:rPr>
          <w:rFonts w:ascii="Times New Roman" w:hAnsi="Times New Roman" w:cs="Times New Roman" w:eastAsia="Times New Roman"/>
          <w:color w:val="auto"/>
          <w:spacing w:val="0"/>
          <w:position w:val="0"/>
          <w:sz w:val="24"/>
          <w:shd w:fill="auto" w:val="clear"/>
        </w:rPr>
        <w:t xml:space="preserve"> da € 4.100,01 a € 7.500,00</w:t>
        <w:tab/>
        <w:tab/>
        <w:t xml:space="preserve">punti 15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e.3 </w:t>
      </w:r>
      <w:r>
        <w:rPr>
          <w:rFonts w:ascii="Times New Roman" w:hAnsi="Times New Roman" w:cs="Times New Roman" w:eastAsia="Times New Roman"/>
          <w:color w:val="auto"/>
          <w:spacing w:val="0"/>
          <w:position w:val="0"/>
          <w:sz w:val="24"/>
          <w:shd w:fill="auto" w:val="clear"/>
        </w:rPr>
        <w:t xml:space="preserve">da € 7.500,01 a € 10.300,00</w:t>
        <w:tab/>
        <w:tab/>
        <w:t xml:space="preserve">punti 10</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e.4 </w:t>
      </w:r>
      <w:r>
        <w:rPr>
          <w:rFonts w:ascii="Times New Roman" w:hAnsi="Times New Roman" w:cs="Times New Roman" w:eastAsia="Times New Roman"/>
          <w:color w:val="auto"/>
          <w:spacing w:val="0"/>
          <w:position w:val="0"/>
          <w:sz w:val="24"/>
          <w:shd w:fill="auto" w:val="clear"/>
        </w:rPr>
        <w:t xml:space="preserve">oltre € 10.300,01</w:t>
        <w:tab/>
        <w:tab/>
        <w:tab/>
        <w:tab/>
        <w:t xml:space="preserve">punti 05</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f)  Incidenza del canone annuo sul valore ISE</w:t>
      </w:r>
      <w:r>
        <w:rPr>
          <w:rFonts w:ascii="Times New Roman" w:hAnsi="Times New Roman" w:cs="Times New Roman" w:eastAsia="Times New Roman"/>
          <w:color w:val="auto"/>
          <w:spacing w:val="0"/>
          <w:position w:val="0"/>
          <w:sz w:val="24"/>
          <w:shd w:fill="auto" w:val="clear"/>
        </w:rPr>
        <w:t xml:space="preserve">: nucleo familiare che, alla data di presentazione della domanda, abiti in un alloggio il cui canone di locazione, risultante dal contratto di locazione registrato (esclusi gli oneri accessori) incida sul valore ISE secondo i parametri indicati nella seguente tabella.  </w:t>
      </w:r>
    </w:p>
    <w:p>
      <w:pPr>
        <w:spacing w:before="0" w:after="0" w:line="240"/>
        <w:ind w:right="0" w:left="0" w:firstLine="0"/>
        <w:jc w:val="both"/>
        <w:rPr>
          <w:rFonts w:ascii="Times New Roman" w:hAnsi="Times New Roman" w:cs="Times New Roman" w:eastAsia="Times New Roman"/>
          <w:i/>
          <w:color w:val="auto"/>
          <w:spacing w:val="0"/>
          <w:position w:val="0"/>
          <w:sz w:val="24"/>
          <w:u w:val="single"/>
          <w:shd w:fill="auto" w:val="clear"/>
        </w:rPr>
      </w:pPr>
      <w:r>
        <w:rPr>
          <w:rFonts w:ascii="Times New Roman" w:hAnsi="Times New Roman" w:cs="Times New Roman" w:eastAsia="Times New Roman"/>
          <w:i/>
          <w:color w:val="auto"/>
          <w:spacing w:val="0"/>
          <w:position w:val="0"/>
          <w:sz w:val="24"/>
          <w:u w:val="single"/>
          <w:shd w:fill="auto" w:val="clear"/>
        </w:rPr>
        <w:t xml:space="preserve">I punteggi relativi all’incidenza del canone annuo saranno attribuiti solamente in presenza di ricevute attestanti l’avvenuto versamento del canone di locazione stesso.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f.1</w:t>
      </w:r>
      <w:r>
        <w:rPr>
          <w:rFonts w:ascii="Times New Roman" w:hAnsi="Times New Roman" w:cs="Times New Roman" w:eastAsia="Times New Roman"/>
          <w:color w:val="auto"/>
          <w:spacing w:val="0"/>
          <w:position w:val="0"/>
          <w:sz w:val="24"/>
          <w:shd w:fill="auto" w:val="clear"/>
        </w:rPr>
        <w:t xml:space="preserve"> da 14% a 18%</w:t>
        <w:tab/>
        <w:tab/>
        <w:tab/>
        <w:tab/>
        <w:t xml:space="preserve">punti 2</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f.2</w:t>
      </w:r>
      <w:r>
        <w:rPr>
          <w:rFonts w:ascii="Times New Roman" w:hAnsi="Times New Roman" w:cs="Times New Roman" w:eastAsia="Times New Roman"/>
          <w:color w:val="auto"/>
          <w:spacing w:val="0"/>
          <w:position w:val="0"/>
          <w:sz w:val="24"/>
          <w:shd w:fill="auto" w:val="clear"/>
        </w:rPr>
        <w:t xml:space="preserve"> da 18.01% a 24%</w:t>
        <w:tab/>
        <w:tab/>
        <w:tab/>
        <w:tab/>
        <w:t xml:space="preserve">punti 4</w:t>
      </w:r>
    </w:p>
    <w:p>
      <w:pPr>
        <w:tabs>
          <w:tab w:val="left" w:pos="144" w:leader="none"/>
          <w:tab w:val="left" w:pos="43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s>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f.3</w:t>
      </w:r>
      <w:r>
        <w:rPr>
          <w:rFonts w:ascii="Times New Roman" w:hAnsi="Times New Roman" w:cs="Times New Roman" w:eastAsia="Times New Roman"/>
          <w:color w:val="auto"/>
          <w:spacing w:val="0"/>
          <w:position w:val="0"/>
          <w:sz w:val="24"/>
          <w:u w:val="single"/>
          <w:shd w:fill="auto" w:val="clear"/>
        </w:rPr>
        <w:t xml:space="preserve"> da 24,01% a 28%</w:t>
        <w:tab/>
        <w:tab/>
        <w:tab/>
        <w:tab/>
        <w:t xml:space="preserve">punti 6</w:t>
      </w:r>
    </w:p>
    <w:p>
      <w:pPr>
        <w:tabs>
          <w:tab w:val="left" w:pos="144" w:leader="none"/>
          <w:tab w:val="left" w:pos="43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s>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f.4</w:t>
      </w:r>
      <w:r>
        <w:rPr>
          <w:rFonts w:ascii="Times New Roman" w:hAnsi="Times New Roman" w:cs="Times New Roman" w:eastAsia="Times New Roman"/>
          <w:color w:val="auto"/>
          <w:spacing w:val="0"/>
          <w:position w:val="0"/>
          <w:sz w:val="24"/>
          <w:u w:val="single"/>
          <w:shd w:fill="auto" w:val="clear"/>
        </w:rPr>
        <w:t xml:space="preserve"> da 28,01% a 32%</w:t>
        <w:tab/>
        <w:tab/>
        <w:tab/>
        <w:tab/>
        <w:t xml:space="preserve">punti 8</w:t>
      </w:r>
    </w:p>
    <w:p>
      <w:pPr>
        <w:tabs>
          <w:tab w:val="left" w:pos="144" w:leader="none"/>
          <w:tab w:val="left" w:pos="43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s>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f.5</w:t>
      </w:r>
      <w:r>
        <w:rPr>
          <w:rFonts w:ascii="Times New Roman" w:hAnsi="Times New Roman" w:cs="Times New Roman" w:eastAsia="Times New Roman"/>
          <w:color w:val="auto"/>
          <w:spacing w:val="0"/>
          <w:position w:val="0"/>
          <w:sz w:val="24"/>
          <w:u w:val="single"/>
          <w:shd w:fill="auto" w:val="clear"/>
        </w:rPr>
        <w:t xml:space="preserve"> oltre 32,01%</w:t>
        <w:tab/>
        <w:tab/>
        <w:tab/>
        <w:tab/>
        <w:t xml:space="preserve">punti 10 </w:t>
      </w:r>
    </w:p>
    <w:p>
      <w:pPr>
        <w:tabs>
          <w:tab w:val="left" w:pos="144" w:leader="none"/>
          <w:tab w:val="left" w:pos="43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s>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u w:val="single"/>
          <w:shd w:fill="auto" w:val="clear"/>
        </w:rPr>
      </w:pPr>
      <w:r>
        <w:rPr>
          <w:rFonts w:ascii="Times New Roman" w:hAnsi="Times New Roman" w:cs="Times New Roman" w:eastAsia="Times New Roman"/>
          <w:b/>
          <w:i/>
          <w:color w:val="auto"/>
          <w:spacing w:val="0"/>
          <w:position w:val="0"/>
          <w:sz w:val="24"/>
          <w:u w:val="single"/>
          <w:shd w:fill="auto" w:val="clear"/>
        </w:rPr>
        <w:t xml:space="preserve">Condizioni soggettive </w:t>
      </w: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g) Anziani - max 10 punti (non cumulabili)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g.1</w:t>
      </w:r>
      <w:r>
        <w:rPr>
          <w:rFonts w:ascii="Times New Roman" w:hAnsi="Times New Roman" w:cs="Times New Roman" w:eastAsia="Times New Roman"/>
          <w:color w:val="auto"/>
          <w:spacing w:val="0"/>
          <w:position w:val="0"/>
          <w:sz w:val="24"/>
          <w:shd w:fill="auto" w:val="clear"/>
        </w:rPr>
        <w:t xml:space="preserve"> Nucleo familiare in cui siano presenti una o più persone di età superiore a 65 anni    </w:t>
        <w:tab/>
        <w:t xml:space="preserve">punti 5</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g.2</w:t>
      </w:r>
      <w:r>
        <w:rPr>
          <w:rFonts w:ascii="Times New Roman" w:hAnsi="Times New Roman" w:cs="Times New Roman" w:eastAsia="Times New Roman"/>
          <w:color w:val="auto"/>
          <w:spacing w:val="0"/>
          <w:position w:val="0"/>
          <w:sz w:val="24"/>
          <w:shd w:fill="auto" w:val="clear"/>
        </w:rPr>
        <w:t xml:space="preserve"> Nucleo familiare in cui siano presenti una o più persone di età superiore a 75 anni</w:t>
      </w:r>
      <w:r>
        <w:rPr>
          <w:rFonts w:ascii="Times New Roman" w:hAnsi="Times New Roman" w:cs="Times New Roman" w:eastAsia="Times New Roman"/>
          <w:b/>
          <w:color w:val="auto"/>
          <w:spacing w:val="0"/>
          <w:position w:val="0"/>
          <w:sz w:val="24"/>
          <w:shd w:fill="auto" w:val="clear"/>
        </w:rPr>
        <w:t xml:space="preserve"> </w:t>
        <w:tab/>
      </w:r>
      <w:r>
        <w:rPr>
          <w:rFonts w:ascii="Times New Roman" w:hAnsi="Times New Roman" w:cs="Times New Roman" w:eastAsia="Times New Roman"/>
          <w:color w:val="auto"/>
          <w:spacing w:val="0"/>
          <w:position w:val="0"/>
          <w:sz w:val="24"/>
          <w:shd w:fill="auto" w:val="clear"/>
        </w:rPr>
        <w:t xml:space="preserve">punti 7</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g.3</w:t>
      </w:r>
      <w:r>
        <w:rPr>
          <w:rFonts w:ascii="Times New Roman" w:hAnsi="Times New Roman" w:cs="Times New Roman" w:eastAsia="Times New Roman"/>
          <w:color w:val="auto"/>
          <w:spacing w:val="0"/>
          <w:position w:val="0"/>
          <w:sz w:val="24"/>
          <w:shd w:fill="auto" w:val="clear"/>
        </w:rPr>
        <w:t xml:space="preserve"> Nucleo familiare composto esclusivamente da persone di età superiore ai 65 anni</w:t>
        <w:tab/>
        <w:t xml:space="preserve">punti 10</w:t>
      </w: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h) Invalidi </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 max 15 punti (non cumulabili)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Presenza nel nucleo familiare richiedente di una o più persone con handicap certificato da Organo competente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h.1 </w:t>
      </w:r>
      <w:r>
        <w:rPr>
          <w:rFonts w:ascii="Times New Roman" w:hAnsi="Times New Roman" w:cs="Times New Roman" w:eastAsia="Times New Roman"/>
          <w:color w:val="auto"/>
          <w:spacing w:val="0"/>
          <w:position w:val="0"/>
          <w:sz w:val="24"/>
          <w:shd w:fill="auto" w:val="clear"/>
        </w:rPr>
        <w:t xml:space="preserve">invalidità totale o non autosufficienza</w:t>
        <w:tab/>
        <w:tab/>
        <w:tab/>
        <w:tab/>
        <w:tab/>
        <w:tab/>
        <w:tab/>
        <w:t xml:space="preserve">punti 15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h.2 </w:t>
      </w:r>
      <w:r>
        <w:rPr>
          <w:rFonts w:ascii="Times New Roman" w:hAnsi="Times New Roman" w:cs="Times New Roman" w:eastAsia="Times New Roman"/>
          <w:color w:val="auto"/>
          <w:spacing w:val="0"/>
          <w:position w:val="0"/>
          <w:sz w:val="24"/>
          <w:shd w:fill="auto" w:val="clear"/>
        </w:rPr>
        <w:t xml:space="preserve">Invalidità pari o superiore al 67% ed inferiore al 100%</w:t>
        <w:tab/>
        <w:tab/>
        <w:tab/>
        <w:tab/>
        <w:tab/>
        <w:t xml:space="preserve">punti 10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h.3 </w:t>
      </w:r>
      <w:r>
        <w:rPr>
          <w:rFonts w:ascii="Times New Roman" w:hAnsi="Times New Roman" w:cs="Times New Roman" w:eastAsia="Times New Roman"/>
          <w:color w:val="auto"/>
          <w:spacing w:val="0"/>
          <w:position w:val="0"/>
          <w:sz w:val="24"/>
          <w:shd w:fill="auto" w:val="clear"/>
        </w:rPr>
        <w:t xml:space="preserve">Invalidità pari o superiore al 50% ed inferiore al 67%</w:t>
        <w:tab/>
        <w:tab/>
        <w:tab/>
        <w:tab/>
        <w:tab/>
        <w:t xml:space="preserve">punti 10</w:t>
      </w: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i) Famiglie monogenitoriali e con affidamenti </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 max 6 punti (non cumulabili)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i.1 </w:t>
      </w:r>
      <w:r>
        <w:rPr>
          <w:rFonts w:ascii="Times New Roman" w:hAnsi="Times New Roman" w:cs="Times New Roman" w:eastAsia="Times New Roman"/>
          <w:color w:val="auto"/>
          <w:spacing w:val="0"/>
          <w:position w:val="0"/>
          <w:sz w:val="24"/>
          <w:shd w:fill="auto" w:val="clear"/>
        </w:rPr>
        <w:t xml:space="preserve">Nucleo familiare composto da un solo genitore con presenza di figli minori (la condizione non sussiste quando il richiedente convive anagraficamente con altra persona non legata da vincoli di parentela o affinità, al di fuori dei vincoli di parentela o affinità di 1° e 2° grado)</w:t>
        <w:tab/>
        <w:tab/>
        <w:t xml:space="preserve">punti 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i.2 </w:t>
      </w:r>
      <w:r>
        <w:rPr>
          <w:rFonts w:ascii="Times New Roman" w:hAnsi="Times New Roman" w:cs="Times New Roman" w:eastAsia="Times New Roman"/>
          <w:color w:val="auto"/>
          <w:spacing w:val="0"/>
          <w:position w:val="0"/>
          <w:sz w:val="24"/>
          <w:shd w:fill="auto" w:val="clear"/>
        </w:rPr>
        <w:t xml:space="preserve">Famiglie con affidamenti familiari</w:t>
        <w:tab/>
        <w:tab/>
        <w:tab/>
        <w:tab/>
        <w:tab/>
        <w:tab/>
        <w:tab/>
        <w:t xml:space="preserve">punti 6</w:t>
      </w: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l) Composizione del nucleo familiare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Nucleo familiare richiedente composto da 4 unità e oltre</w:t>
        <w:tab/>
        <w:tab/>
        <w:tab/>
        <w:tab/>
        <w:tab/>
        <w:t xml:space="preserve">punti 5</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 Residenza nel Comune di Ponte dell’Olio del richiedente alla data di presentazione della domanda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max 8 punti (non cumulabili)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m.1</w:t>
      </w:r>
      <w:r>
        <w:rPr>
          <w:rFonts w:ascii="Times New Roman" w:hAnsi="Times New Roman" w:cs="Times New Roman" w:eastAsia="Times New Roman"/>
          <w:color w:val="auto"/>
          <w:spacing w:val="0"/>
          <w:position w:val="0"/>
          <w:sz w:val="24"/>
          <w:shd w:fill="auto" w:val="clear"/>
        </w:rPr>
        <w:t xml:space="preserve"> da 0 a 4 anni</w:t>
        <w:tab/>
        <w:tab/>
        <w:tab/>
        <w:tab/>
        <w:tab/>
        <w:tab/>
        <w:tab/>
        <w:tab/>
        <w:tab/>
        <w:tab/>
        <w:t xml:space="preserve">punti 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m.2</w:t>
      </w:r>
      <w:r>
        <w:rPr>
          <w:rFonts w:ascii="Times New Roman" w:hAnsi="Times New Roman" w:cs="Times New Roman" w:eastAsia="Times New Roman"/>
          <w:color w:val="auto"/>
          <w:spacing w:val="0"/>
          <w:position w:val="0"/>
          <w:sz w:val="24"/>
          <w:shd w:fill="auto" w:val="clear"/>
        </w:rPr>
        <w:t xml:space="preserve"> da 4 a 8 anni</w:t>
        <w:tab/>
        <w:tab/>
        <w:tab/>
        <w:tab/>
        <w:tab/>
        <w:tab/>
        <w:tab/>
        <w:tab/>
        <w:tab/>
        <w:tab/>
        <w:t xml:space="preserve">punti 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m.3 </w:t>
      </w:r>
      <w:r>
        <w:rPr>
          <w:rFonts w:ascii="Times New Roman" w:hAnsi="Times New Roman" w:cs="Times New Roman" w:eastAsia="Times New Roman"/>
          <w:color w:val="auto"/>
          <w:spacing w:val="0"/>
          <w:position w:val="0"/>
          <w:sz w:val="24"/>
          <w:shd w:fill="auto" w:val="clear"/>
        </w:rPr>
        <w:t xml:space="preserve">da 8 a 12 anni</w:t>
        <w:tab/>
        <w:tab/>
        <w:tab/>
        <w:tab/>
        <w:tab/>
        <w:tab/>
        <w:tab/>
        <w:tab/>
        <w:tab/>
        <w:tab/>
        <w:t xml:space="preserve">punti 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m.4 </w:t>
      </w:r>
      <w:r>
        <w:rPr>
          <w:rFonts w:ascii="Times New Roman" w:hAnsi="Times New Roman" w:cs="Times New Roman" w:eastAsia="Times New Roman"/>
          <w:color w:val="auto"/>
          <w:spacing w:val="0"/>
          <w:position w:val="0"/>
          <w:sz w:val="24"/>
          <w:shd w:fill="auto" w:val="clear"/>
        </w:rPr>
        <w:t xml:space="preserve">da 12 a 15 anni</w:t>
        <w:tab/>
        <w:tab/>
        <w:tab/>
        <w:tab/>
        <w:tab/>
        <w:tab/>
        <w:tab/>
        <w:tab/>
        <w:tab/>
        <w:tab/>
        <w:t xml:space="preserve">punti 4</w:t>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m.5 </w:t>
      </w:r>
      <w:r>
        <w:rPr>
          <w:rFonts w:ascii="Times New Roman" w:hAnsi="Times New Roman" w:cs="Times New Roman" w:eastAsia="Times New Roman"/>
          <w:color w:val="auto"/>
          <w:spacing w:val="0"/>
          <w:position w:val="0"/>
          <w:sz w:val="24"/>
          <w:shd w:fill="auto" w:val="clear"/>
        </w:rPr>
        <w:t xml:space="preserve">da 15 a 18 anni</w:t>
        <w:tab/>
        <w:tab/>
        <w:tab/>
        <w:tab/>
        <w:tab/>
        <w:tab/>
        <w:tab/>
        <w:tab/>
        <w:tab/>
        <w:tab/>
        <w:t xml:space="preserve">punti 6</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m.6 </w:t>
      </w:r>
      <w:r>
        <w:rPr>
          <w:rFonts w:ascii="Times New Roman" w:hAnsi="Times New Roman" w:cs="Times New Roman" w:eastAsia="Times New Roman"/>
          <w:color w:val="auto"/>
          <w:spacing w:val="0"/>
          <w:position w:val="0"/>
          <w:sz w:val="24"/>
          <w:shd w:fill="auto" w:val="clear"/>
        </w:rPr>
        <w:t xml:space="preserve">oltre 18 anni</w:t>
        <w:tab/>
        <w:tab/>
        <w:tab/>
        <w:tab/>
        <w:tab/>
        <w:tab/>
        <w:tab/>
        <w:tab/>
        <w:tab/>
        <w:tab/>
        <w:t xml:space="preserve">punti 8</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RACCOLTA DELLE DOMANDE - FORMAZIONE E PUBBLICAZIONE DELLA GRADUATORIA</w:t>
      </w:r>
    </w:p>
    <w:p>
      <w:pPr>
        <w:tabs>
          <w:tab w:val="left" w:pos="720" w:leader="none"/>
          <w:tab w:val="left" w:pos="567" w:leader="none"/>
          <w:tab w:val="left" w:pos="70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Istruttoria delle domande e attribuzione del punteggio</w:t>
      </w:r>
    </w:p>
    <w:p>
      <w:p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Comune verifica innanzitutto la regolarità e completezza della domanda. Nel caso la domanda debba essere respinta per mancanza dei requisiti necessari ne viene data comunicazione scritta al titolare. Nel caso risultasse incompleta verranno richieste le integrazioni, con l’avviso che se pervenissero al Comune oltre la scadenza per la formazione della graduatoria la domanda non verrà inserita in graduatoria.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Sulle dichiarazioni prodotte dai richiedenti saranno eseguiti controlli a campione diretti ad accertare la veridicità delle informazioni fornite, con verifiche (da parte dell’Amministrazione Comunale ovvero dalla Guardia di Finanza) anche presso gli Istituti di credito o altri intermediari finanziari, avvalendosi altresì dei dati in possesso del Sistema Informativo del Ministero delle Finanze.</w:t>
      </w:r>
    </w:p>
    <w:p>
      <w:p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 procederà quindi all’attribuzione del punteggio sulla base delle condizioni abitative, economiche e soggettive dichiarate/documentate nella domanda fra quelle previste dal vigente Regolamento in materia.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FORMAZIONE DELLE GRADUATORIE </w:t>
      </w:r>
    </w:p>
    <w:p>
      <w:p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p>
    <w:p>
      <w:p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Comune formulerà la </w:t>
      </w:r>
      <w:r>
        <w:rPr>
          <w:rFonts w:ascii="Times New Roman" w:hAnsi="Times New Roman" w:cs="Times New Roman" w:eastAsia="Times New Roman"/>
          <w:b/>
          <w:color w:val="auto"/>
          <w:spacing w:val="0"/>
          <w:position w:val="0"/>
          <w:sz w:val="24"/>
          <w:shd w:fill="auto" w:val="clear"/>
        </w:rPr>
        <w:t xml:space="preserve">graduatoria provvisoria</w:t>
      </w:r>
      <w:r>
        <w:rPr>
          <w:rFonts w:ascii="Times New Roman" w:hAnsi="Times New Roman" w:cs="Times New Roman" w:eastAsia="Times New Roman"/>
          <w:color w:val="auto"/>
          <w:spacing w:val="0"/>
          <w:position w:val="0"/>
          <w:sz w:val="24"/>
          <w:shd w:fill="auto" w:val="clear"/>
        </w:rPr>
        <w:t xml:space="preserve"> delle domande di assegnazione validamente presentate, elencandole in ordine di punteggio.</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4"/>
          <w:shd w:fill="auto" w:val="clear"/>
        </w:rPr>
        <w:t xml:space="preserve">L’inserimento in graduatoria delle domande a cui sono stati attribuiti i medesimi punteggi avviene utilizzando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quale criterio di prevalenza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l</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anzianit</w:t>
      </w:r>
      <w:r>
        <w:rPr>
          <w:rFonts w:ascii="Times New Roman" w:hAnsi="Times New Roman" w:cs="Times New Roman" w:eastAsia="Times New Roman"/>
          <w:color w:val="auto"/>
          <w:spacing w:val="0"/>
          <w:position w:val="0"/>
          <w:sz w:val="24"/>
          <w:shd w:fill="auto" w:val="clear"/>
        </w:rPr>
        <w:t xml:space="preserve">à di residenza. Qualora la parità persista si provvederà al sorteggio. </w:t>
      </w:r>
    </w:p>
    <w:p>
      <w:p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Avverso la graduatoria provvisoria formulata dal Comune i sottoscrittori delle domande per l’assegnazione potranno, anche tramite una Organizzazione Sindacale degli inquilini da essi delegata, </w:t>
      </w:r>
      <w:r>
        <w:rPr>
          <w:rFonts w:ascii="Times New Roman" w:hAnsi="Times New Roman" w:cs="Times New Roman" w:eastAsia="Times New Roman"/>
          <w:i/>
          <w:color w:val="auto"/>
          <w:spacing w:val="0"/>
          <w:position w:val="0"/>
          <w:sz w:val="24"/>
          <w:shd w:fill="auto" w:val="clear"/>
        </w:rPr>
        <w:t xml:space="preserve">presentare ricorso all’apposita Commissione Intercomunale entro 20 giorni dalla data iniziale di pubblicazione della graduatoria mediante affissione all’Albo Pretorio del Comune. La Commissione intercomunale dovrà di norma pronunciarsi sul ricorso entro i successivi 15 giorni. </w:t>
      </w:r>
    </w:p>
    <w:p>
      <w:p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Del punteggio assegnato </w:t>
      </w:r>
      <w:r>
        <w:rPr>
          <w:rFonts w:ascii="Times New Roman" w:hAnsi="Times New Roman" w:cs="Times New Roman" w:eastAsia="Times New Roman"/>
          <w:b/>
          <w:color w:val="auto"/>
          <w:spacing w:val="0"/>
          <w:position w:val="0"/>
          <w:sz w:val="24"/>
          <w:shd w:fill="auto" w:val="clear"/>
        </w:rPr>
        <w:t xml:space="preserve">verrà data comunicazione scritta al richiedente</w:t>
      </w:r>
      <w:r>
        <w:rPr>
          <w:rFonts w:ascii="Times New Roman" w:hAnsi="Times New Roman" w:cs="Times New Roman" w:eastAsia="Times New Roman"/>
          <w:b/>
          <w:i/>
          <w:color w:val="auto"/>
          <w:spacing w:val="0"/>
          <w:position w:val="0"/>
          <w:sz w:val="24"/>
          <w:shd w:fill="auto" w:val="clear"/>
        </w:rPr>
        <w:t xml:space="preserve">.</w:t>
      </w:r>
    </w:p>
    <w:p>
      <w:pPr>
        <w:tabs>
          <w:tab w:val="left" w:pos="288"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Ai lavoratori emigrati all'estero </w:t>
      </w:r>
      <w:r>
        <w:rPr>
          <w:rFonts w:ascii="Times New Roman" w:hAnsi="Times New Roman" w:cs="Times New Roman" w:eastAsia="Times New Roman"/>
          <w:color w:val="auto"/>
          <w:spacing w:val="0"/>
          <w:position w:val="0"/>
          <w:sz w:val="24"/>
          <w:shd w:fill="auto" w:val="clear"/>
        </w:rPr>
        <w:t xml:space="preserve">sarà data notizia dell'avvenuta assegnazione del punteggio a mezzo di raccomandata con avviso di ricevimento: </w:t>
      </w:r>
      <w:r>
        <w:rPr>
          <w:rFonts w:ascii="Times New Roman" w:hAnsi="Times New Roman" w:cs="Times New Roman" w:eastAsia="Times New Roman"/>
          <w:b/>
          <w:i/>
          <w:color w:val="auto"/>
          <w:spacing w:val="0"/>
          <w:position w:val="0"/>
          <w:sz w:val="24"/>
          <w:shd w:fill="auto" w:val="clear"/>
        </w:rPr>
        <w:t xml:space="preserve">entro 15 giorni </w:t>
      </w:r>
      <w:r>
        <w:rPr>
          <w:rFonts w:ascii="Times New Roman" w:hAnsi="Times New Roman" w:cs="Times New Roman" w:eastAsia="Times New Roman"/>
          <w:color w:val="auto"/>
          <w:spacing w:val="0"/>
          <w:position w:val="0"/>
          <w:sz w:val="24"/>
          <w:shd w:fill="auto" w:val="clear"/>
        </w:rPr>
        <w:t xml:space="preserve">dalla data di ricevimento della comunicazione, gli interessati possono presentare ricorso alla Commissione Intercomunale. </w:t>
      </w:r>
    </w:p>
    <w:p>
      <w:pPr>
        <w:tabs>
          <w:tab w:val="left" w:pos="288"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ricorso va depositato presso il Comune.</w:t>
      </w:r>
    </w:p>
    <w:p>
      <w:p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Commissione Comunale, esaminati gli eventuali ricorsi presentati, redige la graduatoria definitiva previa effettuazione da parte del Presidente della Commissione stessa, dei sorteggi tra i concorrenti che abbiano conseguito lo stesso punteggio</w:t>
      </w:r>
      <w:r>
        <w:rPr>
          <w:rFonts w:ascii="Times New Roman" w:hAnsi="Times New Roman" w:cs="Times New Roman" w:eastAsia="Times New Roman"/>
          <w:i/>
          <w:color w:val="auto"/>
          <w:spacing w:val="0"/>
          <w:position w:val="0"/>
          <w:sz w:val="24"/>
          <w:shd w:fill="auto" w:val="clear"/>
        </w:rPr>
        <w:t xml:space="preserve">.</w:t>
      </w:r>
    </w:p>
    <w:p>
      <w:p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La graduatoria definitiva è pubblicata nell'Albo Pretorio del Comune per 30 giorni consecutivi e costituisce provvedimento definitivo.</w:t>
      </w:r>
    </w:p>
    <w:p>
      <w:p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 ASSEGNAZIONE DEGLI ALLOGGI</w:t>
      </w:r>
    </w:p>
    <w:p>
      <w:p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Gli alloggi sono assegnati dal Comune secondo l'ordine stabilito nella graduatoria, nel rispetto di quanto disposto dall’art. 9 del vigente Regolamento in materia e previa verifica della permanenza dei requisiti per l’assegnazione.</w:t>
      </w:r>
    </w:p>
    <w:p>
      <w:p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Qualora il Comune accerti la non sussistenza di requisiti o il venir meno degli stessi, nonché la mancanza di condizioni dichiarate nella domanda o il mutamento delle stesse, provvede a darne comunicazione all’interessato, il quale entro 15 giorni dal ricevimento della comunicazione, può presentare al Comune eventuali controdeduzioni. </w:t>
      </w:r>
    </w:p>
    <w:p>
      <w:p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Nei successivi 15 giorni il Comune comunica all’interessato la decisione assunta. </w:t>
      </w:r>
    </w:p>
    <w:p>
      <w:p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caso di variazione di punteggio, la domanda è collocata nella posizione della graduatoria successiva a quella dell’ultimo con pari punteggio.</w:t>
      </w:r>
    </w:p>
    <w:p>
      <w:p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 INFORMATIVA ALL’INTERESSATO.</w:t>
      </w:r>
    </w:p>
    <w:p>
      <w:p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dati comunicati dall’interessato nella domanda e nella documentazione ad essa allegata sono utilizzati esclusivamente per le finalità di cui al presente bando e sono da conferire in via obbligatoria in quanto indispensabili per l’espletamento delle procedure richieste. Il rifiuto al conferimento di tali dati implica lì esclusione della domanda stessa.</w:t>
      </w:r>
    </w:p>
    <w:p>
      <w:p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operazioni di trattamento saranno effettuate con l’ausilio di mezzi informatici e comprenderanno trattamento interno e trattamento esterno.</w:t>
      </w:r>
    </w:p>
    <w:p>
      <w:p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dati potranno essere comunicati ad altri enti coinvolti nel procedimento per esclusive ragioni istituzionali.</w:t>
      </w:r>
    </w:p>
    <w:p>
      <w:p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L’interessato ha diritto di accedere ai dati che lo riguardano.</w:t>
      </w:r>
    </w:p>
    <w:p>
      <w:p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Titolare del trattamento è il Comune di Ponte dell’Olio, Responsabile Servizi Amministrativi. </w:t>
      </w:r>
    </w:p>
    <w:p>
      <w:p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Ponte dell’Olio, 09.05.2020.</w:t>
      </w:r>
    </w:p>
    <w:p>
      <w:p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 xml:space="preserve">Responsabile Servizi Amministrativi </w:t>
      </w:r>
    </w:p>
    <w:p>
      <w:pPr>
        <w:tabs>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ab/>
        <w:t xml:space="preserve">     (Elena Baiguera)</w:t>
      </w:r>
    </w:p>
    <w:p>
      <w:pPr>
        <w:spacing w:before="0" w:after="0" w:line="240"/>
        <w:ind w:right="0" w:left="0" w:firstLine="0"/>
        <w:jc w:val="left"/>
        <w:rPr>
          <w:rFonts w:ascii="MS Sans Serif" w:hAnsi="MS Sans Serif" w:cs="MS Sans Serif" w:eastAsia="MS Sans Serif"/>
          <w:color w:val="auto"/>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2">
    <w:lvl w:ilvl="0">
      <w:start w:val="1"/>
      <w:numFmt w:val="lowerLetter"/>
      <w:lvlText w:val="%1."/>
    </w:lvl>
  </w:abstractNum>
  <w:num w:numId="9">
    <w:abstractNumId w:val="30"/>
  </w:num>
  <w:num w:numId="12">
    <w:abstractNumId w:val="24"/>
  </w:num>
  <w:num w:numId="15">
    <w:abstractNumId w:val="18"/>
  </w:num>
  <w:num w:numId="18">
    <w:abstractNumId w:val="12"/>
  </w:num>
  <w:num w:numId="21">
    <w:abstractNumId w:val="6"/>
  </w:num>
  <w:num w:numId="25">
    <w:abstractNumId w:val="0"/>
  </w:num>
  <w:num w:numId="34">
    <w:abstractNumId w:val="2"/>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comune.pontedellolio.pc.it/"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