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34A" w:rsidRDefault="00EB234A" w:rsidP="00EB234A">
      <w:pPr>
        <w:ind w:hanging="284"/>
        <w:jc w:val="center"/>
        <w:rPr>
          <w:rFonts w:ascii="Kunstler Script" w:hAnsi="Kunstler Script"/>
          <w:sz w:val="32"/>
        </w:rPr>
      </w:pPr>
      <w:r>
        <w:rPr>
          <w:sz w:val="32"/>
        </w:rPr>
        <w:object w:dxaOrig="1141" w:dyaOrig="1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1.6pt" o:ole="" fillcolor="window">
            <v:imagedata r:id="rId4" o:title=""/>
          </v:shape>
          <o:OLEObject Type="Embed" ProgID="Word.Picture.8" ShapeID="_x0000_i1025" DrawAspect="Content" ObjectID="_1666077639" r:id="rId5"/>
        </w:object>
      </w:r>
    </w:p>
    <w:p w:rsidR="00EB234A" w:rsidRPr="00EB234A" w:rsidRDefault="00EB234A" w:rsidP="00EB234A">
      <w:pPr>
        <w:pStyle w:val="Titolo2"/>
        <w:spacing w:before="0"/>
        <w:jc w:val="center"/>
        <w:rPr>
          <w:rFonts w:ascii="Arial" w:eastAsia="Times New Roman" w:hAnsi="Arial" w:cs="Times New Roman"/>
          <w:b w:val="0"/>
          <w:bCs w:val="0"/>
          <w:color w:val="auto"/>
          <w:sz w:val="24"/>
          <w:szCs w:val="20"/>
          <w:lang w:eastAsia="it-IT"/>
        </w:rPr>
      </w:pPr>
      <w:r w:rsidRPr="00EB234A">
        <w:rPr>
          <w:rFonts w:ascii="Arial" w:eastAsia="Times New Roman" w:hAnsi="Arial" w:cs="Times New Roman"/>
          <w:b w:val="0"/>
          <w:bCs w:val="0"/>
          <w:color w:val="auto"/>
          <w:sz w:val="24"/>
          <w:szCs w:val="20"/>
          <w:lang w:eastAsia="it-IT"/>
        </w:rPr>
        <w:t>Ministero degli Affari Esteri e della Cooperazione internazionale</w:t>
      </w:r>
    </w:p>
    <w:p w:rsidR="00EB234A" w:rsidRPr="00EB234A" w:rsidRDefault="00EB234A" w:rsidP="00EB234A">
      <w:pPr>
        <w:pStyle w:val="Titolo2"/>
        <w:spacing w:before="0"/>
        <w:jc w:val="center"/>
        <w:rPr>
          <w:rFonts w:ascii="Arial" w:eastAsia="Times New Roman" w:hAnsi="Arial" w:cs="Times New Roman"/>
          <w:b w:val="0"/>
          <w:bCs w:val="0"/>
          <w:color w:val="auto"/>
          <w:sz w:val="24"/>
          <w:szCs w:val="20"/>
          <w:lang w:eastAsia="it-IT"/>
        </w:rPr>
      </w:pPr>
      <w:r w:rsidRPr="00EB234A">
        <w:rPr>
          <w:rFonts w:ascii="Arial" w:eastAsia="Times New Roman" w:hAnsi="Arial" w:cs="Times New Roman"/>
          <w:b w:val="0"/>
          <w:bCs w:val="0"/>
          <w:color w:val="auto"/>
          <w:sz w:val="24"/>
          <w:szCs w:val="20"/>
          <w:lang w:eastAsia="it-IT"/>
        </w:rPr>
        <w:t>Direzione Generale dell’Unione Europea</w:t>
      </w:r>
    </w:p>
    <w:p w:rsidR="00EB234A" w:rsidRPr="00EB234A" w:rsidRDefault="00EB234A" w:rsidP="00EB234A">
      <w:pPr>
        <w:pStyle w:val="Titolo3"/>
        <w:spacing w:before="0"/>
        <w:jc w:val="center"/>
        <w:rPr>
          <w:rFonts w:ascii="Arial" w:eastAsia="Times New Roman" w:hAnsi="Arial" w:cs="Times New Roman"/>
          <w:b w:val="0"/>
          <w:bCs w:val="0"/>
          <w:color w:val="auto"/>
          <w:sz w:val="24"/>
          <w:szCs w:val="20"/>
          <w:lang w:eastAsia="it-IT"/>
        </w:rPr>
      </w:pPr>
      <w:r w:rsidRPr="00EB234A">
        <w:rPr>
          <w:rFonts w:ascii="Arial" w:eastAsia="Times New Roman" w:hAnsi="Arial" w:cs="Times New Roman"/>
          <w:b w:val="0"/>
          <w:bCs w:val="0"/>
          <w:color w:val="auto"/>
          <w:sz w:val="24"/>
          <w:szCs w:val="20"/>
          <w:lang w:eastAsia="it-IT"/>
        </w:rPr>
        <w:t>Ufficio XI – Importazione ed Esportazione di prodotti agricoli</w:t>
      </w:r>
    </w:p>
    <w:p w:rsidR="00EB234A" w:rsidRDefault="00EB234A" w:rsidP="00162625">
      <w:pPr>
        <w:shd w:val="clear" w:color="auto" w:fill="FFFFFF"/>
        <w:spacing w:after="322" w:line="312" w:lineRule="atLeast"/>
        <w:outlineLvl w:val="0"/>
        <w:rPr>
          <w:rFonts w:ascii="Arial" w:eastAsia="Times New Roman" w:hAnsi="Arial" w:cs="Arial"/>
          <w:b/>
          <w:bCs/>
          <w:color w:val="1C2024"/>
          <w:kern w:val="36"/>
          <w:sz w:val="38"/>
          <w:szCs w:val="38"/>
          <w:lang w:eastAsia="it-IT"/>
        </w:rPr>
      </w:pPr>
      <w:r w:rsidRPr="00EB234A">
        <w:rPr>
          <w:rFonts w:ascii="Arial" w:eastAsia="Times New Roman" w:hAnsi="Arial" w:cs="Arial"/>
          <w:b/>
          <w:bCs/>
          <w:noProof/>
          <w:color w:val="1C2024"/>
          <w:kern w:val="36"/>
          <w:sz w:val="38"/>
          <w:szCs w:val="38"/>
          <w:lang w:eastAsia="it-IT"/>
        </w:rPr>
        <w:pict>
          <v:shapetype id="_x0000_t202" coordsize="21600,21600" o:spt="202" path="m,l,21600r21600,l21600,xe">
            <v:stroke joinstyle="miter"/>
            <v:path gradientshapeok="t" o:connecttype="rect"/>
          </v:shapetype>
          <v:shape id="_x0000_s1027" type="#_x0000_t202" style="position:absolute;margin-left:8.55pt;margin-top:15.05pt;width:464.75pt;height:46.55pt;z-index:251660288;mso-width-relative:margin;mso-height-relative:margin">
            <v:textbox>
              <w:txbxContent>
                <w:p w:rsidR="00EB234A" w:rsidRPr="00EB234A" w:rsidRDefault="00EB234A" w:rsidP="00EB234A">
                  <w:pPr>
                    <w:shd w:val="clear" w:color="auto" w:fill="FFFFFF"/>
                    <w:spacing w:after="322" w:line="312" w:lineRule="atLeast"/>
                    <w:outlineLvl w:val="0"/>
                    <w:rPr>
                      <w:rFonts w:ascii="Arial" w:eastAsia="Times New Roman" w:hAnsi="Arial" w:cs="Arial"/>
                      <w:b/>
                      <w:bCs/>
                      <w:color w:val="1C2024"/>
                      <w:kern w:val="36"/>
                      <w:sz w:val="28"/>
                      <w:szCs w:val="38"/>
                      <w:lang w:eastAsia="it-IT"/>
                    </w:rPr>
                  </w:pPr>
                  <w:r w:rsidRPr="00162625">
                    <w:rPr>
                      <w:rFonts w:ascii="Arial" w:eastAsia="Times New Roman" w:hAnsi="Arial" w:cs="Arial"/>
                      <w:b/>
                      <w:bCs/>
                      <w:color w:val="1C2024"/>
                      <w:kern w:val="36"/>
                      <w:sz w:val="28"/>
                      <w:szCs w:val="38"/>
                      <w:lang w:eastAsia="it-IT"/>
                    </w:rPr>
                    <w:t>Modifiche alle modalità di gestione dei contingenti di importazione e di esportazione nel settore agricolo gestiti con il sistema dei titoli</w:t>
                  </w:r>
                </w:p>
                <w:p w:rsidR="00EB234A" w:rsidRDefault="00EB234A"/>
              </w:txbxContent>
            </v:textbox>
          </v:shape>
        </w:pict>
      </w:r>
    </w:p>
    <w:p w:rsidR="00EB234A" w:rsidRPr="00162625" w:rsidRDefault="00EB234A" w:rsidP="00162625">
      <w:pPr>
        <w:shd w:val="clear" w:color="auto" w:fill="FFFFFF"/>
        <w:spacing w:after="322" w:line="312" w:lineRule="atLeast"/>
        <w:outlineLvl w:val="0"/>
        <w:rPr>
          <w:rFonts w:ascii="Arial" w:eastAsia="Times New Roman" w:hAnsi="Arial" w:cs="Arial"/>
          <w:b/>
          <w:bCs/>
          <w:color w:val="1C2024"/>
          <w:kern w:val="36"/>
          <w:sz w:val="38"/>
          <w:szCs w:val="38"/>
          <w:lang w:eastAsia="it-IT"/>
        </w:rPr>
      </w:pP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Si comunica alle ditte interessate che nella GU L 185 del 12/06/2020 </w:t>
      </w:r>
      <w:r w:rsidRPr="00162625">
        <w:rPr>
          <w:rFonts w:ascii="Arial" w:eastAsia="Times New Roman" w:hAnsi="Arial" w:cs="Arial"/>
          <w:b/>
          <w:bCs/>
          <w:color w:val="484848"/>
          <w:sz w:val="17"/>
          <w:lang w:eastAsia="it-IT"/>
        </w:rPr>
        <w:t>sono stati pubblicati i seguenti  regolamenti</w:t>
      </w:r>
      <w:r w:rsidRPr="00162625">
        <w:rPr>
          <w:rFonts w:ascii="Arial" w:eastAsia="Times New Roman" w:hAnsi="Arial" w:cs="Arial"/>
          <w:color w:val="484848"/>
          <w:sz w:val="17"/>
          <w:szCs w:val="17"/>
          <w:lang w:eastAsia="it-IT"/>
        </w:rPr>
        <w:t>:</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REGOLAMENTO DELEGATO (UE) 2020/760 DELLA COMMISSIONE del 17 dicembre 2019, che integra il regolamento (UE) n. 1308/2013 del Parlamento europeo e del Consiglio per quanto riguarda le norme di gestione dei contingenti tariffari di importazione e di esportazione soggetti a titoli e che integra il regolamento (UE) n. 1306/2013 del Parlamento europeo e del Consiglio per quanto riguarda la costituzione di cauzioni nella gestione dei contingenti tariffari.</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 xml:space="preserve">REGOLAMENTO </w:t>
      </w:r>
      <w:proofErr w:type="spellStart"/>
      <w:r w:rsidRPr="00162625">
        <w:rPr>
          <w:rFonts w:ascii="Arial" w:eastAsia="Times New Roman" w:hAnsi="Arial" w:cs="Arial"/>
          <w:color w:val="484848"/>
          <w:sz w:val="17"/>
          <w:szCs w:val="17"/>
          <w:lang w:eastAsia="it-IT"/>
        </w:rPr>
        <w:t>DI</w:t>
      </w:r>
      <w:proofErr w:type="spellEnd"/>
      <w:r w:rsidRPr="00162625">
        <w:rPr>
          <w:rFonts w:ascii="Arial" w:eastAsia="Times New Roman" w:hAnsi="Arial" w:cs="Arial"/>
          <w:color w:val="484848"/>
          <w:sz w:val="17"/>
          <w:szCs w:val="17"/>
          <w:lang w:eastAsia="it-IT"/>
        </w:rPr>
        <w:t xml:space="preserve"> ESECUZIONE (UE) 2020/761 DELLA COMMISSIONE del 17 dicembre 2019 recante modalità di applicazione dei regolamenti (UE) n. 1306/2013, (UE) n. 1308/2013 e (UE) n. 510/2014 del Parlamento europeo e del Consiglio per quanto riguarda il sistema di gestione dei contingenti tariffari con titoli.</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I suddetti regolamenti </w:t>
      </w:r>
      <w:r w:rsidRPr="00162625">
        <w:rPr>
          <w:rFonts w:ascii="Arial" w:eastAsia="Times New Roman" w:hAnsi="Arial" w:cs="Arial"/>
          <w:b/>
          <w:bCs/>
          <w:color w:val="484848"/>
          <w:sz w:val="17"/>
          <w:lang w:eastAsia="it-IT"/>
        </w:rPr>
        <w:t>modificano in modo sostanziale le procedure e le modalità di accesso ai contingenti tariffari del settore agricolo gestiti con il sistema dei titoli</w:t>
      </w:r>
      <w:r w:rsidRPr="00162625">
        <w:rPr>
          <w:rFonts w:ascii="Arial" w:eastAsia="Times New Roman" w:hAnsi="Arial" w:cs="Arial"/>
          <w:color w:val="484848"/>
          <w:sz w:val="17"/>
          <w:szCs w:val="17"/>
          <w:lang w:eastAsia="it-IT"/>
        </w:rPr>
        <w:t>. Data l’estensione ed il carattere particolarmente tecnico delle norme adottate, sia di carattere generale che specificatamente per ciascun settore agricolo, si forniscono di seguito le principali linee guida delle modifiche intervenute invitando le ditte interessate, per i settori di competenza, ad approfondire nel dettaglio le nuove disposizioni emanate con i citati regolamenti.</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Le </w:t>
      </w:r>
      <w:r w:rsidRPr="00162625">
        <w:rPr>
          <w:rFonts w:ascii="Arial" w:eastAsia="Times New Roman" w:hAnsi="Arial" w:cs="Arial"/>
          <w:b/>
          <w:bCs/>
          <w:color w:val="484848"/>
          <w:sz w:val="17"/>
          <w:lang w:eastAsia="it-IT"/>
        </w:rPr>
        <w:t>nuove modalità di gestione dei contingenti</w:t>
      </w:r>
      <w:r w:rsidRPr="00162625">
        <w:rPr>
          <w:rFonts w:ascii="Arial" w:eastAsia="Times New Roman" w:hAnsi="Arial" w:cs="Arial"/>
          <w:color w:val="484848"/>
          <w:sz w:val="17"/>
          <w:szCs w:val="17"/>
          <w:lang w:eastAsia="it-IT"/>
        </w:rPr>
        <w:t> si applicheranno</w:t>
      </w:r>
      <w:r w:rsidRPr="00162625">
        <w:rPr>
          <w:rFonts w:ascii="Arial" w:eastAsia="Times New Roman" w:hAnsi="Arial" w:cs="Arial"/>
          <w:b/>
          <w:bCs/>
          <w:color w:val="484848"/>
          <w:sz w:val="17"/>
          <w:lang w:eastAsia="it-IT"/>
        </w:rPr>
        <w:t>:</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 dal </w:t>
      </w:r>
      <w:r w:rsidRPr="00162625">
        <w:rPr>
          <w:rFonts w:ascii="Arial" w:eastAsia="Times New Roman" w:hAnsi="Arial" w:cs="Arial"/>
          <w:b/>
          <w:bCs/>
          <w:color w:val="484848"/>
          <w:sz w:val="17"/>
          <w:lang w:eastAsia="it-IT"/>
        </w:rPr>
        <w:t>1° gennaio 2021</w:t>
      </w:r>
      <w:r w:rsidRPr="00162625">
        <w:rPr>
          <w:rFonts w:ascii="Arial" w:eastAsia="Times New Roman" w:hAnsi="Arial" w:cs="Arial"/>
          <w:color w:val="484848"/>
          <w:sz w:val="17"/>
          <w:szCs w:val="17"/>
          <w:lang w:eastAsia="it-IT"/>
        </w:rPr>
        <w:t> se il periodo contingentale va dal 1° gennaio al 31 dicembre di uno stesso anno;</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 dal </w:t>
      </w:r>
      <w:r w:rsidRPr="00162625">
        <w:rPr>
          <w:rFonts w:ascii="Arial" w:eastAsia="Times New Roman" w:hAnsi="Arial" w:cs="Arial"/>
          <w:b/>
          <w:bCs/>
          <w:color w:val="484848"/>
          <w:sz w:val="17"/>
          <w:lang w:eastAsia="it-IT"/>
        </w:rPr>
        <w:t>1° luglio 2021</w:t>
      </w:r>
      <w:r w:rsidRPr="00162625">
        <w:rPr>
          <w:rFonts w:ascii="Arial" w:eastAsia="Times New Roman" w:hAnsi="Arial" w:cs="Arial"/>
          <w:color w:val="484848"/>
          <w:sz w:val="17"/>
          <w:szCs w:val="17"/>
          <w:lang w:eastAsia="it-IT"/>
        </w:rPr>
        <w:t> se il periodo contingentale va dal 1° luglio al 30 giugno dell’anno successivo.</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b/>
          <w:bCs/>
          <w:color w:val="484848"/>
          <w:sz w:val="17"/>
          <w:lang w:eastAsia="it-IT"/>
        </w:rPr>
        <w:t>Modifiche principali.</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1) </w:t>
      </w:r>
      <w:r w:rsidRPr="00162625">
        <w:rPr>
          <w:rFonts w:ascii="Arial" w:eastAsia="Times New Roman" w:hAnsi="Arial" w:cs="Arial"/>
          <w:b/>
          <w:bCs/>
          <w:color w:val="484848"/>
          <w:sz w:val="17"/>
          <w:lang w:eastAsia="it-IT"/>
        </w:rPr>
        <w:t>Tutti gli attuali regolamenti che disciplinano l’apertura dei contingenti vengono abrogati e sostituiti dai due regolamenti n. 2020/760 e n. 2020/761</w:t>
      </w:r>
      <w:r w:rsidRPr="00162625">
        <w:rPr>
          <w:rFonts w:ascii="Arial" w:eastAsia="Times New Roman" w:hAnsi="Arial" w:cs="Arial"/>
          <w:color w:val="484848"/>
          <w:sz w:val="17"/>
          <w:szCs w:val="17"/>
          <w:lang w:eastAsia="it-IT"/>
        </w:rPr>
        <w:t> che forniscono norme orizzontali per tutti i contingenti di tutti i settori agroalimentari; i regolamenti abrogati continuano tuttavia ad applicarsi ai titoli di importazione e di esportazione rilasciati in base ai suddetti regolamenti fino alla scadenza dei titoli stessi;</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2) I futuri contingenti saranno identificati con un </w:t>
      </w:r>
      <w:r w:rsidRPr="00162625">
        <w:rPr>
          <w:rFonts w:ascii="Arial" w:eastAsia="Times New Roman" w:hAnsi="Arial" w:cs="Arial"/>
          <w:b/>
          <w:bCs/>
          <w:color w:val="484848"/>
          <w:sz w:val="17"/>
          <w:lang w:eastAsia="it-IT"/>
        </w:rPr>
        <w:t>numero d’ordine:</w:t>
      </w:r>
      <w:r w:rsidRPr="00162625">
        <w:rPr>
          <w:rFonts w:ascii="Arial" w:eastAsia="Times New Roman" w:hAnsi="Arial" w:cs="Arial"/>
          <w:color w:val="484848"/>
          <w:sz w:val="17"/>
          <w:szCs w:val="17"/>
          <w:lang w:eastAsia="it-IT"/>
        </w:rPr>
        <w:t> per ciascun numero d’ordine vengono fissate le regole e le modalità di accesso al contingente (riepilogate negli allegati)</w:t>
      </w:r>
      <w:r w:rsidRPr="00162625">
        <w:rPr>
          <w:rFonts w:ascii="Arial" w:eastAsia="Times New Roman" w:hAnsi="Arial" w:cs="Arial"/>
          <w:b/>
          <w:bCs/>
          <w:color w:val="484848"/>
          <w:sz w:val="17"/>
          <w:lang w:eastAsia="it-IT"/>
        </w:rPr>
        <w:t>;</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3) Non saranno più presentate ‘</w:t>
      </w:r>
      <w:r w:rsidRPr="00162625">
        <w:rPr>
          <w:rFonts w:ascii="Arial" w:eastAsia="Times New Roman" w:hAnsi="Arial" w:cs="Arial"/>
          <w:b/>
          <w:bCs/>
          <w:i/>
          <w:iCs/>
          <w:color w:val="484848"/>
          <w:sz w:val="17"/>
          <w:lang w:eastAsia="it-IT"/>
        </w:rPr>
        <w:t>Domande di diritti</w:t>
      </w:r>
      <w:r w:rsidRPr="00162625">
        <w:rPr>
          <w:rFonts w:ascii="Arial" w:eastAsia="Times New Roman" w:hAnsi="Arial" w:cs="Arial"/>
          <w:color w:val="484848"/>
          <w:sz w:val="17"/>
          <w:szCs w:val="17"/>
          <w:lang w:eastAsia="it-IT"/>
        </w:rPr>
        <w:t>’ ma direttamente ‘</w:t>
      </w:r>
      <w:r w:rsidRPr="00162625">
        <w:rPr>
          <w:rFonts w:ascii="Arial" w:eastAsia="Times New Roman" w:hAnsi="Arial" w:cs="Arial"/>
          <w:b/>
          <w:bCs/>
          <w:i/>
          <w:iCs/>
          <w:color w:val="484848"/>
          <w:sz w:val="17"/>
          <w:lang w:eastAsia="it-IT"/>
        </w:rPr>
        <w:t xml:space="preserve">Domande di </w:t>
      </w:r>
      <w:proofErr w:type="spellStart"/>
      <w:r w:rsidRPr="00162625">
        <w:rPr>
          <w:rFonts w:ascii="Arial" w:eastAsia="Times New Roman" w:hAnsi="Arial" w:cs="Arial"/>
          <w:b/>
          <w:bCs/>
          <w:i/>
          <w:iCs/>
          <w:color w:val="484848"/>
          <w:sz w:val="17"/>
          <w:lang w:eastAsia="it-IT"/>
        </w:rPr>
        <w:t>titolo</w:t>
      </w:r>
      <w:r w:rsidRPr="00162625">
        <w:rPr>
          <w:rFonts w:ascii="Arial" w:eastAsia="Times New Roman" w:hAnsi="Arial" w:cs="Arial"/>
          <w:color w:val="484848"/>
          <w:sz w:val="17"/>
          <w:szCs w:val="17"/>
          <w:lang w:eastAsia="it-IT"/>
        </w:rPr>
        <w:t>’</w:t>
      </w:r>
      <w:proofErr w:type="spellEnd"/>
      <w:r w:rsidRPr="00162625">
        <w:rPr>
          <w:rFonts w:ascii="Arial" w:eastAsia="Times New Roman" w:hAnsi="Arial" w:cs="Arial"/>
          <w:color w:val="484848"/>
          <w:sz w:val="17"/>
          <w:szCs w:val="17"/>
          <w:lang w:eastAsia="it-IT"/>
        </w:rPr>
        <w:t>, accompagnate da una specifica cauzione: per ogni domanda accettata sarà emesso direttamente il relativo titolo, con validità diverse in base al contingente</w:t>
      </w:r>
      <w:r w:rsidRPr="00162625">
        <w:rPr>
          <w:rFonts w:ascii="Arial" w:eastAsia="Times New Roman" w:hAnsi="Arial" w:cs="Arial"/>
          <w:b/>
          <w:bCs/>
          <w:color w:val="484848"/>
          <w:sz w:val="17"/>
          <w:lang w:eastAsia="it-IT"/>
        </w:rPr>
        <w:t>;</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lastRenderedPageBreak/>
        <w:t>4) Per la partecipazione ad alcuni contingenti viene richiesto all’operatore di </w:t>
      </w:r>
      <w:r w:rsidRPr="00162625">
        <w:rPr>
          <w:rFonts w:ascii="Arial" w:eastAsia="Times New Roman" w:hAnsi="Arial" w:cs="Arial"/>
          <w:b/>
          <w:bCs/>
          <w:color w:val="484848"/>
          <w:sz w:val="17"/>
          <w:lang w:eastAsia="it-IT"/>
        </w:rPr>
        <w:t>comprovare il quantitativo di riferimento</w:t>
      </w:r>
      <w:r w:rsidRPr="00162625">
        <w:rPr>
          <w:rFonts w:ascii="Arial" w:eastAsia="Times New Roman" w:hAnsi="Arial" w:cs="Arial"/>
          <w:color w:val="484848"/>
          <w:sz w:val="17"/>
          <w:szCs w:val="17"/>
          <w:lang w:eastAsia="it-IT"/>
        </w:rPr>
        <w:t> che (salvo deroghe per alcuni contingenti) corrisponde al quantitativo medio annuo di prodotti immessi in libera pratica nell'Unione per 2 periodi consecutivi di 12 mesi che terminano 2 mesi prima di poter presentare la prima domanda per il periodo contingentale</w:t>
      </w:r>
      <w:r w:rsidRPr="00162625">
        <w:rPr>
          <w:rFonts w:ascii="Arial" w:eastAsia="Times New Roman" w:hAnsi="Arial" w:cs="Arial"/>
          <w:b/>
          <w:bCs/>
          <w:color w:val="484848"/>
          <w:sz w:val="17"/>
          <w:lang w:eastAsia="it-IT"/>
        </w:rPr>
        <w:t>;</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5) Per gli operatori che presentano domande per alcuni contingenti particolarmente utilizzati (che per il momento riguardano esclusivamente il pollame e l'aglio) viene introdotto il </w:t>
      </w:r>
      <w:r w:rsidRPr="00162625">
        <w:rPr>
          <w:rFonts w:ascii="Arial" w:eastAsia="Times New Roman" w:hAnsi="Arial" w:cs="Arial"/>
          <w:b/>
          <w:bCs/>
          <w:color w:val="484848"/>
          <w:sz w:val="17"/>
          <w:lang w:eastAsia="it-IT"/>
        </w:rPr>
        <w:t>requisito di indipendenza</w:t>
      </w:r>
      <w:r w:rsidRPr="00162625">
        <w:rPr>
          <w:rFonts w:ascii="Arial" w:eastAsia="Times New Roman" w:hAnsi="Arial" w:cs="Arial"/>
          <w:color w:val="484848"/>
          <w:sz w:val="17"/>
          <w:szCs w:val="17"/>
          <w:lang w:eastAsia="it-IT"/>
        </w:rPr>
        <w:t> e l'obbligo di registrazione previa nel sistema elettronico di registrazione e identificazione LORI (</w:t>
      </w:r>
      <w:proofErr w:type="spellStart"/>
      <w:r w:rsidRPr="00162625">
        <w:rPr>
          <w:rFonts w:ascii="Arial" w:eastAsia="Times New Roman" w:hAnsi="Arial" w:cs="Arial"/>
          <w:b/>
          <w:bCs/>
          <w:i/>
          <w:iCs/>
          <w:color w:val="484848"/>
          <w:sz w:val="17"/>
          <w:lang w:eastAsia="it-IT"/>
        </w:rPr>
        <w:t>License</w:t>
      </w:r>
      <w:proofErr w:type="spellEnd"/>
      <w:r w:rsidRPr="00162625">
        <w:rPr>
          <w:rFonts w:ascii="Arial" w:eastAsia="Times New Roman" w:hAnsi="Arial" w:cs="Arial"/>
          <w:b/>
          <w:bCs/>
          <w:i/>
          <w:iCs/>
          <w:color w:val="484848"/>
          <w:sz w:val="17"/>
          <w:lang w:eastAsia="it-IT"/>
        </w:rPr>
        <w:t xml:space="preserve"> </w:t>
      </w:r>
      <w:proofErr w:type="spellStart"/>
      <w:r w:rsidRPr="00162625">
        <w:rPr>
          <w:rFonts w:ascii="Arial" w:eastAsia="Times New Roman" w:hAnsi="Arial" w:cs="Arial"/>
          <w:b/>
          <w:bCs/>
          <w:i/>
          <w:iCs/>
          <w:color w:val="484848"/>
          <w:sz w:val="17"/>
          <w:lang w:eastAsia="it-IT"/>
        </w:rPr>
        <w:t>Operator</w:t>
      </w:r>
      <w:proofErr w:type="spellEnd"/>
      <w:r w:rsidRPr="00162625">
        <w:rPr>
          <w:rFonts w:ascii="Arial" w:eastAsia="Times New Roman" w:hAnsi="Arial" w:cs="Arial"/>
          <w:b/>
          <w:bCs/>
          <w:i/>
          <w:iCs/>
          <w:color w:val="484848"/>
          <w:sz w:val="17"/>
          <w:lang w:eastAsia="it-IT"/>
        </w:rPr>
        <w:t xml:space="preserve"> </w:t>
      </w:r>
      <w:proofErr w:type="spellStart"/>
      <w:r w:rsidRPr="00162625">
        <w:rPr>
          <w:rFonts w:ascii="Arial" w:eastAsia="Times New Roman" w:hAnsi="Arial" w:cs="Arial"/>
          <w:b/>
          <w:bCs/>
          <w:i/>
          <w:iCs/>
          <w:color w:val="484848"/>
          <w:sz w:val="17"/>
          <w:lang w:eastAsia="it-IT"/>
        </w:rPr>
        <w:t>Registration</w:t>
      </w:r>
      <w:proofErr w:type="spellEnd"/>
      <w:r w:rsidRPr="00162625">
        <w:rPr>
          <w:rFonts w:ascii="Arial" w:eastAsia="Times New Roman" w:hAnsi="Arial" w:cs="Arial"/>
          <w:b/>
          <w:bCs/>
          <w:i/>
          <w:iCs/>
          <w:color w:val="484848"/>
          <w:sz w:val="17"/>
          <w:lang w:eastAsia="it-IT"/>
        </w:rPr>
        <w:t xml:space="preserve"> and </w:t>
      </w:r>
      <w:proofErr w:type="spellStart"/>
      <w:r w:rsidRPr="00162625">
        <w:rPr>
          <w:rFonts w:ascii="Arial" w:eastAsia="Times New Roman" w:hAnsi="Arial" w:cs="Arial"/>
          <w:b/>
          <w:bCs/>
          <w:i/>
          <w:iCs/>
          <w:color w:val="484848"/>
          <w:sz w:val="17"/>
          <w:lang w:eastAsia="it-IT"/>
        </w:rPr>
        <w:t>Identification</w:t>
      </w:r>
      <w:proofErr w:type="spellEnd"/>
      <w:r w:rsidRPr="00162625">
        <w:rPr>
          <w:rFonts w:ascii="Arial" w:eastAsia="Times New Roman" w:hAnsi="Arial" w:cs="Arial"/>
          <w:color w:val="484848"/>
          <w:sz w:val="17"/>
          <w:szCs w:val="17"/>
          <w:lang w:eastAsia="it-IT"/>
        </w:rPr>
        <w:t>) sulla base delle disposizioni di cui agli artt. 12,13,14,15 del Regolamento 2020/760</w:t>
      </w:r>
      <w:r w:rsidRPr="00162625">
        <w:rPr>
          <w:rFonts w:ascii="Arial" w:eastAsia="Times New Roman" w:hAnsi="Arial" w:cs="Arial"/>
          <w:b/>
          <w:bCs/>
          <w:color w:val="484848"/>
          <w:sz w:val="17"/>
          <w:lang w:eastAsia="it-IT"/>
        </w:rPr>
        <w:t>;</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b/>
          <w:bCs/>
          <w:color w:val="484848"/>
          <w:sz w:val="17"/>
          <w:lang w:eastAsia="it-IT"/>
        </w:rPr>
        <w:t>La domanda di registrazione deve essere presentata almeno due mesi prima</w:t>
      </w:r>
      <w:r w:rsidRPr="00162625">
        <w:rPr>
          <w:rFonts w:ascii="Arial" w:eastAsia="Times New Roman" w:hAnsi="Arial" w:cs="Arial"/>
          <w:color w:val="484848"/>
          <w:sz w:val="17"/>
          <w:szCs w:val="17"/>
          <w:lang w:eastAsia="it-IT"/>
        </w:rPr>
        <w:t> del mese in cui l’operatore intende presentare domanda di titoli, </w:t>
      </w:r>
      <w:r w:rsidRPr="00162625">
        <w:rPr>
          <w:rFonts w:ascii="Arial" w:eastAsia="Times New Roman" w:hAnsi="Arial" w:cs="Arial"/>
          <w:b/>
          <w:bCs/>
          <w:color w:val="484848"/>
          <w:sz w:val="17"/>
          <w:lang w:eastAsia="it-IT"/>
        </w:rPr>
        <w:t>e quindi</w:t>
      </w:r>
      <w:r w:rsidRPr="00162625">
        <w:rPr>
          <w:rFonts w:ascii="Arial" w:eastAsia="Times New Roman" w:hAnsi="Arial" w:cs="Arial"/>
          <w:color w:val="484848"/>
          <w:sz w:val="17"/>
          <w:szCs w:val="17"/>
          <w:lang w:eastAsia="it-IT"/>
        </w:rPr>
        <w:t> (per poter partecipare alla gestione del primo contingente) </w:t>
      </w:r>
      <w:r w:rsidRPr="00162625">
        <w:rPr>
          <w:rFonts w:ascii="Arial" w:eastAsia="Times New Roman" w:hAnsi="Arial" w:cs="Arial"/>
          <w:b/>
          <w:bCs/>
          <w:color w:val="484848"/>
          <w:sz w:val="17"/>
          <w:lang w:eastAsia="it-IT"/>
        </w:rPr>
        <w:t>entro il 30 agosto 2020</w:t>
      </w:r>
      <w:r w:rsidRPr="00162625">
        <w:rPr>
          <w:rFonts w:ascii="Arial" w:eastAsia="Times New Roman" w:hAnsi="Arial" w:cs="Arial"/>
          <w:color w:val="484848"/>
          <w:sz w:val="17"/>
          <w:szCs w:val="17"/>
          <w:lang w:eastAsia="it-IT"/>
        </w:rPr>
        <w:t>. </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b/>
          <w:bCs/>
          <w:color w:val="484848"/>
          <w:sz w:val="17"/>
          <w:lang w:eastAsia="it-IT"/>
        </w:rPr>
        <w:t xml:space="preserve">Per ciascuna ditta le richieste di registrazione dovranno ottenere una preventiva validazione effettiva dallo scrivente Ufficio XI - Direzione DGUE </w:t>
      </w:r>
      <w:proofErr w:type="spellStart"/>
      <w:r w:rsidRPr="00162625">
        <w:rPr>
          <w:rFonts w:ascii="Arial" w:eastAsia="Times New Roman" w:hAnsi="Arial" w:cs="Arial"/>
          <w:b/>
          <w:bCs/>
          <w:color w:val="484848"/>
          <w:sz w:val="17"/>
          <w:lang w:eastAsia="it-IT"/>
        </w:rPr>
        <w:t>Maeci</w:t>
      </w:r>
      <w:proofErr w:type="spellEnd"/>
      <w:r w:rsidRPr="00162625">
        <w:rPr>
          <w:rFonts w:ascii="Arial" w:eastAsia="Times New Roman" w:hAnsi="Arial" w:cs="Arial"/>
          <w:b/>
          <w:bCs/>
          <w:color w:val="484848"/>
          <w:sz w:val="17"/>
          <w:lang w:eastAsia="it-IT"/>
        </w:rPr>
        <w:t xml:space="preserve">, che trasmetterà i PDF al </w:t>
      </w:r>
      <w:proofErr w:type="spellStart"/>
      <w:r w:rsidRPr="00162625">
        <w:rPr>
          <w:rFonts w:ascii="Arial" w:eastAsia="Times New Roman" w:hAnsi="Arial" w:cs="Arial"/>
          <w:b/>
          <w:bCs/>
          <w:color w:val="484848"/>
          <w:sz w:val="17"/>
          <w:lang w:eastAsia="it-IT"/>
        </w:rPr>
        <w:t>Mipaf</w:t>
      </w:r>
      <w:proofErr w:type="spellEnd"/>
      <w:r w:rsidRPr="00162625">
        <w:rPr>
          <w:rFonts w:ascii="Arial" w:eastAsia="Times New Roman" w:hAnsi="Arial" w:cs="Arial"/>
          <w:b/>
          <w:bCs/>
          <w:color w:val="484848"/>
          <w:sz w:val="17"/>
          <w:lang w:eastAsia="it-IT"/>
        </w:rPr>
        <w:t xml:space="preserve"> </w:t>
      </w:r>
      <w:proofErr w:type="spellStart"/>
      <w:r w:rsidRPr="00162625">
        <w:rPr>
          <w:rFonts w:ascii="Arial" w:eastAsia="Times New Roman" w:hAnsi="Arial" w:cs="Arial"/>
          <w:b/>
          <w:bCs/>
          <w:color w:val="484848"/>
          <w:sz w:val="17"/>
          <w:lang w:eastAsia="it-IT"/>
        </w:rPr>
        <w:t>NUA-Nazionale</w:t>
      </w:r>
      <w:proofErr w:type="spellEnd"/>
      <w:r w:rsidRPr="00162625">
        <w:rPr>
          <w:rFonts w:ascii="Arial" w:eastAsia="Times New Roman" w:hAnsi="Arial" w:cs="Arial"/>
          <w:b/>
          <w:bCs/>
          <w:color w:val="484848"/>
          <w:sz w:val="17"/>
          <w:lang w:eastAsia="it-IT"/>
        </w:rPr>
        <w:t xml:space="preserve"> il quale a sua volta procederà ad effettuare solo la validazione informatica sulla piattaforma elettronica</w:t>
      </w:r>
      <w:r w:rsidRPr="00162625">
        <w:rPr>
          <w:rFonts w:ascii="Arial" w:eastAsia="Times New Roman" w:hAnsi="Arial" w:cs="Arial"/>
          <w:color w:val="484848"/>
          <w:sz w:val="17"/>
          <w:szCs w:val="17"/>
          <w:lang w:eastAsia="it-IT"/>
        </w:rPr>
        <w:t>.</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b/>
          <w:bCs/>
          <w:color w:val="484848"/>
          <w:sz w:val="17"/>
          <w:lang w:eastAsia="it-IT"/>
        </w:rPr>
        <w:t>Si raccomanda quindi di presentare la domanda di registrazione con la massima sollecitudine, per permettere di rispettare la scadenza sopra indicata.</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Per quanto riguarda le </w:t>
      </w:r>
      <w:r w:rsidRPr="00162625">
        <w:rPr>
          <w:rFonts w:ascii="Arial" w:eastAsia="Times New Roman" w:hAnsi="Arial" w:cs="Arial"/>
          <w:b/>
          <w:bCs/>
          <w:color w:val="484848"/>
          <w:sz w:val="17"/>
          <w:lang w:eastAsia="it-IT"/>
        </w:rPr>
        <w:t>procedure di registrazione al sistema ISAMM-LORI</w:t>
      </w:r>
      <w:r w:rsidRPr="00162625">
        <w:rPr>
          <w:rFonts w:ascii="Arial" w:eastAsia="Times New Roman" w:hAnsi="Arial" w:cs="Arial"/>
          <w:color w:val="484848"/>
          <w:sz w:val="17"/>
          <w:szCs w:val="17"/>
          <w:lang w:eastAsia="it-IT"/>
        </w:rPr>
        <w:t xml:space="preserve"> si forniscono di seguito le istruzioni operative che ogni utente deve seguire per preparare la sua </w:t>
      </w:r>
      <w:proofErr w:type="spellStart"/>
      <w:r w:rsidRPr="00162625">
        <w:rPr>
          <w:rFonts w:ascii="Arial" w:eastAsia="Times New Roman" w:hAnsi="Arial" w:cs="Arial"/>
          <w:color w:val="484848"/>
          <w:sz w:val="17"/>
          <w:szCs w:val="17"/>
          <w:lang w:eastAsia="it-IT"/>
        </w:rPr>
        <w:t>request</w:t>
      </w:r>
      <w:proofErr w:type="spellEnd"/>
      <w:r w:rsidRPr="00162625">
        <w:rPr>
          <w:rFonts w:ascii="Arial" w:eastAsia="Times New Roman" w:hAnsi="Arial" w:cs="Arial"/>
          <w:color w:val="484848"/>
          <w:sz w:val="17"/>
          <w:szCs w:val="17"/>
          <w:lang w:eastAsia="it-IT"/>
        </w:rPr>
        <w:t xml:space="preserve"> di abilitazione al sistema ISAMM-LORI.</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1. Gli operatori interessati devono principalmente consultare il PDF 1 (comunque già disponibile sul sito </w:t>
      </w:r>
      <w:hyperlink r:id="rId6" w:history="1">
        <w:r w:rsidRPr="00162625">
          <w:rPr>
            <w:rFonts w:ascii="Arial" w:eastAsia="Times New Roman" w:hAnsi="Arial" w:cs="Arial"/>
            <w:color w:val="004C99"/>
            <w:sz w:val="17"/>
            <w:lang w:eastAsia="it-IT"/>
          </w:rPr>
          <w:t>https://webgate.ec.europa.eu/agriportal/</w:t>
        </w:r>
      </w:hyperlink>
      <w:r w:rsidRPr="00162625">
        <w:rPr>
          <w:rFonts w:ascii="Arial" w:eastAsia="Times New Roman" w:hAnsi="Arial" w:cs="Arial"/>
          <w:color w:val="484848"/>
          <w:sz w:val="17"/>
          <w:szCs w:val="17"/>
          <w:lang w:eastAsia="it-IT"/>
        </w:rPr>
        <w:t>) e creare un nuovo account.</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2. Con le credenziali definite in modalità self-service gli operatori accedono al portale (</w:t>
      </w:r>
      <w:hyperlink r:id="rId7" w:history="1">
        <w:r w:rsidRPr="00162625">
          <w:rPr>
            <w:rFonts w:ascii="Arial" w:eastAsia="Times New Roman" w:hAnsi="Arial" w:cs="Arial"/>
            <w:color w:val="004C99"/>
            <w:sz w:val="17"/>
            <w:lang w:eastAsia="it-IT"/>
          </w:rPr>
          <w:t>https://webgate.ec.europa.eu/agriportal/</w:t>
        </w:r>
      </w:hyperlink>
      <w:r w:rsidRPr="00162625">
        <w:rPr>
          <w:rFonts w:ascii="Arial" w:eastAsia="Times New Roman" w:hAnsi="Arial" w:cs="Arial"/>
          <w:color w:val="484848"/>
          <w:sz w:val="17"/>
          <w:szCs w:val="17"/>
          <w:lang w:eastAsia="it-IT"/>
        </w:rPr>
        <w:t>) ed all’interno del sistema AWAI </w:t>
      </w:r>
      <w:r w:rsidRPr="00162625">
        <w:rPr>
          <w:rFonts w:ascii="Arial" w:eastAsia="Times New Roman" w:hAnsi="Arial" w:cs="Arial"/>
          <w:b/>
          <w:bCs/>
          <w:color w:val="484848"/>
          <w:sz w:val="17"/>
          <w:lang w:eastAsia="it-IT"/>
        </w:rPr>
        <w:t xml:space="preserve">creano ed inoltrano le </w:t>
      </w:r>
      <w:proofErr w:type="spellStart"/>
      <w:r w:rsidRPr="00162625">
        <w:rPr>
          <w:rFonts w:ascii="Arial" w:eastAsia="Times New Roman" w:hAnsi="Arial" w:cs="Arial"/>
          <w:b/>
          <w:bCs/>
          <w:color w:val="484848"/>
          <w:sz w:val="17"/>
          <w:lang w:eastAsia="it-IT"/>
        </w:rPr>
        <w:t>request</w:t>
      </w:r>
      <w:proofErr w:type="spellEnd"/>
      <w:r w:rsidRPr="00162625">
        <w:rPr>
          <w:rFonts w:ascii="Arial" w:eastAsia="Times New Roman" w:hAnsi="Arial" w:cs="Arial"/>
          <w:b/>
          <w:bCs/>
          <w:color w:val="484848"/>
          <w:sz w:val="17"/>
          <w:lang w:eastAsia="it-IT"/>
        </w:rPr>
        <w:t xml:space="preserve"> di abilitazione</w:t>
      </w:r>
      <w:r w:rsidRPr="00162625">
        <w:rPr>
          <w:rFonts w:ascii="Arial" w:eastAsia="Times New Roman" w:hAnsi="Arial" w:cs="Arial"/>
          <w:color w:val="484848"/>
          <w:sz w:val="17"/>
          <w:szCs w:val="17"/>
          <w:lang w:eastAsia="it-IT"/>
        </w:rPr>
        <w:t>.</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In allegato al presente comunicato gli operatori troveranno i seguenti documenti in formato PDF:</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1.       CREARE un nuovo ACCOUNT con modalità SELF-REGISTER</w:t>
      </w:r>
    </w:p>
    <w:p w:rsidR="00162625" w:rsidRPr="00162625"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 xml:space="preserve">2.       FARE accesso ad AGRIPORTAL per creare una </w:t>
      </w:r>
      <w:proofErr w:type="spellStart"/>
      <w:r w:rsidRPr="00162625">
        <w:rPr>
          <w:rFonts w:ascii="Arial" w:eastAsia="Times New Roman" w:hAnsi="Arial" w:cs="Arial"/>
          <w:color w:val="484848"/>
          <w:sz w:val="17"/>
          <w:szCs w:val="17"/>
          <w:lang w:eastAsia="it-IT"/>
        </w:rPr>
        <w:t>request</w:t>
      </w:r>
      <w:proofErr w:type="spellEnd"/>
      <w:r w:rsidRPr="00162625">
        <w:rPr>
          <w:rFonts w:ascii="Arial" w:eastAsia="Times New Roman" w:hAnsi="Arial" w:cs="Arial"/>
          <w:color w:val="484848"/>
          <w:sz w:val="17"/>
          <w:szCs w:val="17"/>
          <w:lang w:eastAsia="it-IT"/>
        </w:rPr>
        <w:t xml:space="preserve"> ISAMM-LORI</w:t>
      </w:r>
    </w:p>
    <w:p w:rsidR="006B2141" w:rsidRDefault="00162625" w:rsidP="00EB234A">
      <w:pPr>
        <w:shd w:val="clear" w:color="auto" w:fill="FFFFFF"/>
        <w:spacing w:after="91" w:line="360" w:lineRule="atLeast"/>
        <w:jc w:val="both"/>
        <w:rPr>
          <w:rFonts w:ascii="Arial" w:eastAsia="Times New Roman" w:hAnsi="Arial" w:cs="Arial"/>
          <w:color w:val="484848"/>
          <w:sz w:val="17"/>
          <w:szCs w:val="17"/>
          <w:lang w:eastAsia="it-IT"/>
        </w:rPr>
      </w:pPr>
      <w:r w:rsidRPr="00162625">
        <w:rPr>
          <w:rFonts w:ascii="Arial" w:eastAsia="Times New Roman" w:hAnsi="Arial" w:cs="Arial"/>
          <w:color w:val="484848"/>
          <w:sz w:val="17"/>
          <w:szCs w:val="17"/>
          <w:lang w:eastAsia="it-IT"/>
        </w:rPr>
        <w:t>Si evidenzia la necessità del </w:t>
      </w:r>
      <w:r w:rsidRPr="00162625">
        <w:rPr>
          <w:rFonts w:ascii="Arial" w:eastAsia="Times New Roman" w:hAnsi="Arial" w:cs="Arial"/>
          <w:b/>
          <w:bCs/>
          <w:color w:val="484848"/>
          <w:sz w:val="17"/>
          <w:lang w:eastAsia="it-IT"/>
        </w:rPr>
        <w:t>rigoroso rispetto delle norme e dei termini fissati dai regolamenti n. 2020/760 e n. 2020/761</w:t>
      </w:r>
      <w:r w:rsidRPr="00162625">
        <w:rPr>
          <w:rFonts w:ascii="Arial" w:eastAsia="Times New Roman" w:hAnsi="Arial" w:cs="Arial"/>
          <w:color w:val="484848"/>
          <w:sz w:val="17"/>
          <w:szCs w:val="17"/>
          <w:lang w:eastAsia="it-IT"/>
        </w:rPr>
        <w:t> per la presentazione delle domande di registrazione e di accesso ai singoli contingenti. Si segnala altresì la necessità di una corretta predisposizione delle domande e relativi allegati richiesti dalle norme regolamentari al fine di evitare procedimenti istruttori o, nel peggiore dei casi, l’esclusione del richiedente dalla partecipazione al contingente.</w:t>
      </w:r>
    </w:p>
    <w:p w:rsidR="00EB234A" w:rsidRDefault="00EB234A" w:rsidP="00EB234A">
      <w:pPr>
        <w:shd w:val="clear" w:color="auto" w:fill="FFFFFF"/>
        <w:spacing w:after="91" w:line="360" w:lineRule="atLeast"/>
        <w:jc w:val="both"/>
        <w:rPr>
          <w:rFonts w:ascii="Arial" w:eastAsia="Times New Roman" w:hAnsi="Arial" w:cs="Arial"/>
          <w:color w:val="484848"/>
          <w:sz w:val="17"/>
          <w:szCs w:val="17"/>
          <w:lang w:eastAsia="it-IT"/>
        </w:rPr>
      </w:pPr>
    </w:p>
    <w:p w:rsidR="00EB234A" w:rsidRDefault="00EB234A" w:rsidP="00EB234A">
      <w:pPr>
        <w:pStyle w:val="Titolo7"/>
        <w:ind w:left="6372" w:firstLine="708"/>
      </w:pPr>
      <w:r>
        <w:t xml:space="preserve">     Capo dell’Ufficio XI</w:t>
      </w:r>
    </w:p>
    <w:p w:rsidR="00EB234A" w:rsidRDefault="00EB234A" w:rsidP="00EB234A">
      <w:pPr>
        <w:tabs>
          <w:tab w:val="left" w:pos="7303"/>
        </w:tabs>
        <w:spacing w:after="120"/>
        <w:ind w:firstLine="5103"/>
        <w:jc w:val="center"/>
        <w:rPr>
          <w:rFonts w:ascii="Arial" w:hAnsi="Arial"/>
          <w:sz w:val="24"/>
        </w:rPr>
      </w:pPr>
      <w:r>
        <w:rPr>
          <w:rFonts w:ascii="Arial" w:hAnsi="Arial"/>
          <w:sz w:val="24"/>
        </w:rPr>
        <w:t xml:space="preserve">                         Dott. Lucio LOIERO</w:t>
      </w:r>
    </w:p>
    <w:p w:rsidR="00EB234A" w:rsidRPr="00EB234A" w:rsidRDefault="00EB234A" w:rsidP="00EB234A">
      <w:pPr>
        <w:shd w:val="clear" w:color="auto" w:fill="FFFFFF"/>
        <w:spacing w:after="91" w:line="360" w:lineRule="atLeast"/>
        <w:jc w:val="both"/>
        <w:rPr>
          <w:rFonts w:ascii="Arial" w:eastAsia="Times New Roman" w:hAnsi="Arial" w:cs="Arial"/>
          <w:color w:val="484848"/>
          <w:sz w:val="17"/>
          <w:szCs w:val="17"/>
          <w:lang w:eastAsia="it-IT"/>
        </w:rPr>
      </w:pPr>
    </w:p>
    <w:sectPr w:rsidR="00EB234A" w:rsidRPr="00EB234A" w:rsidSect="006B214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162625"/>
    <w:rsid w:val="00162625"/>
    <w:rsid w:val="001F1D0F"/>
    <w:rsid w:val="0068694A"/>
    <w:rsid w:val="006B2141"/>
    <w:rsid w:val="00EB234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2625"/>
  </w:style>
  <w:style w:type="paragraph" w:styleId="Titolo1">
    <w:name w:val="heading 1"/>
    <w:basedOn w:val="Normale"/>
    <w:link w:val="Titolo1Carattere"/>
    <w:uiPriority w:val="9"/>
    <w:qFormat/>
    <w:rsid w:val="001626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EB23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B234A"/>
    <w:pPr>
      <w:keepNext/>
      <w:keepLines/>
      <w:spacing w:before="200" w:after="0"/>
      <w:outlineLvl w:val="2"/>
    </w:pPr>
    <w:rPr>
      <w:rFonts w:asciiTheme="majorHAnsi" w:eastAsiaTheme="majorEastAsia" w:hAnsiTheme="majorHAnsi" w:cstheme="majorBidi"/>
      <w:b/>
      <w:bCs/>
      <w:color w:val="4F81BD" w:themeColor="accent1"/>
    </w:rPr>
  </w:style>
  <w:style w:type="paragraph" w:styleId="Titolo7">
    <w:name w:val="heading 7"/>
    <w:basedOn w:val="Normale"/>
    <w:next w:val="Normale"/>
    <w:link w:val="Titolo7Carattere"/>
    <w:uiPriority w:val="9"/>
    <w:semiHidden/>
    <w:unhideWhenUsed/>
    <w:qFormat/>
    <w:rsid w:val="00EB234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62625"/>
    <w:rPr>
      <w:color w:val="0000FF"/>
      <w:u w:val="single"/>
    </w:rPr>
  </w:style>
  <w:style w:type="character" w:customStyle="1" w:styleId="Titolo1Carattere">
    <w:name w:val="Titolo 1 Carattere"/>
    <w:basedOn w:val="Carpredefinitoparagrafo"/>
    <w:link w:val="Titolo1"/>
    <w:uiPriority w:val="9"/>
    <w:rsid w:val="00162625"/>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16262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62625"/>
    <w:rPr>
      <w:b/>
      <w:bCs/>
    </w:rPr>
  </w:style>
  <w:style w:type="character" w:customStyle="1" w:styleId="Titolo2Carattere">
    <w:name w:val="Titolo 2 Carattere"/>
    <w:basedOn w:val="Carpredefinitoparagrafo"/>
    <w:link w:val="Titolo2"/>
    <w:uiPriority w:val="9"/>
    <w:semiHidden/>
    <w:rsid w:val="00EB234A"/>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B234A"/>
    <w:rPr>
      <w:rFonts w:asciiTheme="majorHAnsi" w:eastAsiaTheme="majorEastAsia" w:hAnsiTheme="majorHAnsi" w:cstheme="majorBidi"/>
      <w:b/>
      <w:bCs/>
      <w:color w:val="4F81BD" w:themeColor="accent1"/>
    </w:rPr>
  </w:style>
  <w:style w:type="paragraph" w:styleId="Testofumetto">
    <w:name w:val="Balloon Text"/>
    <w:basedOn w:val="Normale"/>
    <w:link w:val="TestofumettoCarattere"/>
    <w:uiPriority w:val="99"/>
    <w:semiHidden/>
    <w:unhideWhenUsed/>
    <w:rsid w:val="00EB23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234A"/>
    <w:rPr>
      <w:rFonts w:ascii="Tahoma" w:hAnsi="Tahoma" w:cs="Tahoma"/>
      <w:sz w:val="16"/>
      <w:szCs w:val="16"/>
    </w:rPr>
  </w:style>
  <w:style w:type="character" w:customStyle="1" w:styleId="Titolo7Carattere">
    <w:name w:val="Titolo 7 Carattere"/>
    <w:basedOn w:val="Carpredefinitoparagrafo"/>
    <w:link w:val="Titolo7"/>
    <w:uiPriority w:val="9"/>
    <w:semiHidden/>
    <w:rsid w:val="00EB234A"/>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528761367">
      <w:bodyDiv w:val="1"/>
      <w:marLeft w:val="0"/>
      <w:marRight w:val="0"/>
      <w:marTop w:val="0"/>
      <w:marBottom w:val="0"/>
      <w:divBdr>
        <w:top w:val="none" w:sz="0" w:space="0" w:color="auto"/>
        <w:left w:val="none" w:sz="0" w:space="0" w:color="auto"/>
        <w:bottom w:val="none" w:sz="0" w:space="0" w:color="auto"/>
        <w:right w:val="none" w:sz="0" w:space="0" w:color="auto"/>
      </w:divBdr>
      <w:divsChild>
        <w:div w:id="1254775487">
          <w:marLeft w:val="-11"/>
          <w:marRight w:val="-11"/>
          <w:marTop w:val="0"/>
          <w:marBottom w:val="0"/>
          <w:divBdr>
            <w:top w:val="none" w:sz="0" w:space="0" w:color="auto"/>
            <w:left w:val="none" w:sz="0" w:space="0" w:color="auto"/>
            <w:bottom w:val="none" w:sz="0" w:space="0" w:color="auto"/>
            <w:right w:val="none" w:sz="0" w:space="0" w:color="auto"/>
          </w:divBdr>
        </w:div>
        <w:div w:id="1869682103">
          <w:marLeft w:val="-75"/>
          <w:marRight w:val="-75"/>
          <w:marTop w:val="0"/>
          <w:marBottom w:val="0"/>
          <w:divBdr>
            <w:top w:val="none" w:sz="0" w:space="0" w:color="auto"/>
            <w:left w:val="none" w:sz="0" w:space="0" w:color="auto"/>
            <w:bottom w:val="none" w:sz="0" w:space="0" w:color="auto"/>
            <w:right w:val="none" w:sz="0" w:space="0" w:color="auto"/>
          </w:divBdr>
          <w:divsChild>
            <w:div w:id="2006664627">
              <w:marLeft w:val="0"/>
              <w:marRight w:val="0"/>
              <w:marTop w:val="0"/>
              <w:marBottom w:val="0"/>
              <w:divBdr>
                <w:top w:val="none" w:sz="0" w:space="0" w:color="auto"/>
                <w:left w:val="none" w:sz="0" w:space="0" w:color="auto"/>
                <w:bottom w:val="none" w:sz="0" w:space="0" w:color="auto"/>
                <w:right w:val="none" w:sz="0" w:space="0" w:color="auto"/>
              </w:divBdr>
            </w:div>
          </w:divsChild>
        </w:div>
        <w:div w:id="1789737102">
          <w:marLeft w:val="-11"/>
          <w:marRight w:val="-11"/>
          <w:marTop w:val="0"/>
          <w:marBottom w:val="0"/>
          <w:divBdr>
            <w:top w:val="none" w:sz="0" w:space="0" w:color="auto"/>
            <w:left w:val="none" w:sz="0" w:space="0" w:color="auto"/>
            <w:bottom w:val="none" w:sz="0" w:space="0" w:color="auto"/>
            <w:right w:val="none" w:sz="0" w:space="0" w:color="auto"/>
          </w:divBdr>
          <w:divsChild>
            <w:div w:id="503084420">
              <w:marLeft w:val="0"/>
              <w:marRight w:val="0"/>
              <w:marTop w:val="0"/>
              <w:marBottom w:val="0"/>
              <w:divBdr>
                <w:top w:val="none" w:sz="0" w:space="0" w:color="auto"/>
                <w:left w:val="none" w:sz="0" w:space="0" w:color="auto"/>
                <w:bottom w:val="none" w:sz="0" w:space="0" w:color="auto"/>
                <w:right w:val="none" w:sz="0" w:space="0" w:color="auto"/>
              </w:divBdr>
            </w:div>
          </w:divsChild>
        </w:div>
        <w:div w:id="1153643219">
          <w:marLeft w:val="-11"/>
          <w:marRight w:val="-11"/>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gate.ec.europa.eu/agripor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gate.ec.europa.eu/agriportal/"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866</Words>
  <Characters>4942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ornella.quattrocchi</dc:creator>
  <cp:lastModifiedBy>ornella.quattrocchi</cp:lastModifiedBy>
  <cp:revision>2</cp:revision>
  <dcterms:created xsi:type="dcterms:W3CDTF">2020-11-05T08:14:00Z</dcterms:created>
  <dcterms:modified xsi:type="dcterms:W3CDTF">2020-11-05T09:34:00Z</dcterms:modified>
</cp:coreProperties>
</file>