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A8" w:rsidRDefault="00E227A8">
      <w:pPr>
        <w:pStyle w:val="Standard"/>
        <w:jc w:val="both"/>
        <w:rPr>
          <w:rFonts w:hint="eastAsia"/>
        </w:rPr>
      </w:pPr>
      <w:bookmarkStart w:id="0" w:name="_GoBack"/>
      <w:bookmarkEnd w:id="0"/>
    </w:p>
    <w:p w:rsidR="00E227A8" w:rsidRDefault="00817468">
      <w:pPr>
        <w:pStyle w:val="Standard"/>
        <w:jc w:val="both"/>
        <w:rPr>
          <w:rFonts w:hint="eastAsia"/>
        </w:rPr>
      </w:pPr>
      <w:r>
        <w:t>Ad esito di analisi della rilevante normativa britannica e di consultazione delle competenti autorità, la sussistenza della condizione di reciprocità</w:t>
      </w:r>
      <w:r>
        <w:t xml:space="preserve"> per gli stranieri in UK risulta, in via generale, essere confermata. La proprietà di beni immobili, la costituzione di società, l'acquisizione di quote o azioni, l'accettazione di eredita' o donazioni non risultano essere condizionate dalla cittadinanza. </w:t>
      </w:r>
      <w:r>
        <w:t>Si segnala tuttavia che la possibilità di costituire una società nel Regno Unito non si traduce automaticamente nel diritto di recarsi a lavorare nel Paese.</w:t>
      </w:r>
    </w:p>
    <w:p w:rsidR="00E227A8" w:rsidRDefault="00E227A8">
      <w:pPr>
        <w:pStyle w:val="Standard"/>
        <w:jc w:val="both"/>
        <w:rPr>
          <w:rFonts w:hint="eastAsia"/>
        </w:rPr>
      </w:pPr>
    </w:p>
    <w:p w:rsidR="00E227A8" w:rsidRDefault="00817468">
      <w:pPr>
        <w:pStyle w:val="Standard"/>
        <w:jc w:val="both"/>
        <w:rPr>
          <w:rFonts w:hint="eastAsia"/>
        </w:rPr>
      </w:pPr>
      <w:r>
        <w:t>In particolare si evidenzia quanto segue:</w:t>
      </w:r>
    </w:p>
    <w:p w:rsidR="00E227A8" w:rsidRDefault="00E227A8">
      <w:pPr>
        <w:pStyle w:val="Standard"/>
        <w:jc w:val="both"/>
        <w:rPr>
          <w:rFonts w:hint="eastAsia"/>
          <w:sz w:val="16"/>
          <w:szCs w:val="16"/>
        </w:rPr>
      </w:pPr>
    </w:p>
    <w:p w:rsidR="00E227A8" w:rsidRDefault="00817468">
      <w:pPr>
        <w:pStyle w:val="Standard"/>
        <w:jc w:val="both"/>
        <w:rPr>
          <w:rFonts w:hint="eastAsia"/>
        </w:rPr>
      </w:pPr>
      <w:r>
        <w:t>1) Acquistare o vendere immobili o terreni, ad uso abit</w:t>
      </w:r>
      <w:r>
        <w:t>ativo o commerciale: la proprietà di beni mobili e immobili nel Regno Unito (con l'eccezione di imbarcazioni inglesi) non e' condizionata dalla cittadinanza. L'articolo 17 della Legge sullo Stato degli Stranieri del 1914 (Status of Aliens Act 1914 https://</w:t>
      </w:r>
      <w:r>
        <w:t>www.legislation.gov.uk/ukpga/Geo5/4-5/17/enacted) stabilisce che la proprietà di beni personali o immobili può essere acquistata o venduta da un cittadino straniero (alien) nello stesso modo in cui puo' essere acquistata o venduta da un cittadino britannic</w:t>
      </w:r>
      <w:r>
        <w:t>o.</w:t>
      </w:r>
    </w:p>
    <w:p w:rsidR="00E227A8" w:rsidRDefault="00817468">
      <w:pPr>
        <w:pStyle w:val="Standard"/>
        <w:jc w:val="both"/>
        <w:rPr>
          <w:rFonts w:hint="eastAsia"/>
        </w:rPr>
      </w:pPr>
      <w:r>
        <w:t>2) Costituire società o acquisirne quote: registrare una società nel Regno Unito è permesso alle persone di qualsiasi nazionalità, a condizione che l'azienda venga registrata presso un indirizzo britannico attraverso Companies House (https://www.gov.uk/</w:t>
      </w:r>
      <w:r>
        <w:t>government/organisations/companies-house). L'indirizzo può corrispondere a un immobile di proprietà o in affitto, a un indirizzo virtuale d'ufficio (maggiori informazioni a questa pagina https://www.gov.uk/limited-company-formation/company-address), o alla</w:t>
      </w:r>
      <w:r>
        <w:t xml:space="preserve"> proprietà di una persona che accetti la registrazione di una societa' al proprio indirizzo. Ulteriori informazioni in merito sono disponibili alla pagina https://www.gov.uk/register-as-an-overseas-company. Aspetto essenziale da tenere in considerazione - </w:t>
      </w:r>
      <w:r>
        <w:t>e che e' stato evidenziato dai nostri interlocutori britannici - è che una persona di nazionalità non britannica (che non sia soggetta a sanzioni o altre forme di restrizioni, come condanne penali) può avviare una società nel Regno Unito, ma ciò non le dar</w:t>
      </w:r>
      <w:r>
        <w:t>à automaticamente il diritto a lavorare nel Paese. Relativamente all'acquisizione di quote, si veda il punto 4.</w:t>
      </w:r>
    </w:p>
    <w:p w:rsidR="00E227A8" w:rsidRDefault="00817468">
      <w:pPr>
        <w:pStyle w:val="Standard"/>
        <w:jc w:val="both"/>
        <w:rPr>
          <w:rFonts w:hint="eastAsia"/>
        </w:rPr>
      </w:pPr>
      <w:r>
        <w:t>3) Assumere cariche sociali: analogamente a quanto indicato al punto precedente, secondo la normativa britannica non vi sono restrizioni rispett</w:t>
      </w:r>
      <w:r>
        <w:t>o al paese di residenza di un direttore (o di ricopra cariche apicali) in una società britannica: una compagnia di diritto UK deve essere registrata a un indirizzo britannico, mentre la residenza di quanti ricoprano cariche sociali o dirigenziali non ha co</w:t>
      </w:r>
      <w:r>
        <w:t>nseguenze sulla società.</w:t>
      </w:r>
    </w:p>
    <w:p w:rsidR="00E227A8" w:rsidRDefault="00817468">
      <w:pPr>
        <w:pStyle w:val="Standard"/>
        <w:jc w:val="both"/>
        <w:rPr>
          <w:rFonts w:hint="eastAsia"/>
        </w:rPr>
      </w:pPr>
      <w:r>
        <w:t>4) Acquistare, dare o prendere in affitto aziende: non sussistono restrizioni. A seconda del tipo di azienda, l'acquisto avverrà attraverso la Borsa di Londra per le società quotate (public listed company PLC) ovvero attraverso una</w:t>
      </w:r>
      <w:r>
        <w:t xml:space="preserve"> cessione di quote fra privati, nel caso di private limited companies.</w:t>
      </w:r>
    </w:p>
    <w:p w:rsidR="00E227A8" w:rsidRDefault="00817468">
      <w:pPr>
        <w:pStyle w:val="Standard"/>
        <w:jc w:val="both"/>
        <w:rPr>
          <w:rFonts w:hint="eastAsia"/>
        </w:rPr>
      </w:pPr>
      <w:r>
        <w:t>5) Accettare eredita' o donazioni: neanche i diritti successori sono condizionati dalla cittadinanza. Sempre ai sensi dell'art. 17 dello Status of Aliens Act 1914, uno straniero può ric</w:t>
      </w:r>
      <w:r>
        <w:t>evere l'eredita' di una persona deceduta nel Regno Unito, ma potrebbe dover pagare tasse (maggiori informazioni sulla inheritance tax sono reperibili a questo indirizzo: https://www.gov.uk/inheritance-tax).</w:t>
      </w:r>
    </w:p>
    <w:sectPr w:rsidR="00E227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68" w:rsidRDefault="00817468">
      <w:pPr>
        <w:rPr>
          <w:rFonts w:hint="eastAsia"/>
        </w:rPr>
      </w:pPr>
      <w:r>
        <w:separator/>
      </w:r>
    </w:p>
  </w:endnote>
  <w:endnote w:type="continuationSeparator" w:id="0">
    <w:p w:rsidR="00817468" w:rsidRDefault="008174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68" w:rsidRDefault="008174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17468" w:rsidRDefault="008174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27A8"/>
    <w:rsid w:val="0015647C"/>
    <w:rsid w:val="00817468"/>
    <w:rsid w:val="00E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0B012-A867-431F-9403-355A1BBA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Gaetano Spanò</dc:creator>
  <cp:lastModifiedBy>Ignazio Gaetano Spanò</cp:lastModifiedBy>
  <cp:revision>2</cp:revision>
  <dcterms:created xsi:type="dcterms:W3CDTF">2021-03-18T11:31:00Z</dcterms:created>
  <dcterms:modified xsi:type="dcterms:W3CDTF">2021-03-18T11:31:00Z</dcterms:modified>
</cp:coreProperties>
</file>