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F" w:rsidRPr="00CB315F" w:rsidRDefault="001A210F" w:rsidP="009B0672">
      <w:pPr>
        <w:autoSpaceDE w:val="0"/>
        <w:autoSpaceDN w:val="0"/>
        <w:adjustRightInd w:val="0"/>
        <w:spacing w:before="40" w:after="40" w:line="240" w:lineRule="auto"/>
        <w:rPr>
          <w:rFonts w:cs="Calibri"/>
          <w:sz w:val="28"/>
          <w:szCs w:val="28"/>
          <w:lang w:val="it-IT"/>
        </w:rPr>
      </w:pPr>
      <w:r w:rsidRPr="00CB315F">
        <w:rPr>
          <w:rFonts w:cs="Calibri"/>
          <w:b/>
          <w:bCs/>
          <w:sz w:val="28"/>
          <w:szCs w:val="28"/>
          <w:lang w:val="it-IT"/>
        </w:rPr>
        <w:t>AZERBAIGIAN</w:t>
      </w:r>
    </w:p>
    <w:p w:rsidR="009B0672" w:rsidRDefault="009B0672" w:rsidP="009B0672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b/>
          <w:bCs/>
          <w:lang w:val="it-IT"/>
        </w:rPr>
      </w:pPr>
    </w:p>
    <w:p w:rsidR="009B0672" w:rsidRDefault="009B0672" w:rsidP="009B0672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</w:rPr>
      </w:pPr>
      <w:r w:rsidRPr="00F17BBF">
        <w:rPr>
          <w:rFonts w:asciiTheme="minorHAnsi" w:hAnsiTheme="minorHAnsi" w:cstheme="minorHAnsi"/>
          <w:b/>
          <w:bCs/>
        </w:rPr>
        <w:t>ACCORDI IN VIGORE</w:t>
      </w:r>
      <w:r w:rsidRPr="005578C5">
        <w:rPr>
          <w:rFonts w:asciiTheme="minorHAnsi" w:hAnsiTheme="minorHAnsi" w:cstheme="minorHAnsi"/>
        </w:rPr>
        <w:t>:</w:t>
      </w:r>
    </w:p>
    <w:p w:rsidR="009B0672" w:rsidRPr="005578C5" w:rsidRDefault="009B0672" w:rsidP="009B0672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</w:rPr>
      </w:pPr>
    </w:p>
    <w:p w:rsidR="009B0672" w:rsidRPr="005578C5" w:rsidRDefault="009B0672" w:rsidP="009B0672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asciiTheme="minorHAnsi" w:hAnsiTheme="minorHAnsi" w:cstheme="minorHAnsi"/>
          <w:color w:val="484848"/>
          <w:lang w:val="it-IT"/>
        </w:rPr>
      </w:pPr>
      <w:r w:rsidRPr="00F17BBF">
        <w:rPr>
          <w:rFonts w:asciiTheme="minorHAnsi" w:hAnsiTheme="minorHAnsi" w:cstheme="minorHAnsi"/>
          <w:b/>
          <w:bCs/>
          <w:color w:val="00B050"/>
          <w:lang w:val="it-IT"/>
        </w:rPr>
        <w:t xml:space="preserve">CONVENZIONE PER EVITARE LE DOPPIE IMPOSIZIONI IN MATERIA DI IMPOSTE SUL REDDITO E SUL PATRIMONIO E PER PREVENIRE LE EVASIONI FISCALI, CON PROTOCOLLO AGGIUNTIVO </w:t>
      </w:r>
      <w:r w:rsidRPr="005578C5">
        <w:rPr>
          <w:rFonts w:asciiTheme="minorHAnsi" w:hAnsiTheme="minorHAnsi" w:cstheme="minorHAnsi"/>
          <w:color w:val="484848"/>
          <w:lang w:val="it-IT"/>
        </w:rPr>
        <w:t>(firmata il 21.7.2004, in vigore dal 13.8.2011)</w:t>
      </w:r>
    </w:p>
    <w:p w:rsidR="009B0672" w:rsidRPr="00036D08" w:rsidRDefault="00D43ED2" w:rsidP="009B0672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asciiTheme="minorHAnsi" w:hAnsiTheme="minorHAnsi" w:cstheme="minorHAnsi"/>
          <w:lang w:val="it-IT"/>
        </w:rPr>
      </w:pPr>
      <w:hyperlink r:id="rId7" w:history="1">
        <w:r w:rsidR="009B0672" w:rsidRPr="005578C5">
          <w:rPr>
            <w:rFonts w:asciiTheme="minorHAnsi" w:hAnsiTheme="minorHAnsi" w:cstheme="minorHAns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1A210F" w:rsidRDefault="001A210F" w:rsidP="001A210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9B0672" w:rsidRPr="009B0672" w:rsidRDefault="009B0672" w:rsidP="001A210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lang w:val="it-IT"/>
        </w:rPr>
      </w:pPr>
      <w:r w:rsidRPr="009B0672">
        <w:rPr>
          <w:rFonts w:cs="Calibri"/>
          <w:b/>
          <w:lang w:val="it-IT"/>
        </w:rPr>
        <w:t>INFORMAZIONI GENERALI</w:t>
      </w:r>
    </w:p>
    <w:p w:rsidR="009B0672" w:rsidRDefault="009B0672" w:rsidP="001A210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1A210F" w:rsidRDefault="001A210F" w:rsidP="001A210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L’</w:t>
      </w:r>
      <w:r w:rsidRPr="00100314">
        <w:rPr>
          <w:rFonts w:cs="Calibri"/>
          <w:bCs/>
          <w:lang w:val="it-IT"/>
        </w:rPr>
        <w:t>Accord</w:t>
      </w:r>
      <w:r>
        <w:rPr>
          <w:rFonts w:cs="Calibri"/>
          <w:bCs/>
          <w:lang w:val="it-IT"/>
        </w:rPr>
        <w:t>o</w:t>
      </w:r>
      <w:r w:rsidRPr="00100314">
        <w:rPr>
          <w:rFonts w:cs="Calibri"/>
          <w:bCs/>
          <w:lang w:val="it-IT"/>
        </w:rPr>
        <w:t xml:space="preserve"> bilateral</w:t>
      </w:r>
      <w:r>
        <w:rPr>
          <w:rFonts w:cs="Calibri"/>
          <w:bCs/>
          <w:lang w:val="it-IT"/>
        </w:rPr>
        <w:t>e</w:t>
      </w:r>
      <w:r w:rsidRPr="00100314">
        <w:rPr>
          <w:rFonts w:cs="Calibri"/>
          <w:bCs/>
          <w:lang w:val="it-IT"/>
        </w:rPr>
        <w:t xml:space="preserve"> in materia di promozione e protezione degli investimenti</w:t>
      </w:r>
      <w:r>
        <w:rPr>
          <w:rFonts w:cs="Calibri"/>
          <w:bCs/>
          <w:lang w:val="it-IT"/>
        </w:rPr>
        <w:t xml:space="preserve"> in vigore tra Italia e Azerbaigian dal 1998 è attualmente in fase di rinegoziazione e rinnovo. Al riguardo, </w:t>
      </w:r>
      <w:r>
        <w:rPr>
          <w:rFonts w:cs="Calibri"/>
          <w:lang w:val="it-IT"/>
        </w:rPr>
        <w:t>s</w:t>
      </w:r>
      <w:r w:rsidRPr="005578C5">
        <w:rPr>
          <w:rFonts w:cs="Calibri"/>
          <w:lang w:val="it-IT"/>
        </w:rPr>
        <w:t>i riportano alcune informazioni</w:t>
      </w:r>
      <w:r>
        <w:rPr>
          <w:rFonts w:cs="Calibri"/>
          <w:lang w:val="it-IT"/>
        </w:rPr>
        <w:t xml:space="preserve"> di maggiore dettaglio </w:t>
      </w:r>
      <w:r w:rsidRPr="005578C5">
        <w:rPr>
          <w:rFonts w:cs="Calibri"/>
          <w:lang w:val="it-IT"/>
        </w:rPr>
        <w:t>relativamente ai quesiti più frequenti</w:t>
      </w:r>
      <w:r>
        <w:rPr>
          <w:rFonts w:cs="Calibri"/>
          <w:lang w:val="it-IT"/>
        </w:rPr>
        <w:t>:</w:t>
      </w:r>
    </w:p>
    <w:p w:rsidR="001A210F" w:rsidRDefault="001A210F" w:rsidP="001A210F">
      <w:pPr>
        <w:autoSpaceDE w:val="0"/>
        <w:autoSpaceDN w:val="0"/>
        <w:adjustRightInd w:val="0"/>
        <w:spacing w:line="264" w:lineRule="auto"/>
        <w:jc w:val="both"/>
        <w:rPr>
          <w:rFonts w:cs="Calibri"/>
          <w:b/>
        </w:rPr>
      </w:pPr>
    </w:p>
    <w:p w:rsidR="001A210F" w:rsidRPr="009B0672" w:rsidRDefault="009B0672" w:rsidP="009B0672">
      <w:pPr>
        <w:autoSpaceDE w:val="0"/>
        <w:autoSpaceDN w:val="0"/>
        <w:adjustRightInd w:val="0"/>
        <w:spacing w:line="264" w:lineRule="auto"/>
        <w:jc w:val="both"/>
        <w:rPr>
          <w:rFonts w:cs="Calibri"/>
        </w:rPr>
      </w:pPr>
      <w:r w:rsidRPr="009B0672">
        <w:rPr>
          <w:rFonts w:cs="Calibri"/>
        </w:rPr>
        <w:t xml:space="preserve">COSTITUZIONE DI SOCIETÀ </w:t>
      </w:r>
    </w:p>
    <w:p w:rsidR="001A210F" w:rsidRPr="009C2CBA" w:rsidRDefault="001A210F" w:rsidP="001A210F">
      <w:pPr>
        <w:autoSpaceDE w:val="0"/>
        <w:autoSpaceDN w:val="0"/>
        <w:adjustRightInd w:val="0"/>
        <w:spacing w:line="264" w:lineRule="auto"/>
        <w:jc w:val="both"/>
        <w:rPr>
          <w:rFonts w:cs="Calibri"/>
          <w:lang w:val="it-IT"/>
        </w:rPr>
      </w:pPr>
      <w:r w:rsidRPr="009C2CBA">
        <w:rPr>
          <w:rFonts w:cs="Calibri"/>
          <w:lang w:val="it-IT"/>
        </w:rPr>
        <w:t>Ai sensi della Legge per la Protezione degli Investimenti Esteri (Legge sugli Investimenti Esteri del 15 gennaio 1992), gli investimenti esteri possono assumere una qualsiasi delle seguenti forme: - partecipazione in imprese e organizzazioni costituite con enti giuridici e cittadini della Repubblica di Azerbaigian su base condivisa; - costituzione di imprese totalmente possedute da investitori stranieri; - acquisto di imprese, proprietà, edifici, strutture, interessenze in imprese, altre azioni, obbligazioni, titoli</w:t>
      </w:r>
      <w:r>
        <w:rPr>
          <w:rFonts w:cs="Calibri"/>
          <w:lang w:val="it-IT"/>
        </w:rPr>
        <w:t>;</w:t>
      </w:r>
      <w:r w:rsidRPr="009C2CBA">
        <w:rPr>
          <w:rFonts w:cs="Calibri"/>
          <w:lang w:val="it-IT"/>
        </w:rPr>
        <w:t xml:space="preserve"> - acquisizione di diritti d'uso su terreni e altre risorse naturali, ed anche altri diritti di godimento reale; - sottoscrizione di accordi con enti giuridici e cittadini della Repubblica di Azerbaigian che prevedono altre forme di investimento. Le imprese con investimento straniero possono costituirsi in joint-venture, in imprese totalmente possedute da investitori stranieri o in rappresentanze di enti giuridici esteri</w:t>
      </w:r>
      <w:r w:rsidR="00827A2E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(</w:t>
      </w:r>
      <w:r w:rsidRPr="009C2CBA">
        <w:rPr>
          <w:rFonts w:cs="Calibri"/>
          <w:lang w:val="it-IT"/>
        </w:rPr>
        <w:t>uffici e filiali</w:t>
      </w:r>
      <w:r>
        <w:rPr>
          <w:rFonts w:cs="Calibri"/>
          <w:lang w:val="it-IT"/>
        </w:rPr>
        <w:t xml:space="preserve">), </w:t>
      </w:r>
      <w:r w:rsidRPr="009C2CBA">
        <w:rPr>
          <w:rFonts w:cs="Calibri"/>
          <w:lang w:val="it-IT"/>
        </w:rPr>
        <w:t>assume</w:t>
      </w:r>
      <w:r>
        <w:rPr>
          <w:rFonts w:cs="Calibri"/>
          <w:lang w:val="it-IT"/>
        </w:rPr>
        <w:t xml:space="preserve">ndone le </w:t>
      </w:r>
      <w:r w:rsidRPr="009C2CBA">
        <w:rPr>
          <w:rFonts w:cs="Calibri"/>
          <w:lang w:val="it-IT"/>
        </w:rPr>
        <w:t>cariche sociali.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 xml:space="preserve">L'Azerbaigian attualmente consente tre tipi di entità societarie per coloro che desiderano costituire una filiale </w:t>
      </w:r>
      <w:r>
        <w:rPr>
          <w:rFonts w:asciiTheme="minorHAnsi" w:eastAsia="Times New Roman" w:hAnsiTheme="minorHAnsi" w:cstheme="minorHAnsi"/>
          <w:lang w:val="it-IT"/>
        </w:rPr>
        <w:t xml:space="preserve">o un’impresa </w:t>
      </w:r>
      <w:r w:rsidRPr="009B0672">
        <w:rPr>
          <w:rFonts w:asciiTheme="minorHAnsi" w:eastAsia="Times New Roman" w:hAnsiTheme="minorHAnsi" w:cstheme="minorHAnsi"/>
          <w:lang w:val="it-IT"/>
        </w:rPr>
        <w:t>locale:</w:t>
      </w:r>
    </w:p>
    <w:p w:rsidR="001A210F" w:rsidRPr="007635C7" w:rsidRDefault="001A210F" w:rsidP="001A210F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it-IT"/>
        </w:rPr>
        <w:t>S</w:t>
      </w:r>
      <w:r w:rsidRPr="007635C7">
        <w:rPr>
          <w:rFonts w:asciiTheme="minorHAnsi" w:eastAsia="Times New Roman" w:hAnsiTheme="minorHAnsi" w:cstheme="minorHAnsi"/>
        </w:rPr>
        <w:t xml:space="preserve">ocietà a responsabilità limitata </w:t>
      </w:r>
    </w:p>
    <w:p w:rsidR="001A210F" w:rsidRPr="007635C7" w:rsidRDefault="001A210F" w:rsidP="001A210F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it-IT"/>
        </w:rPr>
        <w:t>S</w:t>
      </w:r>
      <w:r w:rsidRPr="007635C7">
        <w:rPr>
          <w:rFonts w:asciiTheme="minorHAnsi" w:eastAsia="Times New Roman" w:hAnsiTheme="minorHAnsi" w:cstheme="minorHAnsi"/>
        </w:rPr>
        <w:t xml:space="preserve">ocietà per azioni chiusa </w:t>
      </w:r>
    </w:p>
    <w:p w:rsidR="001A210F" w:rsidRDefault="001A210F" w:rsidP="001A210F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it-IT"/>
        </w:rPr>
        <w:t>S</w:t>
      </w:r>
      <w:r w:rsidRPr="007635C7">
        <w:rPr>
          <w:rFonts w:asciiTheme="minorHAnsi" w:eastAsia="Times New Roman" w:hAnsiTheme="minorHAnsi" w:cstheme="minorHAnsi"/>
        </w:rPr>
        <w:t xml:space="preserve">ocietà per azioni aperta 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I requisiti minimi di capitale statutario per le S.p.a. sono stati stabiliti come segue:</w:t>
      </w:r>
    </w:p>
    <w:p w:rsidR="001A210F" w:rsidRPr="009B0672" w:rsidRDefault="001A210F" w:rsidP="001A210F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9B0672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S.p.a. chiuse - AZN 2.000 </w:t>
      </w:r>
    </w:p>
    <w:p w:rsidR="001A210F" w:rsidRPr="009B0672" w:rsidRDefault="001A210F" w:rsidP="001A210F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9B0672">
        <w:rPr>
          <w:rFonts w:asciiTheme="minorHAnsi" w:eastAsia="Times New Roman" w:hAnsiTheme="minorHAnsi" w:cstheme="minorHAnsi"/>
          <w:sz w:val="24"/>
          <w:szCs w:val="24"/>
          <w:lang w:val="it-IT"/>
        </w:rPr>
        <w:t>S.p.a. aperte - AZN 4.000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S.p.a. e S.r.l. sono simili per molti aspetti (entramb</w:t>
      </w:r>
      <w:r w:rsidRPr="005B37D8">
        <w:rPr>
          <w:rFonts w:asciiTheme="minorHAnsi" w:eastAsia="Times New Roman" w:hAnsiTheme="minorHAnsi" w:cstheme="minorHAnsi"/>
          <w:lang w:val="it-IT"/>
        </w:rPr>
        <w:t>e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richiedono almeno un fondatore; azionisti/partecipanti godono di un numero limitato di responsabilità; si applica lo stesso trattamento fiscale; esistono diritti di opzione). Tuttavia, per certi aspetti la forma giuridica della S.r.l. offre una maggiore flessibilità nella strutturazione delle operazioni interne </w:t>
      </w:r>
      <w:r w:rsidRPr="005B37D8">
        <w:rPr>
          <w:rFonts w:asciiTheme="minorHAnsi" w:eastAsia="Times New Roman" w:hAnsiTheme="minorHAnsi" w:cstheme="minorHAnsi"/>
          <w:lang w:val="it-IT"/>
        </w:rPr>
        <w:t xml:space="preserve">alla società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e </w:t>
      </w:r>
      <w:r w:rsidRPr="005B37D8">
        <w:rPr>
          <w:rFonts w:asciiTheme="minorHAnsi" w:eastAsia="Times New Roman" w:hAnsiTheme="minorHAnsi" w:cstheme="minorHAnsi"/>
          <w:lang w:val="it-IT"/>
        </w:rPr>
        <w:t>vengono richiesti</w:t>
      </w:r>
      <w:r w:rsidR="009B0672">
        <w:rPr>
          <w:rFonts w:asciiTheme="minorHAnsi" w:eastAsia="Times New Roman" w:hAnsiTheme="minorHAnsi" w:cstheme="minorHAnsi"/>
          <w:lang w:val="it-IT"/>
        </w:rPr>
        <w:t xml:space="preserve"> </w:t>
      </w:r>
      <w:r w:rsidRPr="005B37D8">
        <w:rPr>
          <w:rFonts w:asciiTheme="minorHAnsi" w:eastAsia="Times New Roman" w:hAnsiTheme="minorHAnsi" w:cstheme="minorHAnsi"/>
          <w:lang w:val="it-IT"/>
        </w:rPr>
        <w:t xml:space="preserve">minori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requisiti di registrazione e rendicontazione rispetto </w:t>
      </w:r>
      <w:r w:rsidRPr="005B37D8">
        <w:rPr>
          <w:rFonts w:asciiTheme="minorHAnsi" w:eastAsia="Times New Roman" w:hAnsiTheme="minorHAnsi" w:cstheme="minorHAnsi"/>
          <w:lang w:val="it-IT"/>
        </w:rPr>
        <w:t xml:space="preserve">alla </w:t>
      </w:r>
      <w:r w:rsidRPr="009B0672">
        <w:rPr>
          <w:rFonts w:asciiTheme="minorHAnsi" w:eastAsia="Times New Roman" w:hAnsiTheme="minorHAnsi" w:cstheme="minorHAnsi"/>
          <w:lang w:val="it-IT"/>
        </w:rPr>
        <w:t>S.p.a.</w:t>
      </w:r>
      <w:r w:rsidRPr="005B37D8">
        <w:rPr>
          <w:rFonts w:asciiTheme="minorHAnsi" w:eastAsia="Times New Roman" w:hAnsiTheme="minorHAnsi" w:cstheme="minorHAnsi"/>
          <w:lang w:val="it-IT"/>
        </w:rPr>
        <w:t xml:space="preserve">,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(ad esempio, le S.p.a. </w:t>
      </w:r>
      <w:r>
        <w:rPr>
          <w:rFonts w:asciiTheme="minorHAnsi" w:eastAsia="Times New Roman" w:hAnsiTheme="minorHAnsi" w:cstheme="minorHAnsi"/>
          <w:lang w:val="it-IT"/>
        </w:rPr>
        <w:t>sono obbligate al</w:t>
      </w:r>
      <w:r w:rsidRPr="009B0672">
        <w:rPr>
          <w:rFonts w:asciiTheme="minorHAnsi" w:eastAsia="Times New Roman" w:hAnsiTheme="minorHAnsi" w:cstheme="minorHAnsi"/>
          <w:lang w:val="it-IT"/>
        </w:rPr>
        <w:t>la registrazione d</w:t>
      </w:r>
      <w:r>
        <w:rPr>
          <w:rFonts w:asciiTheme="minorHAnsi" w:eastAsia="Times New Roman" w:hAnsiTheme="minorHAnsi" w:cstheme="minorHAnsi"/>
          <w:lang w:val="it-IT"/>
        </w:rPr>
        <w:t>e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i titoli e </w:t>
      </w:r>
      <w:r>
        <w:rPr>
          <w:rFonts w:asciiTheme="minorHAnsi" w:eastAsia="Times New Roman" w:hAnsiTheme="minorHAnsi" w:cstheme="minorHAnsi"/>
          <w:lang w:val="it-IT"/>
        </w:rPr>
        <w:t>al</w:t>
      </w:r>
      <w:r w:rsidRPr="009B0672">
        <w:rPr>
          <w:rFonts w:asciiTheme="minorHAnsi" w:eastAsia="Times New Roman" w:hAnsiTheme="minorHAnsi" w:cstheme="minorHAnsi"/>
          <w:lang w:val="it-IT"/>
        </w:rPr>
        <w:t>la pubblicazione dei rendiconti finanziari).</w:t>
      </w:r>
    </w:p>
    <w:p w:rsidR="001A210F" w:rsidRPr="005B37D8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Cs/>
          <w:lang w:val="it-IT"/>
        </w:rPr>
      </w:pPr>
      <w:r>
        <w:rPr>
          <w:rFonts w:asciiTheme="minorHAnsi" w:eastAsia="Times New Roman" w:hAnsiTheme="minorHAnsi" w:cstheme="minorHAnsi"/>
          <w:iCs/>
          <w:lang w:val="it-IT"/>
        </w:rPr>
        <w:t xml:space="preserve">      - </w:t>
      </w:r>
      <w:r w:rsidRPr="009B0672">
        <w:rPr>
          <w:rFonts w:asciiTheme="minorHAnsi" w:eastAsia="Times New Roman" w:hAnsiTheme="minorHAnsi" w:cstheme="minorHAnsi"/>
          <w:iCs/>
          <w:lang w:val="it-IT"/>
        </w:rPr>
        <w:t xml:space="preserve">Uffici e filiali </w:t>
      </w:r>
      <w:r w:rsidRPr="005B37D8">
        <w:rPr>
          <w:rFonts w:asciiTheme="minorHAnsi" w:eastAsia="Times New Roman" w:hAnsiTheme="minorHAnsi" w:cstheme="minorHAnsi"/>
          <w:iCs/>
          <w:lang w:val="it-IT"/>
        </w:rPr>
        <w:t>di rappresentanza</w:t>
      </w:r>
    </w:p>
    <w:p w:rsidR="001A210F" w:rsidRPr="009B0672" w:rsidRDefault="001A210F" w:rsidP="001A210F">
      <w:pPr>
        <w:spacing w:after="20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lastRenderedPageBreak/>
        <w:t xml:space="preserve">Molte compagnie straniere operano in Azerbaigian attraverso uffici o filiali </w:t>
      </w:r>
      <w:r>
        <w:rPr>
          <w:rFonts w:asciiTheme="minorHAnsi" w:eastAsia="Times New Roman" w:hAnsiTheme="minorHAnsi" w:cstheme="minorHAnsi"/>
          <w:lang w:val="it-IT"/>
        </w:rPr>
        <w:t xml:space="preserve">di </w:t>
      </w:r>
      <w:r w:rsidRPr="009B0672">
        <w:rPr>
          <w:rFonts w:asciiTheme="minorHAnsi" w:eastAsia="Times New Roman" w:hAnsiTheme="minorHAnsi" w:cstheme="minorHAnsi"/>
          <w:lang w:val="it-IT"/>
        </w:rPr>
        <w:t>rappresenta</w:t>
      </w:r>
      <w:r>
        <w:rPr>
          <w:rFonts w:asciiTheme="minorHAnsi" w:eastAsia="Times New Roman" w:hAnsiTheme="minorHAnsi" w:cstheme="minorHAnsi"/>
          <w:lang w:val="it-IT"/>
        </w:rPr>
        <w:t>nza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. Entrambe queste forme </w:t>
      </w:r>
      <w:r>
        <w:rPr>
          <w:rFonts w:asciiTheme="minorHAnsi" w:eastAsia="Times New Roman" w:hAnsiTheme="minorHAnsi" w:cstheme="minorHAnsi"/>
          <w:lang w:val="it-IT"/>
        </w:rPr>
        <w:t xml:space="preserve">consentono di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svolgere alcune o tutte le funzioni del fondatore. Tecnicamente, le rappresentanze dovrebbero essere limitate ad attività di natura preparatoria o ausiliaria e, sebbene in pratica vi sia essenzialmente poca differenza tra il trattamento delle due forme, si raccomanda </w:t>
      </w:r>
      <w:r>
        <w:rPr>
          <w:rFonts w:asciiTheme="minorHAnsi" w:eastAsia="Times New Roman" w:hAnsiTheme="minorHAnsi" w:cstheme="minorHAnsi"/>
          <w:lang w:val="it-IT"/>
        </w:rPr>
        <w:t>che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le attività che richiedono una licenza siano condotte attraverso una filiale (o una società locale), piuttosto che attraverso un ufficio </w:t>
      </w:r>
      <w:r>
        <w:rPr>
          <w:rFonts w:asciiTheme="minorHAnsi" w:eastAsia="Times New Roman" w:hAnsiTheme="minorHAnsi" w:cstheme="minorHAnsi"/>
          <w:lang w:val="it-IT"/>
        </w:rPr>
        <w:t xml:space="preserve">di </w:t>
      </w:r>
      <w:r w:rsidRPr="009B0672">
        <w:rPr>
          <w:rFonts w:asciiTheme="minorHAnsi" w:eastAsia="Times New Roman" w:hAnsiTheme="minorHAnsi" w:cstheme="minorHAnsi"/>
          <w:lang w:val="it-IT"/>
        </w:rPr>
        <w:t>rappresenta</w:t>
      </w:r>
      <w:r>
        <w:rPr>
          <w:rFonts w:asciiTheme="minorHAnsi" w:eastAsia="Times New Roman" w:hAnsiTheme="minorHAnsi" w:cstheme="minorHAnsi"/>
          <w:lang w:val="it-IT"/>
        </w:rPr>
        <w:t>nza</w:t>
      </w:r>
      <w:r w:rsidRPr="009B0672">
        <w:rPr>
          <w:rFonts w:asciiTheme="minorHAnsi" w:eastAsia="Times New Roman" w:hAnsiTheme="minorHAnsi" w:cstheme="minorHAnsi"/>
          <w:lang w:val="it-IT"/>
        </w:rPr>
        <w:t>. L</w:t>
      </w:r>
      <w:r>
        <w:rPr>
          <w:rFonts w:asciiTheme="minorHAnsi" w:eastAsia="Times New Roman" w:hAnsiTheme="minorHAnsi" w:cstheme="minorHAnsi"/>
          <w:lang w:val="it-IT"/>
        </w:rPr>
        <w:t xml:space="preserve">a tassa </w:t>
      </w:r>
      <w:r w:rsidRPr="009B0672">
        <w:rPr>
          <w:rFonts w:asciiTheme="minorHAnsi" w:eastAsia="Times New Roman" w:hAnsiTheme="minorHAnsi" w:cstheme="minorHAnsi"/>
          <w:lang w:val="it-IT"/>
        </w:rPr>
        <w:t>di registr</w:t>
      </w:r>
      <w:r>
        <w:rPr>
          <w:rFonts w:asciiTheme="minorHAnsi" w:eastAsia="Times New Roman" w:hAnsiTheme="minorHAnsi" w:cstheme="minorHAnsi"/>
          <w:lang w:val="it-IT"/>
        </w:rPr>
        <w:t>o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per filiali e </w:t>
      </w:r>
      <w:bookmarkStart w:id="0" w:name="_GoBack"/>
      <w:bookmarkEnd w:id="0"/>
      <w:r w:rsidRPr="009B0672">
        <w:rPr>
          <w:rFonts w:asciiTheme="minorHAnsi" w:eastAsia="Times New Roman" w:hAnsiTheme="minorHAnsi" w:cstheme="minorHAnsi"/>
          <w:lang w:val="it-IT"/>
        </w:rPr>
        <w:t xml:space="preserve">uffici di rappresentanza è </w:t>
      </w:r>
      <w:r>
        <w:rPr>
          <w:rFonts w:asciiTheme="minorHAnsi" w:eastAsia="Times New Roman" w:hAnsiTheme="minorHAnsi" w:cstheme="minorHAnsi"/>
          <w:lang w:val="it-IT"/>
        </w:rPr>
        <w:t xml:space="preserve">di </w:t>
      </w:r>
      <w:r w:rsidRPr="009B0672">
        <w:rPr>
          <w:rFonts w:asciiTheme="minorHAnsi" w:eastAsia="Times New Roman" w:hAnsiTheme="minorHAnsi" w:cstheme="minorHAnsi"/>
          <w:lang w:val="it-IT"/>
        </w:rPr>
        <w:t>AZN 220</w:t>
      </w:r>
      <w:r w:rsidRPr="009B0672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1A210F" w:rsidRPr="00900271" w:rsidRDefault="001A210F" w:rsidP="001A210F">
      <w:pPr>
        <w:pStyle w:val="Paragrafoelenco"/>
        <w:numPr>
          <w:ilvl w:val="0"/>
          <w:numId w:val="2"/>
        </w:numPr>
        <w:spacing w:after="200"/>
        <w:jc w:val="both"/>
        <w:rPr>
          <w:rFonts w:eastAsia="Times New Roman" w:cstheme="minorHAnsi"/>
          <w:iCs/>
        </w:rPr>
      </w:pPr>
      <w:r w:rsidRPr="00900271">
        <w:rPr>
          <w:rFonts w:eastAsia="Times New Roman" w:cstheme="minorHAnsi"/>
          <w:iCs/>
        </w:rPr>
        <w:t>Registrazioni solo fiscali</w:t>
      </w:r>
    </w:p>
    <w:p w:rsidR="001A210F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 xml:space="preserve">In alcuni casi, è possibile </w:t>
      </w:r>
      <w:r w:rsidRPr="00E549D0">
        <w:rPr>
          <w:rFonts w:asciiTheme="minorHAnsi" w:eastAsia="Times New Roman" w:hAnsiTheme="minorHAnsi" w:cstheme="minorHAnsi"/>
          <w:lang w:val="it-IT"/>
        </w:rPr>
        <w:t>la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registrazione solo fiscale</w:t>
      </w:r>
      <w:r w:rsidRPr="00E549D0">
        <w:rPr>
          <w:rFonts w:asciiTheme="minorHAnsi" w:eastAsia="Times New Roman" w:hAnsiTheme="minorHAnsi" w:cstheme="minorHAnsi"/>
          <w:lang w:val="it-IT"/>
        </w:rPr>
        <w:t xml:space="preserve"> della società estera</w:t>
      </w:r>
      <w:r w:rsidRPr="009B0672">
        <w:rPr>
          <w:rFonts w:asciiTheme="minorHAnsi" w:eastAsia="Times New Roman" w:hAnsiTheme="minorHAnsi" w:cstheme="minorHAnsi"/>
          <w:lang w:val="it-IT"/>
        </w:rPr>
        <w:t>. Ciò è generalmente consentito per le società che non hanno stabilimenti permanenti in Azerbaigian e sono domiciliat</w:t>
      </w:r>
      <w:r w:rsidRPr="00E549D0">
        <w:rPr>
          <w:rFonts w:asciiTheme="minorHAnsi" w:eastAsia="Times New Roman" w:hAnsiTheme="minorHAnsi" w:cstheme="minorHAnsi"/>
          <w:lang w:val="it-IT"/>
        </w:rPr>
        <w:t>e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in paesi con i quali l'Azerbaigian ha un trattato </w:t>
      </w:r>
      <w:r>
        <w:rPr>
          <w:rFonts w:asciiTheme="minorHAnsi" w:eastAsia="Times New Roman" w:hAnsiTheme="minorHAnsi" w:cstheme="minorHAnsi"/>
          <w:lang w:val="it-IT"/>
        </w:rPr>
        <w:t>contro la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doppia imposizione</w:t>
      </w:r>
      <w:r w:rsidRPr="00E549D0">
        <w:rPr>
          <w:rFonts w:asciiTheme="minorHAnsi" w:eastAsia="Times New Roman" w:hAnsiTheme="minorHAnsi" w:cstheme="minorHAnsi"/>
          <w:lang w:val="it-IT"/>
        </w:rPr>
        <w:t>, come con l’Italia.</w:t>
      </w:r>
      <w:r>
        <w:rPr>
          <w:rFonts w:asciiTheme="minorHAnsi" w:eastAsia="Times New Roman" w:hAnsiTheme="minorHAnsi" w:cstheme="minorHAnsi"/>
          <w:lang w:val="it-IT"/>
        </w:rPr>
        <w:t xml:space="preserve"> La registrazione può essere effettuata online al seguente indirizzo  </w:t>
      </w:r>
      <w:hyperlink r:id="rId8" w:history="1">
        <w:r w:rsidRPr="00E674DE">
          <w:rPr>
            <w:rStyle w:val="Collegamentoipertestuale"/>
            <w:rFonts w:asciiTheme="minorHAnsi" w:eastAsia="Times New Roman" w:hAnsiTheme="minorHAnsi" w:cstheme="minorHAnsi"/>
            <w:lang w:val="it-IT"/>
          </w:rPr>
          <w:t>https://asan.gov.az/en</w:t>
        </w:r>
      </w:hyperlink>
      <w:r>
        <w:rPr>
          <w:rFonts w:asciiTheme="minorHAnsi" w:eastAsia="Times New Roman" w:hAnsiTheme="minorHAnsi" w:cstheme="minorHAnsi"/>
          <w:lang w:val="it-IT"/>
        </w:rPr>
        <w:t>, con l’avvertenza che la tassa di 220 azn  (circa 115 euro) deve essere versata direttamente allo sportello (non sono previsti trasferimenti in valuta dall’estero).</w:t>
      </w:r>
    </w:p>
    <w:p w:rsidR="001A210F" w:rsidRPr="009B0672" w:rsidRDefault="009B0672" w:rsidP="001A210F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9B0672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PROPRIETÀ IMMOBILIARE E DIRITTI DI PROPRIETÀ</w:t>
      </w:r>
    </w:p>
    <w:p w:rsidR="001A210F" w:rsidRPr="009E0457" w:rsidRDefault="001A210F" w:rsidP="001A210F">
      <w:pPr>
        <w:spacing w:after="200"/>
        <w:jc w:val="both"/>
        <w:rPr>
          <w:rFonts w:cs="Calibri"/>
          <w:lang w:val="it-IT"/>
        </w:rPr>
      </w:pPr>
      <w:r w:rsidRPr="009E0457">
        <w:rPr>
          <w:rFonts w:cs="Calibri"/>
          <w:lang w:val="it-IT"/>
        </w:rPr>
        <w:t>In Azerbaigian, il concetto di proprietà (</w:t>
      </w:r>
      <w:hyperlink r:id="rId9" w:history="1">
        <w:r w:rsidRPr="009B0672">
          <w:rPr>
            <w:rStyle w:val="Collegamentoipertestuale"/>
            <w:rFonts w:cs="Calibri"/>
            <w:lang w:val="it-IT"/>
          </w:rPr>
          <w:t>www.stateproperty.gov.az/</w:t>
        </w:r>
      </w:hyperlink>
      <w:r w:rsidRPr="009E0457">
        <w:rPr>
          <w:rFonts w:cs="Calibri"/>
          <w:lang w:val="it-IT"/>
        </w:rPr>
        <w:t>) comprende l'esercizio del possesso, il diritto all'uso/beneficio e quello di disporre del terreno (cessione della proprietà o di altri diritti fondiari a terzi).</w:t>
      </w:r>
    </w:p>
    <w:p w:rsidR="001A210F" w:rsidRPr="005578C5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 w:eastAsia="it-IT"/>
        </w:rPr>
      </w:pPr>
      <w:r>
        <w:rPr>
          <w:rFonts w:cs="Calibri"/>
          <w:lang w:val="it-IT"/>
        </w:rPr>
        <w:t xml:space="preserve">Il </w:t>
      </w:r>
      <w:r w:rsidRPr="00100314">
        <w:rPr>
          <w:rFonts w:cs="Calibri"/>
          <w:lang w:val="it-IT"/>
        </w:rPr>
        <w:t>"Land Code" del 1999</w:t>
      </w:r>
      <w:r>
        <w:rPr>
          <w:rFonts w:cs="Calibri"/>
          <w:lang w:val="it-IT"/>
        </w:rPr>
        <w:t>,</w:t>
      </w:r>
      <w:r w:rsidR="00827A2E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tuttora in vigore, consente </w:t>
      </w:r>
      <w:r w:rsidRPr="00100314">
        <w:rPr>
          <w:rFonts w:cs="Calibri"/>
          <w:lang w:val="it-IT"/>
        </w:rPr>
        <w:t>agli individui e soggetti legali stranieri (inclusi cittadini italiani) di acquistare immobili nel Paese, mentre non è concess</w:t>
      </w:r>
      <w:r>
        <w:rPr>
          <w:rFonts w:cs="Calibri"/>
          <w:lang w:val="it-IT"/>
        </w:rPr>
        <w:t>a</w:t>
      </w:r>
      <w:r w:rsidRPr="00100314">
        <w:rPr>
          <w:rFonts w:cs="Calibri"/>
          <w:lang w:val="it-IT"/>
        </w:rPr>
        <w:t xml:space="preserve"> l</w:t>
      </w:r>
      <w:r>
        <w:rPr>
          <w:rFonts w:cs="Calibri"/>
          <w:lang w:val="it-IT"/>
        </w:rPr>
        <w:t xml:space="preserve">a proprietà </w:t>
      </w:r>
      <w:r w:rsidRPr="00100314">
        <w:rPr>
          <w:rFonts w:cs="Calibri"/>
          <w:lang w:val="it-IT"/>
        </w:rPr>
        <w:t>di terreni, benché sia possibile l'utilizzo e l'affitto di questi ultimi</w:t>
      </w:r>
      <w:r w:rsidRPr="005578C5">
        <w:rPr>
          <w:rFonts w:cs="Calibri"/>
          <w:lang w:val="it-IT"/>
        </w:rPr>
        <w:t xml:space="preserve">. </w:t>
      </w:r>
      <w:r w:rsidRPr="009B0672">
        <w:rPr>
          <w:rFonts w:asciiTheme="minorHAnsi" w:eastAsia="Times New Roman" w:hAnsiTheme="minorHAnsi" w:cstheme="minorHAnsi"/>
          <w:lang w:val="it-IT"/>
        </w:rPr>
        <w:t>Il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citato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Codice prevede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infatti </w:t>
      </w:r>
      <w:r w:rsidRPr="009B0672">
        <w:rPr>
          <w:rFonts w:asciiTheme="minorHAnsi" w:eastAsia="Times New Roman" w:hAnsiTheme="minorHAnsi" w:cstheme="minorHAnsi"/>
          <w:lang w:val="it-IT"/>
        </w:rPr>
        <w:t>che le persone straniere (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le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persone fisiche, le persone giuridiche, le organizzazioni internazionali e gli stati stranieri) non possano </w:t>
      </w:r>
      <w:r>
        <w:rPr>
          <w:rFonts w:asciiTheme="minorHAnsi" w:eastAsia="Times New Roman" w:hAnsiTheme="minorHAnsi" w:cstheme="minorHAnsi"/>
          <w:lang w:val="it-IT"/>
        </w:rPr>
        <w:t>essere proprietarie di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terreni,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riconoscendo loro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il diritto di </w:t>
      </w:r>
      <w:r>
        <w:rPr>
          <w:rFonts w:asciiTheme="minorHAnsi" w:eastAsia="Times New Roman" w:hAnsiTheme="minorHAnsi" w:cstheme="minorHAnsi"/>
          <w:lang w:val="it-IT"/>
        </w:rPr>
        <w:t xml:space="preserve">prenderli in </w:t>
      </w:r>
      <w:r w:rsidRPr="009B0672">
        <w:rPr>
          <w:rFonts w:asciiTheme="minorHAnsi" w:eastAsia="Times New Roman" w:hAnsiTheme="minorHAnsi" w:cstheme="minorHAnsi"/>
          <w:lang w:val="it-IT"/>
        </w:rPr>
        <w:t>affitt</w:t>
      </w:r>
      <w:r>
        <w:rPr>
          <w:rFonts w:asciiTheme="minorHAnsi" w:eastAsia="Times New Roman" w:hAnsiTheme="minorHAnsi" w:cstheme="minorHAnsi"/>
          <w:lang w:val="it-IT"/>
        </w:rPr>
        <w:t>o ed utilizzarli per attività proprie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. Le persone e le entità azere, comprese le entità con partecipazione straniera, possono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invece </w:t>
      </w:r>
      <w:r w:rsidRPr="009B0672">
        <w:rPr>
          <w:rFonts w:asciiTheme="minorHAnsi" w:eastAsia="Times New Roman" w:hAnsiTheme="minorHAnsi" w:cstheme="minorHAnsi"/>
          <w:lang w:val="it-IT"/>
        </w:rPr>
        <w:t>possedere</w:t>
      </w:r>
      <w:r w:rsidRPr="005578C5">
        <w:rPr>
          <w:rFonts w:asciiTheme="minorHAnsi" w:eastAsia="Times New Roman" w:hAnsiTheme="minorHAnsi" w:cstheme="minorHAnsi"/>
          <w:lang w:val="it-IT"/>
        </w:rPr>
        <w:t>, utilizzare e affittare la terra</w:t>
      </w:r>
      <w:r w:rsidRPr="009B0672">
        <w:rPr>
          <w:rFonts w:asciiTheme="minorHAnsi" w:eastAsia="Times New Roman" w:hAnsiTheme="minorHAnsi" w:cstheme="minorHAnsi"/>
          <w:lang w:val="it-IT"/>
        </w:rPr>
        <w:t>.</w:t>
      </w:r>
    </w:p>
    <w:p w:rsidR="001A210F" w:rsidRPr="005578C5" w:rsidRDefault="001A210F" w:rsidP="001A210F">
      <w:pPr>
        <w:autoSpaceDE w:val="0"/>
        <w:autoSpaceDN w:val="0"/>
        <w:adjustRightInd w:val="0"/>
        <w:spacing w:after="128" w:line="240" w:lineRule="auto"/>
        <w:jc w:val="both"/>
        <w:rPr>
          <w:rFonts w:cs="Calibri"/>
          <w:lang w:val="it-IT"/>
        </w:rPr>
      </w:pPr>
      <w:r w:rsidRPr="005578C5">
        <w:rPr>
          <w:rFonts w:cs="Calibri"/>
          <w:lang w:val="it-IT"/>
        </w:rPr>
        <w:t xml:space="preserve">Gli stranieri che </w:t>
      </w:r>
      <w:r>
        <w:rPr>
          <w:rFonts w:cs="Calibri"/>
          <w:lang w:val="it-IT"/>
        </w:rPr>
        <w:t xml:space="preserve">acquisiscono </w:t>
      </w:r>
      <w:r w:rsidRPr="005578C5">
        <w:rPr>
          <w:rFonts w:cs="Calibri"/>
          <w:lang w:val="it-IT"/>
        </w:rPr>
        <w:t xml:space="preserve">dei diritti di proprietà di nuda terra a seguito di procedure legali generiche quali esecuzione forzata di un diritto di prelazione, donazione o successione devono alienare il terreno (cioè, venderlo) entro un anno. In caso contrario, l’immobile sarà acquisito d’imperio dallo Stato o dalla municipalità ove il terreno è ubicato. </w:t>
      </w:r>
      <w:r w:rsidRPr="009B0672">
        <w:rPr>
          <w:rFonts w:cs="Calibri"/>
          <w:lang w:val="it-IT"/>
        </w:rPr>
        <w:t xml:space="preserve">Non </w:t>
      </w:r>
      <w:r w:rsidRPr="005578C5">
        <w:rPr>
          <w:rFonts w:cs="Calibri"/>
          <w:lang w:val="it-IT"/>
        </w:rPr>
        <w:t xml:space="preserve">sussistono invece </w:t>
      </w:r>
      <w:r w:rsidRPr="009B0672">
        <w:rPr>
          <w:rFonts w:cs="Calibri"/>
          <w:lang w:val="it-IT"/>
        </w:rPr>
        <w:t xml:space="preserve">particolari limitazioni </w:t>
      </w:r>
      <w:r w:rsidRPr="005578C5">
        <w:rPr>
          <w:rFonts w:cs="Calibri"/>
          <w:lang w:val="it-IT"/>
        </w:rPr>
        <w:t xml:space="preserve">per i </w:t>
      </w:r>
      <w:r w:rsidRPr="009B0672">
        <w:rPr>
          <w:rFonts w:cs="Calibri"/>
          <w:lang w:val="it-IT"/>
        </w:rPr>
        <w:t xml:space="preserve">cittadini stranieri di </w:t>
      </w:r>
      <w:r w:rsidRPr="005578C5">
        <w:rPr>
          <w:rFonts w:cs="Calibri"/>
          <w:lang w:val="it-IT"/>
        </w:rPr>
        <w:t>ricevere in eredità beni diversi da appezzamenti di terreno.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5578C5">
        <w:rPr>
          <w:rFonts w:cs="Calibri"/>
          <w:lang w:val="it-IT"/>
        </w:rPr>
        <w:t>Oltre alla proprietà, il Codice sulla Terra riconosce i diritti di uso perpetuo o temporaneo del</w:t>
      </w:r>
      <w:r>
        <w:rPr>
          <w:rFonts w:cs="Calibri"/>
          <w:lang w:val="it-IT"/>
        </w:rPr>
        <w:t xml:space="preserve"> terreno</w:t>
      </w:r>
      <w:r w:rsidRPr="005578C5">
        <w:rPr>
          <w:rFonts w:cs="Calibri"/>
          <w:lang w:val="it-IT"/>
        </w:rPr>
        <w:t>, di affitto e di servitù.</w:t>
      </w:r>
      <w:r w:rsidR="009B0672">
        <w:rPr>
          <w:rFonts w:cs="Calibri"/>
          <w:lang w:val="it-IT"/>
        </w:rPr>
        <w:t xml:space="preserve"> </w:t>
      </w:r>
      <w:r w:rsidRPr="005578C5">
        <w:rPr>
          <w:rFonts w:asciiTheme="minorHAnsi" w:eastAsia="Times New Roman" w:hAnsiTheme="minorHAnsi" w:cstheme="minorHAnsi"/>
          <w:lang w:val="it-IT"/>
        </w:rPr>
        <w:t>L’uso temporaneo può essere</w:t>
      </w:r>
      <w:r w:rsidR="009B0672">
        <w:rPr>
          <w:rFonts w:asciiTheme="minorHAnsi" w:eastAsia="Times New Roman" w:hAnsiTheme="minorHAnsi" w:cstheme="minorHAnsi"/>
          <w:lang w:val="it-IT"/>
        </w:rPr>
        <w:t xml:space="preserve"> </w:t>
      </w:r>
      <w:r w:rsidRPr="005578C5">
        <w:rPr>
          <w:rFonts w:asciiTheme="minorHAnsi" w:eastAsia="Times New Roman" w:hAnsiTheme="minorHAnsi" w:cstheme="minorHAnsi"/>
          <w:lang w:val="it-IT"/>
        </w:rPr>
        <w:t>di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breve termine (fino a 15 anni) o </w:t>
      </w:r>
      <w:r w:rsidRPr="005578C5">
        <w:rPr>
          <w:rFonts w:asciiTheme="minorHAnsi" w:eastAsia="Times New Roman" w:hAnsiTheme="minorHAnsi" w:cstheme="minorHAnsi"/>
          <w:lang w:val="it-IT"/>
        </w:rPr>
        <w:t>di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lungo termine</w:t>
      </w:r>
      <w:r w:rsidRPr="005578C5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La durata di quest’ultimo prevede per l’affitto un arco temporale che va dai 15 ai 99 anni se il terreno è di proprietà privata, e dai 15 ai 49 anni se il </w:t>
      </w:r>
      <w:r w:rsidRPr="009B0672">
        <w:rPr>
          <w:rFonts w:asciiTheme="minorHAnsi" w:eastAsia="Times New Roman" w:hAnsiTheme="minorHAnsi" w:cstheme="minorHAnsi"/>
          <w:lang w:val="it-IT"/>
        </w:rPr>
        <w:t>terreno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è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di proprietà dello </w:t>
      </w:r>
      <w:r w:rsidRPr="005578C5">
        <w:rPr>
          <w:rFonts w:asciiTheme="minorHAnsi" w:eastAsia="Times New Roman" w:hAnsiTheme="minorHAnsi" w:cstheme="minorHAnsi"/>
          <w:lang w:val="it-IT"/>
        </w:rPr>
        <w:t>S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tato </w:t>
      </w:r>
      <w:r w:rsidRPr="005578C5">
        <w:rPr>
          <w:rFonts w:asciiTheme="minorHAnsi" w:eastAsia="Times New Roman" w:hAnsiTheme="minorHAnsi" w:cstheme="minorHAnsi"/>
          <w:lang w:val="it-IT"/>
        </w:rPr>
        <w:t>o d</w:t>
      </w:r>
      <w:r>
        <w:rPr>
          <w:rFonts w:asciiTheme="minorHAnsi" w:eastAsia="Times New Roman" w:hAnsiTheme="minorHAnsi" w:cstheme="minorHAnsi"/>
          <w:lang w:val="it-IT"/>
        </w:rPr>
        <w:t>i un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Comune.</w:t>
      </w:r>
      <w:r w:rsidR="009B0672">
        <w:rPr>
          <w:rFonts w:asciiTheme="minorHAnsi" w:eastAsia="Times New Roman" w:hAnsiTheme="minorHAnsi" w:cstheme="minorHAnsi"/>
          <w:lang w:val="it-IT"/>
        </w:rPr>
        <w:t xml:space="preserve"> </w:t>
      </w:r>
      <w:r w:rsidRPr="009B0672">
        <w:rPr>
          <w:rFonts w:asciiTheme="minorHAnsi" w:eastAsia="Times New Roman" w:hAnsiTheme="minorHAnsi" w:cstheme="minorHAnsi"/>
          <w:lang w:val="it-IT"/>
        </w:rPr>
        <w:t>Alcuni terreni rientrano nella giurisdizione esclusiva dello Stato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, come </w:t>
      </w:r>
      <w:r w:rsidRPr="009B0672">
        <w:rPr>
          <w:rFonts w:asciiTheme="minorHAnsi" w:eastAsia="Times New Roman" w:hAnsiTheme="minorHAnsi" w:cstheme="minorHAnsi"/>
          <w:lang w:val="it-IT"/>
        </w:rPr>
        <w:t>ad esempio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terreni situati da 20 a 50 metri dalla riva del Mar Caspio o terreni concessi a imprese statali, istituzioni e organizzazioni per l'uso permanente, ecc.</w:t>
      </w:r>
    </w:p>
    <w:p w:rsidR="001A210F" w:rsidRPr="009B0672" w:rsidRDefault="001A210F" w:rsidP="001A210F">
      <w:pPr>
        <w:spacing w:after="20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9B0672">
        <w:rPr>
          <w:rFonts w:asciiTheme="minorHAnsi" w:eastAsia="Times New Roman" w:hAnsiTheme="minorHAnsi" w:cstheme="minorHAnsi"/>
          <w:szCs w:val="24"/>
          <w:lang w:val="it-IT"/>
        </w:rPr>
        <w:t>Inoltre, come regola generale, il sottosuolo e le risorse minerarie sono di proprietà dello Stato. Tuttavia, i proprietari terrieri possono estrarre</w:t>
      </w:r>
      <w:r>
        <w:rPr>
          <w:rFonts w:asciiTheme="minorHAnsi" w:eastAsia="Times New Roman" w:hAnsiTheme="minorHAnsi" w:cstheme="minorHAnsi"/>
          <w:szCs w:val="24"/>
          <w:lang w:val="it-IT"/>
        </w:rPr>
        <w:t xml:space="preserve"> (o dare in concessione)</w:t>
      </w:r>
      <w:r w:rsidRPr="009B0672">
        <w:rPr>
          <w:rFonts w:asciiTheme="minorHAnsi" w:eastAsia="Times New Roman" w:hAnsiTheme="minorHAnsi" w:cstheme="minorHAnsi"/>
          <w:szCs w:val="24"/>
          <w:lang w:val="it-IT"/>
        </w:rPr>
        <w:t xml:space="preserve"> determinate risorse minerarie</w:t>
      </w:r>
      <w:r w:rsidRPr="005578C5">
        <w:rPr>
          <w:rFonts w:asciiTheme="minorHAnsi" w:eastAsia="Times New Roman" w:hAnsiTheme="minorHAnsi" w:cstheme="minorHAnsi"/>
          <w:szCs w:val="24"/>
          <w:lang w:val="it-IT"/>
        </w:rPr>
        <w:t xml:space="preserve">, </w:t>
      </w:r>
      <w:r>
        <w:rPr>
          <w:rFonts w:asciiTheme="minorHAnsi" w:eastAsia="Times New Roman" w:hAnsiTheme="minorHAnsi" w:cstheme="minorHAnsi"/>
          <w:szCs w:val="24"/>
          <w:lang w:val="it-IT"/>
        </w:rPr>
        <w:t xml:space="preserve">quali </w:t>
      </w:r>
      <w:r w:rsidRPr="005578C5">
        <w:rPr>
          <w:rFonts w:asciiTheme="minorHAnsi" w:eastAsia="Times New Roman" w:hAnsiTheme="minorHAnsi" w:cstheme="minorHAnsi"/>
          <w:szCs w:val="24"/>
          <w:lang w:val="it-IT"/>
        </w:rPr>
        <w:t>quelle</w:t>
      </w:r>
      <w:r w:rsidRPr="009B0672">
        <w:rPr>
          <w:rFonts w:asciiTheme="minorHAnsi" w:eastAsia="Times New Roman" w:hAnsiTheme="minorHAnsi" w:cstheme="minorHAnsi"/>
          <w:szCs w:val="24"/>
          <w:lang w:val="it-IT"/>
        </w:rPr>
        <w:t xml:space="preserve"> ad esempio </w:t>
      </w:r>
      <w:r w:rsidRPr="005578C5">
        <w:rPr>
          <w:rFonts w:asciiTheme="minorHAnsi" w:eastAsia="Times New Roman" w:hAnsiTheme="minorHAnsi" w:cstheme="minorHAnsi"/>
          <w:szCs w:val="24"/>
          <w:lang w:val="it-IT"/>
        </w:rPr>
        <w:t>“</w:t>
      </w:r>
      <w:r w:rsidRPr="009B0672">
        <w:rPr>
          <w:rFonts w:asciiTheme="minorHAnsi" w:eastAsia="Times New Roman" w:hAnsiTheme="minorHAnsi" w:cstheme="minorHAnsi"/>
          <w:szCs w:val="24"/>
          <w:lang w:val="it-IT"/>
        </w:rPr>
        <w:t xml:space="preserve">ampiamente disponibili", </w:t>
      </w:r>
      <w:r w:rsidRPr="005578C5">
        <w:rPr>
          <w:rFonts w:asciiTheme="minorHAnsi" w:eastAsia="Times New Roman" w:hAnsiTheme="minorHAnsi" w:cstheme="minorHAnsi"/>
          <w:szCs w:val="24"/>
          <w:lang w:val="it-IT"/>
        </w:rPr>
        <w:t>lad</w:t>
      </w:r>
      <w:r w:rsidRPr="009B0672">
        <w:rPr>
          <w:rFonts w:asciiTheme="minorHAnsi" w:eastAsia="Times New Roman" w:hAnsiTheme="minorHAnsi" w:cstheme="minorHAnsi"/>
          <w:szCs w:val="24"/>
          <w:lang w:val="it-IT"/>
        </w:rPr>
        <w:t xml:space="preserve">dove l'estrazione </w:t>
      </w:r>
      <w:r>
        <w:rPr>
          <w:rFonts w:asciiTheme="minorHAnsi" w:eastAsia="Times New Roman" w:hAnsiTheme="minorHAnsi" w:cstheme="minorHAnsi"/>
          <w:szCs w:val="24"/>
          <w:lang w:val="it-IT"/>
        </w:rPr>
        <w:t xml:space="preserve">avvenga </w:t>
      </w:r>
      <w:r w:rsidRPr="009B0672">
        <w:rPr>
          <w:rFonts w:asciiTheme="minorHAnsi" w:eastAsia="Times New Roman" w:hAnsiTheme="minorHAnsi" w:cstheme="minorHAnsi"/>
          <w:szCs w:val="24"/>
          <w:lang w:val="it-IT"/>
        </w:rPr>
        <w:t>senza l'uso di esplosivi e ad una profondità non superiore a cinque metri.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u w:val="single"/>
          <w:lang w:val="it-IT" w:eastAsia="it-IT"/>
        </w:rPr>
      </w:pPr>
      <w:r w:rsidRPr="009B0672">
        <w:rPr>
          <w:rFonts w:asciiTheme="minorHAnsi" w:eastAsia="Times New Roman" w:hAnsiTheme="minorHAnsi" w:cstheme="minorHAnsi"/>
          <w:u w:val="single"/>
          <w:lang w:val="it-IT"/>
        </w:rPr>
        <w:t>Domande frequenti relative a terreni e beni immobili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lastRenderedPageBreak/>
        <w:t>1. Può un cittadino non azero o persona giuridica straniera (ad esempio una succursale registrata di una persona giuridica straniera) possedere un terreno in Azerbaigian?</w:t>
      </w:r>
    </w:p>
    <w:p w:rsidR="001A210F" w:rsidRPr="005578C5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No</w:t>
      </w:r>
      <w:r w:rsidRPr="005578C5">
        <w:rPr>
          <w:rFonts w:asciiTheme="minorHAnsi" w:eastAsia="Times New Roman" w:hAnsiTheme="minorHAnsi" w:cstheme="minorHAnsi"/>
          <w:lang w:val="it-IT"/>
        </w:rPr>
        <w:t>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>2. Un cittadino non azero può possedere beni immobili diversi dai terreni dell'Azerbaigian?</w:t>
      </w:r>
    </w:p>
    <w:p w:rsidR="001A210F" w:rsidRPr="005578C5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Sì</w:t>
      </w:r>
      <w:r w:rsidRPr="005578C5">
        <w:rPr>
          <w:rFonts w:asciiTheme="minorHAnsi" w:eastAsia="Times New Roman" w:hAnsiTheme="minorHAnsi" w:cstheme="minorHAnsi"/>
          <w:lang w:val="it-IT"/>
        </w:rPr>
        <w:t>.</w:t>
      </w:r>
    </w:p>
    <w:p w:rsidR="001A210F" w:rsidRPr="005578C5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3. </w:t>
      </w:r>
      <w:r w:rsidRPr="005578C5">
        <w:rPr>
          <w:rFonts w:asciiTheme="minorHAnsi" w:eastAsia="Times New Roman" w:hAnsiTheme="minorHAnsi" w:cstheme="minorHAnsi"/>
          <w:i/>
          <w:lang w:val="it-IT"/>
        </w:rPr>
        <w:t>E’ possibile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 costruire sul terreno di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 altrui proprietà</w:t>
      </w:r>
      <w:r w:rsidRPr="009B0672">
        <w:rPr>
          <w:rFonts w:asciiTheme="minorHAnsi" w:eastAsia="Times New Roman" w:hAnsiTheme="minorHAnsi" w:cstheme="minorHAnsi"/>
          <w:i/>
          <w:lang w:val="it-IT"/>
        </w:rPr>
        <w:t>?</w:t>
      </w:r>
    </w:p>
    <w:p w:rsidR="001A210F" w:rsidRPr="005578C5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5578C5">
        <w:rPr>
          <w:rFonts w:asciiTheme="minorHAnsi" w:eastAsia="Times New Roman" w:hAnsiTheme="minorHAnsi" w:cstheme="minorHAnsi"/>
          <w:lang w:val="it-IT"/>
        </w:rPr>
        <w:t xml:space="preserve">Si. </w:t>
      </w:r>
      <w:r w:rsidRPr="009B0672">
        <w:rPr>
          <w:rFonts w:asciiTheme="minorHAnsi" w:eastAsia="Times New Roman" w:hAnsiTheme="minorHAnsi" w:cstheme="minorHAnsi"/>
          <w:lang w:val="it-IT"/>
        </w:rPr>
        <w:t>Un proprietario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di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terreno può</w:t>
      </w:r>
      <w:r>
        <w:rPr>
          <w:rFonts w:asciiTheme="minorHAnsi" w:eastAsia="Times New Roman" w:hAnsiTheme="minorHAnsi" w:cstheme="minorHAnsi"/>
          <w:lang w:val="it-IT"/>
        </w:rPr>
        <w:t xml:space="preserve"> -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osservate le norme</w:t>
      </w:r>
      <w:r>
        <w:rPr>
          <w:rFonts w:asciiTheme="minorHAnsi" w:eastAsia="Times New Roman" w:hAnsiTheme="minorHAnsi" w:cstheme="minorHAnsi"/>
          <w:lang w:val="it-IT"/>
        </w:rPr>
        <w:t>,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i regolamenti di costruzione applicabili</w:t>
      </w:r>
      <w:r>
        <w:rPr>
          <w:rFonts w:asciiTheme="minorHAnsi" w:eastAsia="Times New Roman" w:hAnsiTheme="minorHAnsi" w:cstheme="minorHAnsi"/>
          <w:lang w:val="it-IT"/>
        </w:rPr>
        <w:t xml:space="preserve"> e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le </w:t>
      </w:r>
      <w:r w:rsidRPr="009B0672">
        <w:rPr>
          <w:rFonts w:asciiTheme="minorHAnsi" w:eastAsia="Times New Roman" w:hAnsiTheme="minorHAnsi" w:cstheme="minorHAnsi"/>
          <w:lang w:val="it-IT"/>
        </w:rPr>
        <w:t>condizioni in materia d</w:t>
      </w:r>
      <w:r w:rsidRPr="005578C5">
        <w:rPr>
          <w:rFonts w:asciiTheme="minorHAnsi" w:eastAsia="Times New Roman" w:hAnsiTheme="minorHAnsi" w:cstheme="minorHAnsi"/>
          <w:lang w:val="it-IT"/>
        </w:rPr>
        <w:t>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designazione del terreno</w:t>
      </w:r>
      <w:r>
        <w:rPr>
          <w:rFonts w:asciiTheme="minorHAnsi" w:eastAsia="Times New Roman" w:hAnsiTheme="minorHAnsi" w:cstheme="minorHAnsi"/>
          <w:lang w:val="it-IT"/>
        </w:rPr>
        <w:t>-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consentire ad altre persone di costruire e</w:t>
      </w:r>
      <w:r w:rsidRPr="005578C5">
        <w:rPr>
          <w:rFonts w:asciiTheme="minorHAnsi" w:eastAsia="Times New Roman" w:hAnsiTheme="minorHAnsi" w:cstheme="minorHAnsi"/>
          <w:lang w:val="it-IT"/>
        </w:rPr>
        <w:t>/</w:t>
      </w:r>
      <w:r w:rsidRPr="009B0672">
        <w:rPr>
          <w:rFonts w:asciiTheme="minorHAnsi" w:eastAsia="Times New Roman" w:hAnsiTheme="minorHAnsi" w:cstheme="minorHAnsi"/>
          <w:lang w:val="it-IT"/>
        </w:rPr>
        <w:t>o demolire edifici sulla sua terra</w:t>
      </w:r>
      <w:r w:rsidRPr="005578C5">
        <w:rPr>
          <w:rFonts w:asciiTheme="minorHAnsi" w:eastAsia="Times New Roman" w:hAnsiTheme="minorHAnsi" w:cstheme="minorHAnsi"/>
          <w:lang w:val="it-IT"/>
        </w:rPr>
        <w:t>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4. 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Colui che </w:t>
      </w:r>
      <w:r w:rsidRPr="009B0672">
        <w:rPr>
          <w:rFonts w:asciiTheme="minorHAnsi" w:eastAsia="Times New Roman" w:hAnsiTheme="minorHAnsi" w:cstheme="minorHAnsi"/>
          <w:i/>
          <w:lang w:val="it-IT"/>
        </w:rPr>
        <w:t>costruisc</w:t>
      </w:r>
      <w:r w:rsidRPr="005578C5">
        <w:rPr>
          <w:rFonts w:asciiTheme="minorHAnsi" w:eastAsia="Times New Roman" w:hAnsiTheme="minorHAnsi" w:cstheme="minorHAnsi"/>
          <w:i/>
          <w:lang w:val="it-IT"/>
        </w:rPr>
        <w:t>e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 sul terreno di 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proprietà altrui </w:t>
      </w:r>
      <w:r w:rsidRPr="009B0672">
        <w:rPr>
          <w:rFonts w:asciiTheme="minorHAnsi" w:eastAsia="Times New Roman" w:hAnsiTheme="minorHAnsi" w:cstheme="minorHAnsi"/>
          <w:i/>
          <w:lang w:val="it-IT"/>
        </w:rPr>
        <w:t>possiede l'edificio?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5578C5">
        <w:rPr>
          <w:rFonts w:asciiTheme="minorHAnsi" w:eastAsia="Times New Roman" w:hAnsiTheme="minorHAnsi" w:cstheme="minorHAnsi"/>
          <w:lang w:val="it-IT"/>
        </w:rPr>
        <w:t>Si</w:t>
      </w:r>
      <w:r w:rsidRPr="009B0672">
        <w:rPr>
          <w:rFonts w:asciiTheme="minorHAnsi" w:eastAsia="Times New Roman" w:hAnsiTheme="minorHAnsi" w:cstheme="minorHAnsi"/>
          <w:lang w:val="it-IT"/>
        </w:rPr>
        <w:t>, a condizione che tutte le autorizzazioni necessarie siano state ottenute dal proprietario del terreno prima della costruzione.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5. </w:t>
      </w:r>
      <w:r w:rsidRPr="005578C5">
        <w:rPr>
          <w:rFonts w:asciiTheme="minorHAnsi" w:eastAsia="Times New Roman" w:hAnsiTheme="minorHAnsi" w:cstheme="minorHAnsi"/>
          <w:i/>
          <w:lang w:val="it-IT"/>
        </w:rPr>
        <w:t>Colui che possiede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 un edificio sul terreno di </w:t>
      </w:r>
      <w:r w:rsidRPr="005578C5">
        <w:rPr>
          <w:rFonts w:asciiTheme="minorHAnsi" w:eastAsia="Times New Roman" w:hAnsiTheme="minorHAnsi" w:cstheme="minorHAnsi"/>
          <w:i/>
          <w:lang w:val="it-IT"/>
        </w:rPr>
        <w:t>proprietà altrui può utilizzare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 il terreno?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Il proprietario di un edificio situato su un terreno che appartiene a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d </w:t>
      </w:r>
      <w:r w:rsidRPr="009B0672">
        <w:rPr>
          <w:rFonts w:asciiTheme="minorHAnsi" w:eastAsia="Times New Roman" w:hAnsiTheme="minorHAnsi" w:cstheme="minorHAnsi"/>
          <w:lang w:val="it-IT"/>
        </w:rPr>
        <w:t>altra persona ha il diritto di utilizzare quella parte d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i </w:t>
      </w:r>
      <w:r w:rsidRPr="009B0672">
        <w:rPr>
          <w:rFonts w:asciiTheme="minorHAnsi" w:eastAsia="Times New Roman" w:hAnsiTheme="minorHAnsi" w:cstheme="minorHAnsi"/>
          <w:lang w:val="it-IT"/>
        </w:rPr>
        <w:t>terreno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garantita dai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diritti di passaggio da e verso la proprietà e </w:t>
      </w:r>
      <w:r w:rsidRPr="005578C5">
        <w:rPr>
          <w:rFonts w:asciiTheme="minorHAnsi" w:eastAsia="Times New Roman" w:hAnsiTheme="minorHAnsi" w:cstheme="minorHAnsi"/>
          <w:lang w:val="it-IT"/>
        </w:rPr>
        <w:t>da</w:t>
      </w:r>
      <w:r w:rsidRPr="009B0672">
        <w:rPr>
          <w:rFonts w:asciiTheme="minorHAnsi" w:eastAsia="Times New Roman" w:hAnsiTheme="minorHAnsi" w:cstheme="minorHAnsi"/>
          <w:lang w:val="it-IT"/>
        </w:rPr>
        <w:t>i diritti alla prestazione di servizi.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>6. Quali diritti ha un acquirente di un edificio sul terreno sottostante?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 xml:space="preserve">L'acquirente di un edificio di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norma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acquisisce il diritto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ad </w:t>
      </w:r>
      <w:r w:rsidRPr="009B0672">
        <w:rPr>
          <w:rFonts w:asciiTheme="minorHAnsi" w:eastAsia="Times New Roman" w:hAnsiTheme="minorHAnsi" w:cstheme="minorHAnsi"/>
          <w:lang w:val="it-IT"/>
        </w:rPr>
        <w:t>utilizzare la parte pertinente del terreno alle stesse condizioni e nella stessa mi</w:t>
      </w:r>
      <w:r w:rsidRPr="005578C5">
        <w:rPr>
          <w:rFonts w:asciiTheme="minorHAnsi" w:eastAsia="Times New Roman" w:hAnsiTheme="minorHAnsi" w:cstheme="minorHAnsi"/>
          <w:lang w:val="it-IT"/>
        </w:rPr>
        <w:t>s</w:t>
      </w:r>
      <w:r w:rsidRPr="009B0672">
        <w:rPr>
          <w:rFonts w:asciiTheme="minorHAnsi" w:eastAsia="Times New Roman" w:hAnsiTheme="minorHAnsi" w:cstheme="minorHAnsi"/>
          <w:lang w:val="it-IT"/>
        </w:rPr>
        <w:t>ura del venditore.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7. 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Che accade al proprietario di un edificio costruito sul </w:t>
      </w:r>
      <w:r w:rsidRPr="009B0672">
        <w:rPr>
          <w:rFonts w:asciiTheme="minorHAnsi" w:eastAsia="Times New Roman" w:hAnsiTheme="minorHAnsi" w:cstheme="minorHAnsi"/>
          <w:i/>
          <w:lang w:val="it-IT"/>
        </w:rPr>
        <w:t>terreno di un'altra persona</w:t>
      </w:r>
      <w:r w:rsidR="009B0672">
        <w:rPr>
          <w:rFonts w:asciiTheme="minorHAnsi" w:eastAsia="Times New Roman" w:hAnsiTheme="minorHAnsi" w:cstheme="minorHAnsi"/>
          <w:i/>
          <w:lang w:val="it-IT"/>
        </w:rPr>
        <w:t xml:space="preserve"> </w:t>
      </w:r>
      <w:r w:rsidRPr="009B0672">
        <w:rPr>
          <w:rFonts w:asciiTheme="minorHAnsi" w:eastAsia="Times New Roman" w:hAnsiTheme="minorHAnsi" w:cstheme="minorHAnsi"/>
          <w:i/>
          <w:lang w:val="it-IT"/>
        </w:rPr>
        <w:t>se il terreno viene vendut</w:t>
      </w:r>
      <w:r w:rsidRPr="005578C5">
        <w:rPr>
          <w:rFonts w:asciiTheme="minorHAnsi" w:eastAsia="Times New Roman" w:hAnsiTheme="minorHAnsi" w:cstheme="minorHAnsi"/>
          <w:i/>
          <w:lang w:val="it-IT"/>
        </w:rPr>
        <w:t>o</w:t>
      </w:r>
      <w:r w:rsidRPr="009B0672">
        <w:rPr>
          <w:rFonts w:asciiTheme="minorHAnsi" w:eastAsia="Times New Roman" w:hAnsiTheme="minorHAnsi" w:cstheme="minorHAnsi"/>
          <w:i/>
          <w:lang w:val="it-IT"/>
        </w:rPr>
        <w:t>?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Il trasferimento della proprietà del terreno ad un'altra persona non è di per sé motivo per la risoluzione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 del contratto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o </w:t>
      </w:r>
      <w:r w:rsidRPr="005578C5">
        <w:rPr>
          <w:rFonts w:asciiTheme="minorHAnsi" w:eastAsia="Times New Roman" w:hAnsiTheme="minorHAnsi" w:cstheme="minorHAnsi"/>
          <w:lang w:val="it-IT"/>
        </w:rPr>
        <w:t>di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cambiamento </w:t>
      </w:r>
      <w:r w:rsidRPr="005578C5">
        <w:rPr>
          <w:rFonts w:asciiTheme="minorHAnsi" w:eastAsia="Times New Roman" w:hAnsiTheme="minorHAnsi" w:cstheme="minorHAnsi"/>
          <w:lang w:val="it-IT"/>
        </w:rPr>
        <w:t>al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diritto di utilizzare il terreno da parte del proprietario di un edificio costruito su di esso.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8. Il proprietario di un edificio 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può 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demolire l’edificio situato su un terreno di proprietà di un'altra persona? 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>Sì.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i/>
          <w:lang w:val="it-IT"/>
        </w:rPr>
      </w:pP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9. </w:t>
      </w:r>
      <w:r w:rsidRPr="005578C5">
        <w:rPr>
          <w:rFonts w:asciiTheme="minorHAnsi" w:eastAsia="Times New Roman" w:hAnsiTheme="minorHAnsi" w:cstheme="minorHAnsi"/>
          <w:i/>
          <w:lang w:val="it-IT"/>
        </w:rPr>
        <w:t>Che accade</w:t>
      </w:r>
      <w:r w:rsidR="009B0672">
        <w:rPr>
          <w:rFonts w:asciiTheme="minorHAnsi" w:eastAsia="Times New Roman" w:hAnsiTheme="minorHAnsi" w:cstheme="minorHAnsi"/>
          <w:i/>
          <w:lang w:val="it-IT"/>
        </w:rPr>
        <w:t xml:space="preserve"> </w:t>
      </w:r>
      <w:r w:rsidRPr="005578C5">
        <w:rPr>
          <w:rFonts w:asciiTheme="minorHAnsi" w:eastAsia="Times New Roman" w:hAnsiTheme="minorHAnsi" w:cstheme="minorHAnsi"/>
          <w:i/>
          <w:lang w:val="it-IT"/>
        </w:rPr>
        <w:t>ai diritti di proprietà</w:t>
      </w:r>
      <w:r w:rsidR="009B0672">
        <w:rPr>
          <w:rFonts w:asciiTheme="minorHAnsi" w:eastAsia="Times New Roman" w:hAnsiTheme="minorHAnsi" w:cstheme="minorHAnsi"/>
          <w:i/>
          <w:lang w:val="it-IT"/>
        </w:rPr>
        <w:t xml:space="preserve"> 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i 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degli 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edifici costruiti su terreno </w:t>
      </w:r>
      <w:r w:rsidRPr="005578C5">
        <w:rPr>
          <w:rFonts w:asciiTheme="minorHAnsi" w:eastAsia="Times New Roman" w:hAnsiTheme="minorHAnsi" w:cstheme="minorHAnsi"/>
          <w:i/>
          <w:lang w:val="it-IT"/>
        </w:rPr>
        <w:t xml:space="preserve">altrui </w:t>
      </w:r>
      <w:r w:rsidRPr="009B0672">
        <w:rPr>
          <w:rFonts w:asciiTheme="minorHAnsi" w:eastAsia="Times New Roman" w:hAnsiTheme="minorHAnsi" w:cstheme="minorHAnsi"/>
          <w:i/>
          <w:lang w:val="it-IT"/>
        </w:rPr>
        <w:t xml:space="preserve">quando cessa il diritto </w:t>
      </w:r>
      <w:r w:rsidRPr="005578C5">
        <w:rPr>
          <w:rFonts w:asciiTheme="minorHAnsi" w:eastAsia="Times New Roman" w:hAnsiTheme="minorHAnsi" w:cstheme="minorHAnsi"/>
          <w:i/>
          <w:lang w:val="it-IT"/>
        </w:rPr>
        <w:t>all’</w:t>
      </w:r>
      <w:r w:rsidRPr="009B0672">
        <w:rPr>
          <w:rFonts w:asciiTheme="minorHAnsi" w:eastAsia="Times New Roman" w:hAnsiTheme="minorHAnsi" w:cstheme="minorHAnsi"/>
          <w:i/>
          <w:lang w:val="it-IT"/>
        </w:rPr>
        <w:t>us</w:t>
      </w:r>
      <w:r w:rsidRPr="005578C5">
        <w:rPr>
          <w:rFonts w:asciiTheme="minorHAnsi" w:eastAsia="Times New Roman" w:hAnsiTheme="minorHAnsi" w:cstheme="minorHAnsi"/>
          <w:i/>
          <w:lang w:val="it-IT"/>
        </w:rPr>
        <w:t>o di quel terreno</w:t>
      </w:r>
      <w:r w:rsidRPr="009B0672">
        <w:rPr>
          <w:rFonts w:asciiTheme="minorHAnsi" w:eastAsia="Times New Roman" w:hAnsiTheme="minorHAnsi" w:cstheme="minorHAnsi"/>
          <w:i/>
          <w:lang w:val="it-IT"/>
        </w:rPr>
        <w:t>?</w:t>
      </w:r>
    </w:p>
    <w:p w:rsidR="001A210F" w:rsidRPr="009B0672" w:rsidRDefault="001A210F" w:rsidP="001A210F">
      <w:pPr>
        <w:spacing w:after="200"/>
        <w:jc w:val="both"/>
        <w:rPr>
          <w:rFonts w:asciiTheme="minorHAnsi" w:eastAsia="Times New Roman" w:hAnsiTheme="minorHAnsi" w:cstheme="minorHAnsi"/>
          <w:lang w:val="it-IT"/>
        </w:rPr>
      </w:pPr>
      <w:r w:rsidRPr="009B0672">
        <w:rPr>
          <w:rFonts w:asciiTheme="minorHAnsi" w:eastAsia="Times New Roman" w:hAnsiTheme="minorHAnsi" w:cstheme="minorHAnsi"/>
          <w:lang w:val="it-IT"/>
        </w:rPr>
        <w:t xml:space="preserve">Secondo il </w:t>
      </w:r>
      <w:r>
        <w:rPr>
          <w:rFonts w:asciiTheme="minorHAnsi" w:eastAsia="Times New Roman" w:hAnsiTheme="minorHAnsi" w:cstheme="minorHAnsi"/>
          <w:lang w:val="it-IT"/>
        </w:rPr>
        <w:t>C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odice </w:t>
      </w:r>
      <w:r>
        <w:rPr>
          <w:rFonts w:asciiTheme="minorHAnsi" w:eastAsia="Times New Roman" w:hAnsiTheme="minorHAnsi" w:cstheme="minorHAnsi"/>
          <w:lang w:val="it-IT"/>
        </w:rPr>
        <w:t>C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ivile, </w:t>
      </w:r>
      <w:r>
        <w:rPr>
          <w:rFonts w:asciiTheme="minorHAnsi" w:eastAsia="Times New Roman" w:hAnsiTheme="minorHAnsi" w:cstheme="minorHAnsi"/>
          <w:lang w:val="it-IT"/>
        </w:rPr>
        <w:t>quando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non diversamente specificato da un accordo con il proprietario del terreno, il diritto di proprietà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su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edifici, strutture e altri beni immobili </w:t>
      </w:r>
      <w:r w:rsidRPr="005578C5">
        <w:rPr>
          <w:rFonts w:asciiTheme="minorHAnsi" w:eastAsia="Times New Roman" w:hAnsiTheme="minorHAnsi" w:cstheme="minorHAnsi"/>
          <w:lang w:val="it-IT"/>
        </w:rPr>
        <w:t>viene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trasferito al proprietario del terreno. </w:t>
      </w:r>
      <w:r w:rsidRPr="005578C5">
        <w:rPr>
          <w:rFonts w:asciiTheme="minorHAnsi" w:eastAsia="Times New Roman" w:hAnsiTheme="minorHAnsi" w:cstheme="minorHAnsi"/>
          <w:lang w:val="it-IT"/>
        </w:rPr>
        <w:t>Altresì,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il Codice </w:t>
      </w:r>
      <w:r w:rsidRPr="005578C5">
        <w:rPr>
          <w:rFonts w:asciiTheme="minorHAnsi" w:eastAsia="Times New Roman" w:hAnsiTheme="minorHAnsi" w:cstheme="minorHAnsi"/>
          <w:lang w:val="it-IT"/>
        </w:rPr>
        <w:t>sulla Terra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prevede, se non diversamente </w:t>
      </w:r>
      <w:r w:rsidRPr="005578C5">
        <w:rPr>
          <w:rFonts w:asciiTheme="minorHAnsi" w:eastAsia="Times New Roman" w:hAnsiTheme="minorHAnsi" w:cstheme="minorHAnsi"/>
          <w:lang w:val="it-IT"/>
        </w:rPr>
        <w:t>disposto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da un accordo con il proprietario del terreno,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che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eventuali costruzioni temporanee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vengano </w:t>
      </w:r>
      <w:r w:rsidRPr="009B0672">
        <w:rPr>
          <w:rFonts w:asciiTheme="minorHAnsi" w:eastAsia="Times New Roman" w:hAnsiTheme="minorHAnsi" w:cstheme="minorHAnsi"/>
          <w:lang w:val="it-IT"/>
        </w:rPr>
        <w:t>demolite a spese dell'utente del terreno o locatario. La regola</w:t>
      </w:r>
      <w:r w:rsidRPr="005578C5">
        <w:rPr>
          <w:rFonts w:asciiTheme="minorHAnsi" w:eastAsia="Times New Roman" w:hAnsiTheme="minorHAnsi" w:cstheme="minorHAnsi"/>
          <w:lang w:val="it-IT"/>
        </w:rPr>
        <w:t>,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 ai sensi della legge "sui contratti di locazione"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, stabilisce </w:t>
      </w:r>
      <w:r w:rsidRPr="009B0672">
        <w:rPr>
          <w:rFonts w:asciiTheme="minorHAnsi" w:eastAsia="Times New Roman" w:hAnsiTheme="minorHAnsi" w:cstheme="minorHAnsi"/>
          <w:lang w:val="it-IT"/>
        </w:rPr>
        <w:t xml:space="preserve">che qualsiasi edificio costruito dal locatario senza il permesso del locatore (vale a dire, il proprietario terriero) </w:t>
      </w:r>
      <w:r w:rsidRPr="005578C5">
        <w:rPr>
          <w:rFonts w:asciiTheme="minorHAnsi" w:eastAsia="Times New Roman" w:hAnsiTheme="minorHAnsi" w:cstheme="minorHAnsi"/>
          <w:lang w:val="it-IT"/>
        </w:rPr>
        <w:t xml:space="preserve">sia </w:t>
      </w:r>
      <w:r w:rsidRPr="009B0672">
        <w:rPr>
          <w:rFonts w:asciiTheme="minorHAnsi" w:eastAsia="Times New Roman" w:hAnsiTheme="minorHAnsi" w:cstheme="minorHAnsi"/>
          <w:lang w:val="it-IT"/>
        </w:rPr>
        <w:t>di proprietà del locatore.</w:t>
      </w:r>
    </w:p>
    <w:sectPr w:rsidR="001A210F" w:rsidRPr="009B0672" w:rsidSect="0007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CF" w:rsidRDefault="000773CF" w:rsidP="000773CF">
      <w:pPr>
        <w:spacing w:after="0" w:line="240" w:lineRule="auto"/>
      </w:pPr>
      <w:r>
        <w:separator/>
      </w:r>
    </w:p>
  </w:endnote>
  <w:endnote w:type="continuationSeparator" w:id="0">
    <w:p w:rsidR="000773CF" w:rsidRDefault="000773CF" w:rsidP="0007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CF" w:rsidRDefault="000773CF" w:rsidP="000773CF">
      <w:pPr>
        <w:spacing w:after="0" w:line="240" w:lineRule="auto"/>
      </w:pPr>
      <w:r>
        <w:separator/>
      </w:r>
    </w:p>
  </w:footnote>
  <w:footnote w:type="continuationSeparator" w:id="0">
    <w:p w:rsidR="000773CF" w:rsidRDefault="000773CF" w:rsidP="0007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01F24488"/>
    <w:multiLevelType w:val="hybridMultilevel"/>
    <w:tmpl w:val="A0848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601"/>
    <w:multiLevelType w:val="multilevel"/>
    <w:tmpl w:val="7C6EF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10F"/>
    <w:rsid w:val="000773CF"/>
    <w:rsid w:val="001A210F"/>
    <w:rsid w:val="002A3696"/>
    <w:rsid w:val="004E65EC"/>
    <w:rsid w:val="00541835"/>
    <w:rsid w:val="00666EB0"/>
    <w:rsid w:val="00827A2E"/>
    <w:rsid w:val="009B0672"/>
    <w:rsid w:val="00D4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2FE8"/>
  <w15:docId w15:val="{25D59CA9-BABB-4883-880B-9D0188AC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10F"/>
    <w:rPr>
      <w:rFonts w:ascii="Calibri" w:eastAsia="Calibri" w:hAnsi="Calibri" w:cs="Times New Roman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10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1A210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A2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10F"/>
    <w:rPr>
      <w:rFonts w:ascii="Calibri" w:eastAsia="Calibri" w:hAnsi="Calibri" w:cs="Times New Roman"/>
      <w:lang w:val="ru-RU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67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n.gov.az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eproperty.gov.az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Silvestri Andrea</cp:lastModifiedBy>
  <cp:revision>5</cp:revision>
  <dcterms:created xsi:type="dcterms:W3CDTF">2020-07-08T16:30:00Z</dcterms:created>
  <dcterms:modified xsi:type="dcterms:W3CDTF">2020-07-10T16:09:00Z</dcterms:modified>
</cp:coreProperties>
</file>