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F8" w:rsidRDefault="003F75F8" w:rsidP="003F75F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r w:rsidRPr="00100314">
        <w:rPr>
          <w:rFonts w:cs="Calibri"/>
          <w:b/>
          <w:bCs/>
          <w:lang w:val="it-IT"/>
        </w:rPr>
        <w:t>BRUNEI</w:t>
      </w:r>
    </w:p>
    <w:p w:rsidR="005768B9" w:rsidRPr="00100314" w:rsidRDefault="005768B9" w:rsidP="003F75F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bookmarkEnd w:id="0"/>
    </w:p>
    <w:p w:rsidR="005768B9" w:rsidRPr="00100314" w:rsidRDefault="005768B9" w:rsidP="005768B9">
      <w:pPr>
        <w:autoSpaceDE w:val="0"/>
        <w:autoSpaceDN w:val="0"/>
        <w:adjustRightInd w:val="0"/>
        <w:spacing w:line="264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INFORMAZIONI GENERALI</w:t>
      </w:r>
    </w:p>
    <w:p w:rsidR="005768B9" w:rsidRPr="005768B9" w:rsidRDefault="005768B9" w:rsidP="005768B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highlight w:val="white"/>
          <w:lang w:val="it-IT"/>
        </w:rPr>
        <w:t xml:space="preserve">ACQUISIZIONE </w:t>
      </w:r>
      <w:r>
        <w:rPr>
          <w:rFonts w:cs="Calibri"/>
          <w:highlight w:val="white"/>
          <w:lang w:val="it-IT"/>
        </w:rPr>
        <w:t xml:space="preserve">TERRENI E </w:t>
      </w:r>
      <w:r w:rsidRPr="00100314">
        <w:rPr>
          <w:rFonts w:cs="Calibri"/>
          <w:highlight w:val="white"/>
          <w:lang w:val="it-IT"/>
        </w:rPr>
        <w:t>IMMOBILI</w:t>
      </w:r>
      <w:r>
        <w:rPr>
          <w:rFonts w:cs="Calibri"/>
          <w:highlight w:val="white"/>
          <w:lang w:val="it-IT"/>
        </w:rPr>
        <w:t xml:space="preserve"> AD USO ABITATIVO</w:t>
      </w:r>
      <w:r>
        <w:rPr>
          <w:rFonts w:cs="Calibri"/>
          <w:highlight w:val="white"/>
          <w:lang w:val="it-IT"/>
        </w:rPr>
        <w:t xml:space="preserve"> E COMMERCIALE</w:t>
      </w:r>
    </w:p>
    <w:p w:rsidR="005768B9" w:rsidRDefault="005768B9" w:rsidP="005768B9">
      <w:pPr>
        <w:rPr>
          <w:rFonts w:cs="Calibri"/>
          <w:lang w:val="it-IT"/>
        </w:rPr>
      </w:pPr>
      <w:r w:rsidRPr="005768B9">
        <w:rPr>
          <w:rFonts w:cs="Calibri"/>
          <w:lang w:val="it-IT"/>
        </w:rPr>
        <w:t xml:space="preserve">Ai sensi del Land Code (Amendment) Ordine 2016, Sezione 3 Parte (1) (c) e previa approvazione del Land Department, i cittadini stranieri possono acquistare terreni in Brunei Darussalam solamente attraverso la stipula di accordi di locazione o sublocazione con uno studio legale o </w:t>
      </w:r>
      <w:r w:rsidRPr="005768B9">
        <w:rPr>
          <w:rFonts w:cs="Calibri"/>
          <w:lang w:val="it-IT"/>
        </w:rPr>
        <w:t>società</w:t>
      </w:r>
      <w:r w:rsidRPr="005768B9">
        <w:rPr>
          <w:rFonts w:cs="Calibri"/>
          <w:lang w:val="it-IT"/>
        </w:rPr>
        <w:t xml:space="preserve"> di gestione per fini commerciali (ad es. Hotel) o commerciale (ad es. Magazzino). Il contratto di locazione o sublocazione può essere stipulato solo con i cittadini o residenti permanenti del Brunei Darussalam. Per ulteriori dettagli</w:t>
      </w:r>
      <w:r>
        <w:rPr>
          <w:rFonts w:cs="Calibri"/>
          <w:lang w:val="it-IT"/>
        </w:rPr>
        <w:t xml:space="preserve"> si può consultare il sito</w:t>
      </w:r>
      <w:r w:rsidRPr="005768B9">
        <w:rPr>
          <w:rFonts w:cs="Calibri"/>
          <w:lang w:val="it-IT"/>
        </w:rPr>
        <w:t xml:space="preserve">: </w:t>
      </w:r>
      <w:hyperlink r:id="rId7" w:history="1">
        <w:r w:rsidRPr="00F56BBE">
          <w:rPr>
            <w:rStyle w:val="Collegamentoipertestuale"/>
            <w:rFonts w:cs="Calibri"/>
            <w:lang w:val="it-IT"/>
          </w:rPr>
          <w:t>http://www.agc.gov.bn/AGC%20Images/LAWS/Gazette_PDF/2016/EN/S037.pdf</w:t>
        </w:r>
      </w:hyperlink>
      <w:r>
        <w:rPr>
          <w:rFonts w:cs="Calibri"/>
          <w:lang w:val="it-IT"/>
        </w:rPr>
        <w:t xml:space="preserve">. </w:t>
      </w:r>
    </w:p>
    <w:p w:rsidR="005768B9" w:rsidRPr="00A630AC" w:rsidRDefault="005768B9" w:rsidP="005768B9">
      <w:pPr>
        <w:rPr>
          <w:rFonts w:cs="Calibri"/>
          <w:lang w:val="it-IT"/>
        </w:rPr>
      </w:pPr>
      <w:r w:rsidRPr="005768B9">
        <w:rPr>
          <w:rFonts w:cs="Calibri"/>
          <w:lang w:val="it-IT"/>
        </w:rPr>
        <w:t xml:space="preserve">Ai sensi del Land Code (Strata) Cap. 189 Edizione 2000 e previa approvazione del Land Department, un cittadino straniero può acquistare o vendere </w:t>
      </w:r>
      <w:r w:rsidRPr="005768B9">
        <w:rPr>
          <w:rFonts w:cs="Calibri"/>
          <w:lang w:val="it-IT"/>
        </w:rPr>
        <w:t>proprietà</w:t>
      </w:r>
      <w:r w:rsidRPr="005768B9">
        <w:rPr>
          <w:rFonts w:cs="Calibri"/>
          <w:lang w:val="it-IT"/>
        </w:rPr>
        <w:t xml:space="preserve"> immobiliari tramite l’acquisto o la </w:t>
      </w:r>
      <w:r w:rsidRPr="005768B9">
        <w:rPr>
          <w:rFonts w:cs="Calibri"/>
          <w:lang w:val="it-IT"/>
        </w:rPr>
        <w:t>vendita</w:t>
      </w:r>
      <w:r w:rsidRPr="005768B9">
        <w:rPr>
          <w:rFonts w:cs="Calibri"/>
          <w:lang w:val="it-IT"/>
        </w:rPr>
        <w:t xml:space="preserve"> di titoli STRATA. Per ulteriori dettagli</w:t>
      </w:r>
      <w:r>
        <w:rPr>
          <w:rFonts w:cs="Calibri"/>
          <w:lang w:val="it-IT"/>
        </w:rPr>
        <w:t xml:space="preserve"> si può consultare il sito </w:t>
      </w:r>
      <w:hyperlink r:id="rId8" w:history="1">
        <w:r w:rsidRPr="00F56BBE">
          <w:rPr>
            <w:rStyle w:val="Collegamentoipertestuale"/>
            <w:rFonts w:cs="Calibri"/>
            <w:lang w:val="it-IT"/>
          </w:rPr>
          <w:t>http://agc.gov.bn/AGC%20Images/LAWS/ACT_PDF/Cap189.pdf</w:t>
        </w:r>
      </w:hyperlink>
      <w:r>
        <w:rPr>
          <w:rFonts w:cs="Calibri"/>
          <w:lang w:val="it-IT"/>
        </w:rPr>
        <w:t xml:space="preserve">. </w:t>
      </w:r>
    </w:p>
    <w:p w:rsidR="005768B9" w:rsidRDefault="005768B9" w:rsidP="005768B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>
        <w:rPr>
          <w:rFonts w:cs="Calibri"/>
          <w:highlight w:val="white"/>
          <w:lang w:val="it-IT"/>
        </w:rPr>
        <w:t xml:space="preserve">COSTITUZIONE </w:t>
      </w:r>
      <w:r>
        <w:rPr>
          <w:rFonts w:cs="Calibri"/>
          <w:highlight w:val="white"/>
          <w:lang w:val="it-IT"/>
        </w:rPr>
        <w:t xml:space="preserve">O ACQUISTO </w:t>
      </w:r>
      <w:r>
        <w:rPr>
          <w:rFonts w:cs="Calibri"/>
          <w:highlight w:val="white"/>
          <w:lang w:val="it-IT"/>
        </w:rPr>
        <w:t>DI SOCIETA’</w:t>
      </w:r>
      <w:r>
        <w:rPr>
          <w:rFonts w:cs="Calibri"/>
          <w:highlight w:val="white"/>
          <w:lang w:val="it-IT"/>
        </w:rPr>
        <w:t xml:space="preserve"> / ACQUISTO O VENDITA DI AZIONI</w:t>
      </w:r>
    </w:p>
    <w:p w:rsidR="005768B9" w:rsidRDefault="005768B9" w:rsidP="005768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5768B9">
        <w:rPr>
          <w:rFonts w:cs="Calibri"/>
          <w:lang w:val="it-IT"/>
        </w:rPr>
        <w:t>AI sensi del Companies Act 193 Cap. 39 Edizione 1989 (S6 / 2015) e all'approvazione del Registrar of Companies, un cittadino straniero può costituire una società a responsabilità limitata pubblica o privata e detenere il diritto di acquistare e vendere azioni. Per ulteriori dettagli</w:t>
      </w:r>
      <w:r>
        <w:rPr>
          <w:rFonts w:cs="Calibri"/>
          <w:lang w:val="it-IT"/>
        </w:rPr>
        <w:t xml:space="preserve"> si può consultare il sito</w:t>
      </w:r>
      <w:r w:rsidRPr="005768B9">
        <w:rPr>
          <w:rFonts w:cs="Calibri"/>
          <w:lang w:val="it-IT"/>
        </w:rPr>
        <w:t xml:space="preserve">: </w:t>
      </w:r>
      <w:hyperlink r:id="rId9" w:history="1">
        <w:r w:rsidRPr="00F56BBE">
          <w:rPr>
            <w:rStyle w:val="Collegamentoipertestuale"/>
            <w:rFonts w:cs="Calibri"/>
            <w:lang w:val="it-IT"/>
          </w:rPr>
          <w:t>http://www.agc.gov.bn/AGC%20Images/LAWS/ACT_PDF/(Clean%20version)%20Cap%2039.pdf</w:t>
        </w:r>
      </w:hyperlink>
      <w:r>
        <w:rPr>
          <w:rFonts w:cs="Calibri"/>
          <w:lang w:val="it-IT"/>
        </w:rPr>
        <w:t>.</w:t>
      </w:r>
    </w:p>
    <w:p w:rsidR="005768B9" w:rsidRDefault="005768B9" w:rsidP="005768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5768B9">
        <w:rPr>
          <w:rFonts w:cs="Calibri"/>
          <w:lang w:val="it-IT"/>
        </w:rPr>
        <w:t>La legge vigente consente solo l’acquisizione di azioni e quote di società  registrate da parte di persone fisiche o giuridiche. Per maggiori info</w:t>
      </w:r>
      <w:r>
        <w:rPr>
          <w:rFonts w:cs="Calibri"/>
          <w:lang w:val="it-IT"/>
        </w:rPr>
        <w:t xml:space="preserve"> si può consultare il sito</w:t>
      </w:r>
      <w:r w:rsidRPr="005768B9">
        <w:rPr>
          <w:rFonts w:cs="Calibri"/>
          <w:lang w:val="it-IT"/>
        </w:rPr>
        <w:t xml:space="preserve">:  </w:t>
      </w:r>
      <w:hyperlink r:id="rId10" w:history="1">
        <w:r w:rsidRPr="00F56BBE">
          <w:rPr>
            <w:rStyle w:val="Collegamentoipertestuale"/>
            <w:rFonts w:cs="Calibri"/>
            <w:lang w:val="it-IT"/>
          </w:rPr>
          <w:t>http://www.agc.gov.bn/AGC%20Images/LAWS?ACT_PDF/(Clean%20version)%20Cap</w:t>
        </w:r>
      </w:hyperlink>
      <w:r>
        <w:rPr>
          <w:rFonts w:cs="Calibri"/>
          <w:lang w:val="it-IT"/>
        </w:rPr>
        <w:t>.</w:t>
      </w:r>
    </w:p>
    <w:p w:rsidR="005768B9" w:rsidRDefault="005768B9" w:rsidP="005768B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>
        <w:rPr>
          <w:rFonts w:cs="Calibri"/>
          <w:lang w:val="it-IT"/>
        </w:rPr>
        <w:t>ASSUNZIONE DI CARICHE SOCIALI</w:t>
      </w:r>
    </w:p>
    <w:p w:rsidR="005768B9" w:rsidRDefault="005768B9" w:rsidP="005768B9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5768B9">
        <w:rPr>
          <w:rFonts w:cs="Calibri"/>
          <w:lang w:val="it-IT"/>
        </w:rPr>
        <w:t>Le società straniere costituite in Brunei possono nominare uno o più azionisti del loro paese d'origine come membri del consiglio di Amministrazione, a condizione che siano risiedano per oltre sei mesi all’anno in modo continuativo a Brunei. Previa approvazione del Department of Immigration and National Registration, i membri stranieri del consiglio possono richiedere un permesso di soggiorno. Per ulteriori dettagli</w:t>
      </w:r>
      <w:r>
        <w:rPr>
          <w:rFonts w:cs="Calibri"/>
          <w:lang w:val="it-IT"/>
        </w:rPr>
        <w:t xml:space="preserve"> si può consultare il sito </w:t>
      </w:r>
      <w:r w:rsidRPr="005768B9">
        <w:rPr>
          <w:rFonts w:cs="Calibri"/>
          <w:lang w:val="it-IT"/>
        </w:rPr>
        <w:t xml:space="preserve">: </w:t>
      </w:r>
      <w:hyperlink r:id="rId11" w:history="1">
        <w:r w:rsidRPr="00F56BBE">
          <w:rPr>
            <w:rStyle w:val="Collegamentoipertestuale"/>
            <w:rFonts w:cs="Calibri"/>
            <w:lang w:val="it-IT"/>
          </w:rPr>
          <w:t>http://agc.gov.bn/AGC%20Images/LOB/PDF%20(EN)/Cap.39.pdf</w:t>
        </w:r>
      </w:hyperlink>
      <w:r>
        <w:rPr>
          <w:rFonts w:cs="Calibri"/>
          <w:lang w:val="it-IT"/>
        </w:rPr>
        <w:t>.</w:t>
      </w:r>
    </w:p>
    <w:p w:rsidR="00B56B20" w:rsidRPr="003F75F8" w:rsidRDefault="00B56B20" w:rsidP="003F75F8"/>
    <w:sectPr w:rsidR="00B56B20" w:rsidRPr="003F7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3F" w:rsidRDefault="0007313F" w:rsidP="009D2CF7">
      <w:pPr>
        <w:spacing w:after="0" w:line="240" w:lineRule="auto"/>
      </w:pPr>
      <w:r>
        <w:separator/>
      </w:r>
    </w:p>
  </w:endnote>
  <w:endnote w:type="continuationSeparator" w:id="0">
    <w:p w:rsidR="0007313F" w:rsidRDefault="0007313F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3F" w:rsidRDefault="0007313F" w:rsidP="009D2CF7">
      <w:pPr>
        <w:spacing w:after="0" w:line="240" w:lineRule="auto"/>
      </w:pPr>
      <w:r>
        <w:separator/>
      </w:r>
    </w:p>
  </w:footnote>
  <w:footnote w:type="continuationSeparator" w:id="0">
    <w:p w:rsidR="0007313F" w:rsidRDefault="0007313F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109A06B1"/>
    <w:multiLevelType w:val="hybridMultilevel"/>
    <w:tmpl w:val="D31EB40C"/>
    <w:lvl w:ilvl="0" w:tplc="7604FC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222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71C9D"/>
    <w:rsid w:val="0007313F"/>
    <w:rsid w:val="001B6FA3"/>
    <w:rsid w:val="00354A8F"/>
    <w:rsid w:val="0039085D"/>
    <w:rsid w:val="003F75F8"/>
    <w:rsid w:val="00557A7E"/>
    <w:rsid w:val="00561A7F"/>
    <w:rsid w:val="005768B9"/>
    <w:rsid w:val="00590B18"/>
    <w:rsid w:val="005E177C"/>
    <w:rsid w:val="006B37FF"/>
    <w:rsid w:val="00715F04"/>
    <w:rsid w:val="0072340A"/>
    <w:rsid w:val="007538AF"/>
    <w:rsid w:val="00777D35"/>
    <w:rsid w:val="007E77B7"/>
    <w:rsid w:val="008F4BFA"/>
    <w:rsid w:val="00901646"/>
    <w:rsid w:val="00994435"/>
    <w:rsid w:val="009D2CF7"/>
    <w:rsid w:val="00A410BC"/>
    <w:rsid w:val="00A92E64"/>
    <w:rsid w:val="00B56B20"/>
    <w:rsid w:val="00BA2C7A"/>
    <w:rsid w:val="00D84F4A"/>
    <w:rsid w:val="00DD7C9B"/>
    <w:rsid w:val="00E26323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56C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character" w:styleId="Collegamentoipertestuale">
    <w:name w:val="Hyperlink"/>
    <w:basedOn w:val="Carpredefinitoparagrafo"/>
    <w:uiPriority w:val="99"/>
    <w:unhideWhenUsed/>
    <w:rsid w:val="0090164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68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68B9"/>
    <w:rPr>
      <w:lang w:val="ru-RU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6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c.gov.bn/AGC%20Images/LAWS/ACT_PDF/Cap18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c.gov.bn/AGC%20Images/LAWS/Gazette_PDF/2016/EN/S03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c.gov.bn/AGC%20Images/LOB/PDF%20(EN)/Cap.3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gc.gov.bn/AGC%20Images/LAWS?ACT_PDF/(Clean%20version)%20C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c.gov.bn/AGC%20Images/LAWS/ACT_PDF/(Clean%20version)%20Cap%203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2691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Silvestri Andrea</cp:lastModifiedBy>
  <cp:revision>3</cp:revision>
  <dcterms:created xsi:type="dcterms:W3CDTF">2020-09-29T12:54:00Z</dcterms:created>
  <dcterms:modified xsi:type="dcterms:W3CDTF">2020-09-29T13:03:00Z</dcterms:modified>
</cp:coreProperties>
</file>