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5F" w:rsidRPr="00100314" w:rsidRDefault="007707CB" w:rsidP="00D5025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REGNO DI ESWATINI:</w:t>
      </w:r>
    </w:p>
    <w:p w:rsidR="00D5025F" w:rsidRPr="00100314" w:rsidRDefault="00D5025F" w:rsidP="00D5025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6A73AB" w:rsidRDefault="006A73AB" w:rsidP="006A73A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4444"/>
          <w:sz w:val="19"/>
          <w:szCs w:val="19"/>
          <w:lang w:val="it-IT" w:eastAsia="it-IT"/>
        </w:rPr>
      </w:pPr>
      <w:r>
        <w:rPr>
          <w:rFonts w:ascii="CIDFont+F4" w:hAnsi="CIDFont+F4" w:cs="CIDFont+F4"/>
          <w:color w:val="444444"/>
          <w:sz w:val="19"/>
          <w:szCs w:val="19"/>
          <w:lang w:val="it-IT" w:eastAsia="it-IT"/>
        </w:rPr>
        <w:t>In data odierna non sussistono accordi bilaterali sugliinvestimenti in vigore tra l’Italia e questo Paese.</w:t>
      </w:r>
    </w:p>
    <w:p w:rsidR="00B56B20" w:rsidRDefault="00B56B20" w:rsidP="00D5025F">
      <w:pPr>
        <w:rPr>
          <w:lang w:val="it-IT"/>
        </w:rPr>
      </w:pPr>
    </w:p>
    <w:p w:rsidR="006A73AB" w:rsidRDefault="006A73AB" w:rsidP="00D5025F">
      <w:pPr>
        <w:rPr>
          <w:lang w:val="it-IT"/>
        </w:rPr>
      </w:pPr>
    </w:p>
    <w:p w:rsidR="00213411" w:rsidRDefault="00213411" w:rsidP="00D5025F">
      <w:pPr>
        <w:rPr>
          <w:lang w:val="it-IT"/>
        </w:rPr>
      </w:pPr>
      <w:r w:rsidRPr="00213411">
        <w:rPr>
          <w:b/>
          <w:lang w:val="it-IT"/>
        </w:rPr>
        <w:t>CAPACITÀ GIURIDICA DELLO STRANIERO</w:t>
      </w:r>
      <w:r>
        <w:rPr>
          <w:lang w:val="it-IT"/>
        </w:rPr>
        <w:t>:</w:t>
      </w:r>
    </w:p>
    <w:p w:rsidR="00213411" w:rsidRDefault="00213411" w:rsidP="00213411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213411">
        <w:rPr>
          <w:lang w:val="it-IT"/>
        </w:rPr>
        <w:t>Piena capacità di costituire o acquisire quote in società, nel r</w:t>
      </w:r>
      <w:r w:rsidR="006A73AB">
        <w:rPr>
          <w:lang w:val="it-IT"/>
        </w:rPr>
        <w:t>ispetto delle procedure previste</w:t>
      </w:r>
      <w:r w:rsidRPr="00213411">
        <w:rPr>
          <w:lang w:val="it-IT"/>
        </w:rPr>
        <w:t xml:space="preserve"> dalla normativa locale. Nessuna limitazione ad assumere cariche sociali.</w:t>
      </w:r>
    </w:p>
    <w:p w:rsidR="00213411" w:rsidRPr="00213411" w:rsidRDefault="00213411" w:rsidP="00213411">
      <w:pPr>
        <w:pStyle w:val="Paragrafoelenco"/>
        <w:ind w:left="360"/>
        <w:jc w:val="both"/>
        <w:rPr>
          <w:lang w:val="it-IT"/>
        </w:rPr>
      </w:pPr>
    </w:p>
    <w:p w:rsidR="006A73AB" w:rsidRDefault="00213411" w:rsidP="00213411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213411">
        <w:rPr>
          <w:lang w:val="it-IT"/>
        </w:rPr>
        <w:t>Non è prevista proprietà privata sui terreni</w:t>
      </w:r>
      <w:r w:rsidR="006A73AB">
        <w:rPr>
          <w:lang w:val="it-IT"/>
        </w:rPr>
        <w:t xml:space="preserve"> o immobili a scopo residenziale, mentre è permessa per lo sfruttamento economico ed agricolo da parte di società/persone giuridiche.</w:t>
      </w:r>
    </w:p>
    <w:p w:rsidR="006A73AB" w:rsidRPr="006A73AB" w:rsidRDefault="006A73AB" w:rsidP="006A73AB">
      <w:pPr>
        <w:pStyle w:val="Paragrafoelenco"/>
        <w:rPr>
          <w:lang w:val="it-IT"/>
        </w:rPr>
      </w:pPr>
    </w:p>
    <w:p w:rsidR="006A73AB" w:rsidRPr="006A73AB" w:rsidRDefault="006A73AB" w:rsidP="006A73AB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6A73AB">
        <w:rPr>
          <w:lang w:val="it-IT"/>
        </w:rPr>
        <w:t>Persone fisiche e giuridiche straniere possono costituire società registrate nel Paese anche</w:t>
      </w:r>
      <w:r w:rsidR="0020533A">
        <w:rPr>
          <w:lang w:val="it-IT"/>
        </w:rPr>
        <w:t xml:space="preserve"> (ma non solo)</w:t>
      </w:r>
      <w:r w:rsidRPr="006A73AB">
        <w:rPr>
          <w:lang w:val="it-IT"/>
        </w:rPr>
        <w:t xml:space="preserve"> per l’acquisto di terreni ed immobili (</w:t>
      </w:r>
      <w:r w:rsidR="0020533A">
        <w:rPr>
          <w:lang w:val="it-IT"/>
        </w:rPr>
        <w:t xml:space="preserve">purché </w:t>
      </w:r>
      <w:r w:rsidRPr="006A73AB">
        <w:rPr>
          <w:lang w:val="it-IT"/>
        </w:rPr>
        <w:t>non ad uso residenziale). Ciò non richiede un socio di cittadinanza locale, ad eccezione di alcuni settori specificamente regolamentati (minerario, sfruttamento di materie prime).</w:t>
      </w:r>
    </w:p>
    <w:p w:rsidR="00306F72" w:rsidRPr="00306F72" w:rsidRDefault="00306F72" w:rsidP="00306F72">
      <w:pPr>
        <w:pStyle w:val="Paragrafoelenco"/>
        <w:rPr>
          <w:lang w:val="it-IT"/>
        </w:rPr>
      </w:pPr>
    </w:p>
    <w:p w:rsidR="00306F72" w:rsidRPr="00213411" w:rsidRDefault="00306F72" w:rsidP="00213411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Nessuna limitazione ad accettare eredità e donazioni.</w:t>
      </w:r>
    </w:p>
    <w:p w:rsidR="00213411" w:rsidRDefault="00213411" w:rsidP="00213411">
      <w:pPr>
        <w:jc w:val="both"/>
        <w:rPr>
          <w:lang w:val="it-IT"/>
        </w:rPr>
      </w:pPr>
      <w:bookmarkStart w:id="0" w:name="_GoBack"/>
      <w:bookmarkEnd w:id="0"/>
    </w:p>
    <w:sectPr w:rsidR="00213411" w:rsidSect="0023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CE" w:rsidRDefault="000B0BCE" w:rsidP="009D2CF7">
      <w:pPr>
        <w:spacing w:after="0" w:line="240" w:lineRule="auto"/>
      </w:pPr>
      <w:r>
        <w:separator/>
      </w:r>
    </w:p>
  </w:endnote>
  <w:endnote w:type="continuationSeparator" w:id="1">
    <w:p w:rsidR="000B0BCE" w:rsidRDefault="000B0BCE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ans-serif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CE" w:rsidRDefault="000B0BCE" w:rsidP="009D2CF7">
      <w:pPr>
        <w:spacing w:after="0" w:line="240" w:lineRule="auto"/>
      </w:pPr>
      <w:r>
        <w:separator/>
      </w:r>
    </w:p>
  </w:footnote>
  <w:footnote w:type="continuationSeparator" w:id="1">
    <w:p w:rsidR="000B0BCE" w:rsidRDefault="000B0BCE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E671C3"/>
    <w:multiLevelType w:val="hybridMultilevel"/>
    <w:tmpl w:val="21807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A0344D"/>
    <w:multiLevelType w:val="multilevel"/>
    <w:tmpl w:val="33AE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64E74"/>
    <w:rsid w:val="00071C9D"/>
    <w:rsid w:val="00080F35"/>
    <w:rsid w:val="000A5623"/>
    <w:rsid w:val="000B0BCE"/>
    <w:rsid w:val="000F51E0"/>
    <w:rsid w:val="000F64C3"/>
    <w:rsid w:val="001341A7"/>
    <w:rsid w:val="00173546"/>
    <w:rsid w:val="00191310"/>
    <w:rsid w:val="001950D2"/>
    <w:rsid w:val="001B6FA3"/>
    <w:rsid w:val="001C10ED"/>
    <w:rsid w:val="001C364C"/>
    <w:rsid w:val="001C7150"/>
    <w:rsid w:val="001E2046"/>
    <w:rsid w:val="0020533A"/>
    <w:rsid w:val="00213411"/>
    <w:rsid w:val="002314B6"/>
    <w:rsid w:val="00241A19"/>
    <w:rsid w:val="00273C0B"/>
    <w:rsid w:val="002766C5"/>
    <w:rsid w:val="002B4982"/>
    <w:rsid w:val="00306F72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A73AB"/>
    <w:rsid w:val="006B37FF"/>
    <w:rsid w:val="006D1645"/>
    <w:rsid w:val="006D4362"/>
    <w:rsid w:val="00703D78"/>
    <w:rsid w:val="00715F04"/>
    <w:rsid w:val="00720D14"/>
    <w:rsid w:val="0072340A"/>
    <w:rsid w:val="007538AF"/>
    <w:rsid w:val="0076443B"/>
    <w:rsid w:val="007707CB"/>
    <w:rsid w:val="00777D35"/>
    <w:rsid w:val="007E77B7"/>
    <w:rsid w:val="007F0EA5"/>
    <w:rsid w:val="008166EE"/>
    <w:rsid w:val="008248FD"/>
    <w:rsid w:val="008640C7"/>
    <w:rsid w:val="00876B65"/>
    <w:rsid w:val="00891498"/>
    <w:rsid w:val="008F0117"/>
    <w:rsid w:val="008F0B74"/>
    <w:rsid w:val="008F4BFA"/>
    <w:rsid w:val="00960950"/>
    <w:rsid w:val="0097633B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13406"/>
    <w:rsid w:val="00B30752"/>
    <w:rsid w:val="00B56B20"/>
    <w:rsid w:val="00B75AF2"/>
    <w:rsid w:val="00BA2C7A"/>
    <w:rsid w:val="00BA68A7"/>
    <w:rsid w:val="00BF4E7F"/>
    <w:rsid w:val="00C15593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F7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10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3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8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8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6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8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3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2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29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71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50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901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97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2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554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674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903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2</cp:revision>
  <dcterms:created xsi:type="dcterms:W3CDTF">2020-05-28T10:56:00Z</dcterms:created>
  <dcterms:modified xsi:type="dcterms:W3CDTF">2020-05-28T10:56:00Z</dcterms:modified>
</cp:coreProperties>
</file>