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71" w:rsidRDefault="007B340A" w:rsidP="00E021F8">
      <w:pPr>
        <w:spacing w:after="0" w:line="240" w:lineRule="auto"/>
        <w:ind w:left="-567"/>
        <w:jc w:val="center"/>
        <w:rPr>
          <w:rFonts w:ascii="Times New Roman" w:eastAsia="Times New Roman" w:hAnsi="Times New Roman"/>
          <w:b/>
          <w:sz w:val="24"/>
          <w:szCs w:val="20"/>
          <w:lang w:eastAsia="en-GB"/>
        </w:rPr>
      </w:pPr>
      <w:r>
        <w:rPr>
          <w:b/>
          <w:noProof/>
          <w:lang w:val="fr-FR" w:eastAsia="fr-FR"/>
        </w:rPr>
        <w:drawing>
          <wp:inline distT="0" distB="0" distL="0" distR="0">
            <wp:extent cx="1381125" cy="685800"/>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81125" cy="685800"/>
                    </a:xfrm>
                    <a:prstGeom prst="rect">
                      <a:avLst/>
                    </a:prstGeom>
                    <a:noFill/>
                  </pic:spPr>
                </pic:pic>
              </a:graphicData>
            </a:graphic>
          </wp:inline>
        </w:drawing>
      </w:r>
    </w:p>
    <w:p w:rsidR="00BD751C" w:rsidRPr="00BD751C" w:rsidRDefault="00C87A97" w:rsidP="00C87A97">
      <w:pPr>
        <w:spacing w:before="240" w:after="0" w:line="240" w:lineRule="auto"/>
        <w:ind w:left="-567"/>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NOTICE OF VACANCY</w:t>
      </w:r>
      <w:r w:rsidR="002E34CE">
        <w:rPr>
          <w:rFonts w:ascii="Times New Roman" w:eastAsia="Times New Roman" w:hAnsi="Times New Roman"/>
          <w:b/>
          <w:sz w:val="24"/>
          <w:szCs w:val="20"/>
          <w:lang w:eastAsia="en-GB"/>
        </w:rPr>
        <w:br/>
      </w:r>
    </w:p>
    <w:p w:rsidR="00BD751C" w:rsidRPr="00BD751C" w:rsidRDefault="00BD751C" w:rsidP="00E021F8">
      <w:pPr>
        <w:spacing w:after="0" w:line="240" w:lineRule="auto"/>
        <w:ind w:left="-567"/>
        <w:jc w:val="center"/>
        <w:rPr>
          <w:rFonts w:ascii="Times New Roman" w:eastAsia="Times New Roman" w:hAnsi="Times New Roman"/>
          <w:b/>
          <w:sz w:val="24"/>
          <w:szCs w:val="20"/>
          <w:lang w:eastAsia="en-GB"/>
        </w:rPr>
      </w:pPr>
      <w:r w:rsidRPr="00BD751C">
        <w:rPr>
          <w:rFonts w:ascii="Times New Roman" w:eastAsia="Times New Roman" w:hAnsi="Times New Roman"/>
          <w:b/>
          <w:sz w:val="24"/>
          <w:szCs w:val="20"/>
          <w:lang w:eastAsia="en-GB"/>
        </w:rPr>
        <w:t>SECONDED NATIONAL EXPERTS</w:t>
      </w:r>
      <w:r>
        <w:rPr>
          <w:rFonts w:ascii="Times New Roman" w:eastAsia="Times New Roman" w:hAnsi="Times New Roman"/>
          <w:b/>
          <w:sz w:val="24"/>
          <w:szCs w:val="20"/>
          <w:lang w:eastAsia="en-GB"/>
        </w:rPr>
        <w:t xml:space="preserve"> TO THE EUROPEAN COMMISSION</w:t>
      </w:r>
    </w:p>
    <w:p w:rsidR="00BD751C" w:rsidRPr="00BD751C" w:rsidRDefault="00BD751C" w:rsidP="00BD751C">
      <w:pPr>
        <w:spacing w:after="0" w:line="240" w:lineRule="auto"/>
        <w:ind w:right="1317"/>
        <w:jc w:val="center"/>
        <w:rPr>
          <w:rFonts w:ascii="Times New Roman" w:eastAsia="Times New Roman" w:hAnsi="Times New Roman"/>
          <w:b/>
          <w:sz w:val="24"/>
          <w:szCs w:val="20"/>
          <w:lang w:eastAsia="en-GB"/>
        </w:rPr>
      </w:pPr>
    </w:p>
    <w:tbl>
      <w:tblPr>
        <w:tblW w:w="0" w:type="auto"/>
        <w:tblLayout w:type="fixed"/>
        <w:tblLook w:val="01E0" w:firstRow="1" w:lastRow="1" w:firstColumn="1" w:lastColumn="1" w:noHBand="0" w:noVBand="0"/>
      </w:tblPr>
      <w:tblGrid>
        <w:gridCol w:w="392"/>
        <w:gridCol w:w="2679"/>
        <w:gridCol w:w="6251"/>
      </w:tblGrid>
      <w:tr w:rsidR="006268C0" w:rsidRPr="006268C0" w:rsidTr="008419C9">
        <w:tc>
          <w:tcPr>
            <w:tcW w:w="3071" w:type="dxa"/>
            <w:gridSpan w:val="2"/>
            <w:tcBorders>
              <w:top w:val="single" w:sz="4" w:space="0" w:color="auto"/>
              <w:left w:val="single" w:sz="4" w:space="0" w:color="auto"/>
              <w:bottom w:val="single" w:sz="4" w:space="0" w:color="auto"/>
              <w:right w:val="single" w:sz="4" w:space="0" w:color="auto"/>
            </w:tcBorders>
            <w:shd w:val="clear" w:color="auto" w:fill="auto"/>
          </w:tcPr>
          <w:p w:rsidR="006268C0" w:rsidRPr="00A859C6" w:rsidRDefault="006268C0" w:rsidP="008914EC">
            <w:pPr>
              <w:spacing w:after="0" w:line="240" w:lineRule="auto"/>
              <w:ind w:right="-1881"/>
              <w:jc w:val="both"/>
              <w:rPr>
                <w:rFonts w:ascii="Times New Roman" w:eastAsia="Times New Roman" w:hAnsi="Times New Roman"/>
                <w:b/>
                <w:sz w:val="24"/>
                <w:szCs w:val="24"/>
                <w:lang w:val="fr-BE" w:eastAsia="en-GB"/>
              </w:rPr>
            </w:pPr>
            <w:r w:rsidRPr="00A859C6">
              <w:rPr>
                <w:rFonts w:ascii="Times New Roman" w:eastAsia="Times New Roman" w:hAnsi="Times New Roman"/>
                <w:b/>
                <w:sz w:val="24"/>
                <w:szCs w:val="24"/>
                <w:lang w:val="fr-BE" w:eastAsia="en-GB"/>
              </w:rPr>
              <w:t>P</w:t>
            </w:r>
            <w:r w:rsidR="00FD091D" w:rsidRPr="00A859C6">
              <w:rPr>
                <w:rFonts w:ascii="Times New Roman" w:eastAsia="Times New Roman" w:hAnsi="Times New Roman"/>
                <w:b/>
                <w:sz w:val="24"/>
                <w:szCs w:val="24"/>
                <w:lang w:val="fr-BE" w:eastAsia="en-GB"/>
              </w:rPr>
              <w:t>ost</w:t>
            </w:r>
            <w:r w:rsidRPr="00A859C6">
              <w:rPr>
                <w:rFonts w:ascii="Times New Roman" w:eastAsia="Times New Roman" w:hAnsi="Times New Roman"/>
                <w:b/>
                <w:sz w:val="24"/>
                <w:szCs w:val="24"/>
                <w:lang w:val="fr-BE" w:eastAsia="en-GB"/>
              </w:rPr>
              <w:t xml:space="preserve"> </w:t>
            </w:r>
            <w:r w:rsidR="00FD091D" w:rsidRPr="00A859C6">
              <w:rPr>
                <w:rFonts w:ascii="Times New Roman" w:eastAsia="Times New Roman" w:hAnsi="Times New Roman"/>
                <w:b/>
                <w:sz w:val="24"/>
                <w:szCs w:val="24"/>
                <w:lang w:val="fr-BE" w:eastAsia="en-GB"/>
              </w:rPr>
              <w:t>identification:</w:t>
            </w:r>
          </w:p>
          <w:p w:rsidR="006268C0" w:rsidRPr="00A859C6" w:rsidRDefault="006268C0" w:rsidP="006268C0">
            <w:pPr>
              <w:spacing w:after="0" w:line="240" w:lineRule="auto"/>
              <w:ind w:right="-1881"/>
              <w:jc w:val="both"/>
              <w:rPr>
                <w:rFonts w:ascii="Times New Roman" w:eastAsia="Times New Roman" w:hAnsi="Times New Roman"/>
                <w:sz w:val="20"/>
                <w:szCs w:val="20"/>
                <w:lang w:val="fr-BE" w:eastAsia="en-GB"/>
              </w:rPr>
            </w:pPr>
            <w:r w:rsidRPr="00A859C6">
              <w:rPr>
                <w:rFonts w:ascii="Times New Roman" w:eastAsia="Times New Roman" w:hAnsi="Times New Roman"/>
                <w:sz w:val="24"/>
                <w:szCs w:val="24"/>
                <w:lang w:val="fr-BE" w:eastAsia="en-GB"/>
              </w:rPr>
              <w:t>(DG-DIR-UNIT)</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6268C0" w:rsidRPr="00FD091D" w:rsidRDefault="00EF0998" w:rsidP="00FD091D">
            <w:pPr>
              <w:spacing w:before="120" w:after="0" w:line="240" w:lineRule="auto"/>
              <w:ind w:right="1315"/>
              <w:jc w:val="both"/>
              <w:rPr>
                <w:rFonts w:ascii="Times New Roman" w:eastAsia="Times New Roman" w:hAnsi="Times New Roman"/>
                <w:b/>
                <w:sz w:val="24"/>
                <w:szCs w:val="24"/>
                <w:lang w:eastAsia="en-GB"/>
              </w:rPr>
            </w:pPr>
            <w:r>
              <w:rPr>
                <w:rFonts w:ascii="Times New Roman" w:eastAsia="Times New Roman" w:hAnsi="Times New Roman"/>
                <w:b/>
                <w:sz w:val="24"/>
                <w:szCs w:val="24"/>
                <w:lang w:eastAsia="en-GB"/>
              </w:rPr>
              <w:t>CNECT-I-2</w:t>
            </w:r>
          </w:p>
        </w:tc>
      </w:tr>
      <w:tr w:rsidR="00A859C6" w:rsidRPr="00C8629F" w:rsidTr="006268C0">
        <w:tc>
          <w:tcPr>
            <w:tcW w:w="392" w:type="dxa"/>
            <w:tcBorders>
              <w:top w:val="single" w:sz="4" w:space="0" w:color="auto"/>
              <w:left w:val="single" w:sz="4" w:space="0" w:color="auto"/>
            </w:tcBorders>
            <w:shd w:val="clear" w:color="auto" w:fill="auto"/>
          </w:tcPr>
          <w:p w:rsidR="00A859C6" w:rsidRPr="006268C0" w:rsidRDefault="00A859C6" w:rsidP="008914EC">
            <w:pPr>
              <w:spacing w:after="0" w:line="240" w:lineRule="auto"/>
              <w:ind w:right="1317"/>
              <w:jc w:val="both"/>
              <w:rPr>
                <w:rFonts w:ascii="Times New Roman" w:eastAsia="Times New Roman" w:hAnsi="Times New Roman"/>
                <w:b/>
                <w:sz w:val="20"/>
                <w:szCs w:val="20"/>
                <w:lang w:eastAsia="en-GB"/>
              </w:rPr>
            </w:pPr>
          </w:p>
        </w:tc>
        <w:tc>
          <w:tcPr>
            <w:tcW w:w="2679" w:type="dxa"/>
            <w:vMerge w:val="restart"/>
            <w:tcBorders>
              <w:top w:val="single" w:sz="4" w:space="0" w:color="auto"/>
              <w:right w:val="single" w:sz="4" w:space="0" w:color="auto"/>
            </w:tcBorders>
            <w:shd w:val="clear" w:color="auto" w:fill="auto"/>
          </w:tcPr>
          <w:p w:rsidR="00A859C6" w:rsidRPr="006268C0"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Directorate</w:t>
            </w:r>
            <w:r>
              <w:rPr>
                <w:rFonts w:ascii="Times New Roman" w:eastAsia="Times New Roman" w:hAnsi="Times New Roman"/>
                <w:b/>
                <w:sz w:val="20"/>
                <w:szCs w:val="20"/>
                <w:lang w:eastAsia="en-GB"/>
              </w:rPr>
              <w:t>-G</w:t>
            </w:r>
            <w:r w:rsidRPr="00332F69">
              <w:rPr>
                <w:rFonts w:ascii="Times New Roman" w:eastAsia="Times New Roman" w:hAnsi="Times New Roman"/>
                <w:b/>
                <w:sz w:val="20"/>
                <w:szCs w:val="20"/>
                <w:lang w:eastAsia="en-GB"/>
              </w:rPr>
              <w:t>eneral</w:t>
            </w:r>
            <w:r w:rsidRPr="006268C0">
              <w:rPr>
                <w:rFonts w:ascii="Times New Roman" w:eastAsia="Times New Roman" w:hAnsi="Times New Roman"/>
                <w:b/>
                <w:sz w:val="20"/>
                <w:szCs w:val="20"/>
                <w:lang w:eastAsia="en-GB"/>
              </w:rPr>
              <w:t>:</w:t>
            </w:r>
          </w:p>
          <w:p w:rsidR="00A859C6" w:rsidRPr="006268C0"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Directorate</w:t>
            </w:r>
            <w:r w:rsidRPr="006268C0">
              <w:rPr>
                <w:rFonts w:ascii="Times New Roman" w:eastAsia="Times New Roman" w:hAnsi="Times New Roman"/>
                <w:b/>
                <w:sz w:val="20"/>
                <w:szCs w:val="20"/>
                <w:lang w:eastAsia="en-GB"/>
              </w:rPr>
              <w:t>:</w:t>
            </w:r>
          </w:p>
          <w:p w:rsidR="00A859C6" w:rsidRPr="006268C0"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Unit:</w:t>
            </w:r>
          </w:p>
          <w:p w:rsidR="00A859C6"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6268C0">
              <w:rPr>
                <w:rFonts w:ascii="Times New Roman" w:eastAsia="Times New Roman" w:hAnsi="Times New Roman"/>
                <w:b/>
                <w:sz w:val="20"/>
                <w:szCs w:val="20"/>
                <w:lang w:eastAsia="en-GB"/>
              </w:rPr>
              <w:t>Head of Unit:</w:t>
            </w:r>
          </w:p>
          <w:p w:rsidR="00A859C6" w:rsidRPr="006268C0"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Email ad</w:t>
            </w:r>
            <w:r w:rsidR="0065789A">
              <w:rPr>
                <w:rFonts w:ascii="Times New Roman" w:eastAsia="Times New Roman" w:hAnsi="Times New Roman"/>
                <w:b/>
                <w:sz w:val="20"/>
                <w:szCs w:val="20"/>
                <w:lang w:eastAsia="en-GB"/>
              </w:rPr>
              <w:t>d</w:t>
            </w:r>
            <w:r>
              <w:rPr>
                <w:rFonts w:ascii="Times New Roman" w:eastAsia="Times New Roman" w:hAnsi="Times New Roman"/>
                <w:b/>
                <w:sz w:val="20"/>
                <w:szCs w:val="20"/>
                <w:lang w:eastAsia="en-GB"/>
              </w:rPr>
              <w:t>res</w:t>
            </w:r>
            <w:r w:rsidR="0065789A">
              <w:rPr>
                <w:rFonts w:ascii="Times New Roman" w:eastAsia="Times New Roman" w:hAnsi="Times New Roman"/>
                <w:b/>
                <w:sz w:val="20"/>
                <w:szCs w:val="20"/>
                <w:lang w:eastAsia="en-GB"/>
              </w:rPr>
              <w:t>s</w:t>
            </w:r>
            <w:r>
              <w:rPr>
                <w:rFonts w:ascii="Times New Roman" w:eastAsia="Times New Roman" w:hAnsi="Times New Roman"/>
                <w:b/>
                <w:sz w:val="20"/>
                <w:szCs w:val="20"/>
                <w:lang w:eastAsia="en-GB"/>
              </w:rPr>
              <w:t>:</w:t>
            </w:r>
          </w:p>
          <w:p w:rsidR="00A859C6" w:rsidRPr="006268C0"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6268C0">
              <w:rPr>
                <w:rFonts w:ascii="Times New Roman" w:eastAsia="Times New Roman" w:hAnsi="Times New Roman"/>
                <w:b/>
                <w:sz w:val="20"/>
                <w:szCs w:val="20"/>
                <w:lang w:eastAsia="en-GB"/>
              </w:rPr>
              <w:t>Telephone:</w:t>
            </w:r>
          </w:p>
          <w:p w:rsidR="00A859C6" w:rsidRPr="006268C0"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p>
        </w:tc>
        <w:tc>
          <w:tcPr>
            <w:tcW w:w="6251" w:type="dxa"/>
            <w:vMerge w:val="restart"/>
            <w:tcBorders>
              <w:top w:val="single" w:sz="4" w:space="0" w:color="auto"/>
              <w:left w:val="single" w:sz="4" w:space="0" w:color="auto"/>
              <w:right w:val="single" w:sz="4" w:space="0" w:color="auto"/>
            </w:tcBorders>
            <w:shd w:val="clear" w:color="auto" w:fill="auto"/>
          </w:tcPr>
          <w:p w:rsidR="00A859C6" w:rsidRDefault="00DE6D28" w:rsidP="00DE6D28">
            <w:pPr>
              <w:spacing w:after="0" w:line="240" w:lineRule="auto"/>
              <w:ind w:right="459"/>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CNECT - </w:t>
            </w:r>
            <w:r w:rsidR="00EF0998">
              <w:rPr>
                <w:rFonts w:ascii="Times New Roman" w:eastAsia="Times New Roman" w:hAnsi="Times New Roman"/>
                <w:b/>
                <w:sz w:val="20"/>
                <w:szCs w:val="20"/>
                <w:lang w:eastAsia="en-GB"/>
              </w:rPr>
              <w:t>Communicati</w:t>
            </w:r>
            <w:r>
              <w:rPr>
                <w:rFonts w:ascii="Times New Roman" w:eastAsia="Times New Roman" w:hAnsi="Times New Roman"/>
                <w:b/>
                <w:sz w:val="20"/>
                <w:szCs w:val="20"/>
                <w:lang w:eastAsia="en-GB"/>
              </w:rPr>
              <w:t>ons Networks, Content &amp; Technology</w:t>
            </w:r>
          </w:p>
          <w:p w:rsidR="00EF0998" w:rsidRDefault="00DE6D28" w:rsidP="008914EC">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I - </w:t>
            </w:r>
            <w:r w:rsidR="00EF0998">
              <w:rPr>
                <w:rFonts w:ascii="Times New Roman" w:eastAsia="Times New Roman" w:hAnsi="Times New Roman"/>
                <w:b/>
                <w:sz w:val="20"/>
                <w:szCs w:val="20"/>
                <w:lang w:eastAsia="en-GB"/>
              </w:rPr>
              <w:t>Media Policy</w:t>
            </w:r>
          </w:p>
          <w:p w:rsidR="00EF0998" w:rsidRDefault="00DE6D28" w:rsidP="008914EC">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I2 - </w:t>
            </w:r>
            <w:r w:rsidR="00EF0998">
              <w:rPr>
                <w:rFonts w:ascii="Times New Roman" w:eastAsia="Times New Roman" w:hAnsi="Times New Roman"/>
                <w:b/>
                <w:sz w:val="20"/>
                <w:szCs w:val="20"/>
                <w:lang w:eastAsia="en-GB"/>
              </w:rPr>
              <w:t>Copyright</w:t>
            </w:r>
          </w:p>
          <w:p w:rsidR="00EF0998" w:rsidRDefault="00EF0998" w:rsidP="008914EC">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Marco </w:t>
            </w:r>
            <w:proofErr w:type="spellStart"/>
            <w:r>
              <w:rPr>
                <w:rFonts w:ascii="Times New Roman" w:eastAsia="Times New Roman" w:hAnsi="Times New Roman"/>
                <w:b/>
                <w:sz w:val="20"/>
                <w:szCs w:val="20"/>
                <w:lang w:eastAsia="en-GB"/>
              </w:rPr>
              <w:t>Giorello</w:t>
            </w:r>
            <w:proofErr w:type="spellEnd"/>
          </w:p>
          <w:p w:rsidR="00EF0998" w:rsidRDefault="005331CF" w:rsidP="008914EC">
            <w:pPr>
              <w:spacing w:after="0" w:line="240" w:lineRule="auto"/>
              <w:ind w:right="1317"/>
              <w:jc w:val="both"/>
              <w:rPr>
                <w:rFonts w:ascii="Times New Roman" w:eastAsia="Times New Roman" w:hAnsi="Times New Roman"/>
                <w:b/>
                <w:sz w:val="20"/>
                <w:szCs w:val="20"/>
                <w:lang w:eastAsia="en-GB"/>
              </w:rPr>
            </w:pPr>
            <w:hyperlink r:id="rId10" w:history="1">
              <w:r w:rsidR="00EF0998" w:rsidRPr="00CA2AB1">
                <w:rPr>
                  <w:rStyle w:val="Hyperlink"/>
                  <w:rFonts w:ascii="Times New Roman" w:eastAsia="Times New Roman" w:hAnsi="Times New Roman"/>
                  <w:b/>
                  <w:sz w:val="20"/>
                  <w:szCs w:val="20"/>
                  <w:lang w:eastAsia="en-GB"/>
                </w:rPr>
                <w:t>Marco.GIORELLO@ec.europa.eu</w:t>
              </w:r>
            </w:hyperlink>
          </w:p>
          <w:p w:rsidR="00EF0998" w:rsidRDefault="00EF0998" w:rsidP="008914EC">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+32 2 29 69563</w:t>
            </w:r>
          </w:p>
          <w:p w:rsidR="00EF0998" w:rsidRPr="00C8629F" w:rsidRDefault="00EF0998" w:rsidP="008914EC">
            <w:pPr>
              <w:spacing w:after="0" w:line="240" w:lineRule="auto"/>
              <w:ind w:right="1317"/>
              <w:jc w:val="both"/>
              <w:rPr>
                <w:rFonts w:ascii="Times New Roman" w:eastAsia="Times New Roman" w:hAnsi="Times New Roman"/>
                <w:b/>
                <w:sz w:val="20"/>
                <w:szCs w:val="20"/>
                <w:lang w:eastAsia="en-GB"/>
              </w:rPr>
            </w:pPr>
          </w:p>
        </w:tc>
      </w:tr>
      <w:tr w:rsidR="00A859C6" w:rsidRPr="00C8629F" w:rsidTr="00EB5828">
        <w:tc>
          <w:tcPr>
            <w:tcW w:w="392" w:type="dxa"/>
            <w:tcBorders>
              <w:left w:val="single" w:sz="4" w:space="0" w:color="auto"/>
            </w:tcBorders>
            <w:shd w:val="clear" w:color="auto" w:fill="auto"/>
          </w:tcPr>
          <w:p w:rsidR="00A859C6" w:rsidRPr="00C8629F" w:rsidRDefault="00A859C6" w:rsidP="008914EC">
            <w:pPr>
              <w:spacing w:after="0" w:line="240" w:lineRule="auto"/>
              <w:ind w:right="1317"/>
              <w:jc w:val="both"/>
              <w:rPr>
                <w:rFonts w:ascii="Times New Roman" w:eastAsia="Times New Roman" w:hAnsi="Times New Roman"/>
                <w:b/>
                <w:sz w:val="20"/>
                <w:szCs w:val="20"/>
                <w:lang w:eastAsia="en-GB"/>
              </w:rPr>
            </w:pPr>
          </w:p>
        </w:tc>
        <w:tc>
          <w:tcPr>
            <w:tcW w:w="2679" w:type="dxa"/>
            <w:vMerge/>
            <w:tcBorders>
              <w:right w:val="single" w:sz="4" w:space="0" w:color="auto"/>
            </w:tcBorders>
            <w:shd w:val="clear" w:color="auto" w:fill="auto"/>
          </w:tcPr>
          <w:p w:rsidR="00A859C6" w:rsidRPr="00C8629F"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p>
        </w:tc>
        <w:tc>
          <w:tcPr>
            <w:tcW w:w="6251" w:type="dxa"/>
            <w:vMerge/>
            <w:tcBorders>
              <w:left w:val="single" w:sz="4" w:space="0" w:color="auto"/>
              <w:right w:val="single" w:sz="4" w:space="0" w:color="auto"/>
            </w:tcBorders>
            <w:shd w:val="clear" w:color="auto" w:fill="auto"/>
          </w:tcPr>
          <w:p w:rsidR="00A859C6" w:rsidRPr="00C8629F" w:rsidRDefault="00A859C6" w:rsidP="008914EC">
            <w:pPr>
              <w:spacing w:after="0" w:line="240" w:lineRule="auto"/>
              <w:ind w:right="1317"/>
              <w:jc w:val="both"/>
              <w:rPr>
                <w:rFonts w:ascii="Times New Roman" w:eastAsia="Times New Roman" w:hAnsi="Times New Roman"/>
                <w:b/>
                <w:sz w:val="20"/>
                <w:szCs w:val="20"/>
                <w:lang w:eastAsia="en-GB"/>
              </w:rPr>
            </w:pPr>
          </w:p>
        </w:tc>
      </w:tr>
      <w:tr w:rsidR="00A859C6" w:rsidRPr="00C8629F" w:rsidTr="00FA342C">
        <w:trPr>
          <w:trHeight w:val="1225"/>
        </w:trPr>
        <w:tc>
          <w:tcPr>
            <w:tcW w:w="392" w:type="dxa"/>
            <w:tcBorders>
              <w:left w:val="single" w:sz="4" w:space="0" w:color="auto"/>
            </w:tcBorders>
            <w:shd w:val="clear" w:color="auto" w:fill="auto"/>
          </w:tcPr>
          <w:p w:rsidR="00A859C6" w:rsidRPr="00C8629F" w:rsidRDefault="00A859C6" w:rsidP="008914EC">
            <w:pPr>
              <w:spacing w:after="0" w:line="240" w:lineRule="auto"/>
              <w:ind w:right="1317"/>
              <w:jc w:val="both"/>
              <w:rPr>
                <w:rFonts w:ascii="Times New Roman" w:eastAsia="Times New Roman" w:hAnsi="Times New Roman"/>
                <w:b/>
                <w:sz w:val="20"/>
                <w:szCs w:val="20"/>
                <w:lang w:eastAsia="en-GB"/>
              </w:rPr>
            </w:pPr>
          </w:p>
        </w:tc>
        <w:tc>
          <w:tcPr>
            <w:tcW w:w="2679" w:type="dxa"/>
            <w:vMerge/>
            <w:tcBorders>
              <w:right w:val="single" w:sz="4" w:space="0" w:color="auto"/>
            </w:tcBorders>
            <w:shd w:val="clear" w:color="auto" w:fill="auto"/>
          </w:tcPr>
          <w:p w:rsidR="00A859C6" w:rsidRPr="00C8629F"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p>
        </w:tc>
        <w:tc>
          <w:tcPr>
            <w:tcW w:w="6251" w:type="dxa"/>
            <w:vMerge/>
            <w:tcBorders>
              <w:left w:val="single" w:sz="4" w:space="0" w:color="auto"/>
              <w:right w:val="single" w:sz="4" w:space="0" w:color="auto"/>
            </w:tcBorders>
            <w:shd w:val="clear" w:color="auto" w:fill="auto"/>
          </w:tcPr>
          <w:p w:rsidR="00A859C6" w:rsidRPr="00C8629F" w:rsidRDefault="00A859C6" w:rsidP="008914EC">
            <w:pPr>
              <w:spacing w:after="0" w:line="240" w:lineRule="auto"/>
              <w:ind w:right="1317"/>
              <w:jc w:val="both"/>
              <w:rPr>
                <w:rFonts w:ascii="Times New Roman" w:eastAsia="Times New Roman" w:hAnsi="Times New Roman"/>
                <w:b/>
                <w:sz w:val="20"/>
                <w:szCs w:val="20"/>
                <w:lang w:eastAsia="en-GB"/>
              </w:rPr>
            </w:pPr>
          </w:p>
        </w:tc>
      </w:tr>
      <w:tr w:rsidR="00954C5F" w:rsidRPr="00C8629F" w:rsidTr="00EB5828">
        <w:tc>
          <w:tcPr>
            <w:tcW w:w="392" w:type="dxa"/>
            <w:tcBorders>
              <w:left w:val="single" w:sz="4" w:space="0" w:color="auto"/>
            </w:tcBorders>
            <w:shd w:val="clear" w:color="auto" w:fill="auto"/>
          </w:tcPr>
          <w:p w:rsidR="00954C5F" w:rsidRPr="00C8629F" w:rsidRDefault="00954C5F" w:rsidP="008914EC">
            <w:pPr>
              <w:spacing w:after="0" w:line="240" w:lineRule="auto"/>
              <w:ind w:right="1317"/>
              <w:jc w:val="both"/>
              <w:rPr>
                <w:rFonts w:ascii="Times New Roman" w:eastAsia="Times New Roman" w:hAnsi="Times New Roman"/>
                <w:b/>
                <w:sz w:val="20"/>
                <w:szCs w:val="20"/>
                <w:lang w:eastAsia="en-GB"/>
              </w:rPr>
            </w:pPr>
          </w:p>
        </w:tc>
        <w:tc>
          <w:tcPr>
            <w:tcW w:w="2679" w:type="dxa"/>
            <w:tcBorders>
              <w:left w:val="nil"/>
              <w:right w:val="single" w:sz="4" w:space="0" w:color="auto"/>
            </w:tcBorders>
            <w:shd w:val="clear" w:color="auto" w:fill="auto"/>
          </w:tcPr>
          <w:p w:rsidR="00954C5F" w:rsidRPr="00D1039A"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D1039A">
              <w:rPr>
                <w:rFonts w:ascii="Times New Roman" w:eastAsia="Times New Roman" w:hAnsi="Times New Roman"/>
                <w:b/>
                <w:sz w:val="20"/>
                <w:szCs w:val="20"/>
                <w:lang w:eastAsia="en-GB"/>
              </w:rPr>
              <w:t>Number of available posts:</w:t>
            </w:r>
          </w:p>
          <w:p w:rsidR="00954C5F" w:rsidRPr="00D1039A"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D1039A">
              <w:rPr>
                <w:rFonts w:ascii="Times New Roman" w:eastAsia="Times New Roman" w:hAnsi="Times New Roman"/>
                <w:b/>
                <w:sz w:val="20"/>
                <w:szCs w:val="20"/>
                <w:lang w:eastAsia="en-GB"/>
              </w:rPr>
              <w:t>Category:</w:t>
            </w:r>
          </w:p>
        </w:tc>
        <w:tc>
          <w:tcPr>
            <w:tcW w:w="6251" w:type="dxa"/>
            <w:tcBorders>
              <w:left w:val="single" w:sz="4" w:space="0" w:color="auto"/>
              <w:right w:val="single" w:sz="4" w:space="0" w:color="auto"/>
            </w:tcBorders>
            <w:shd w:val="clear" w:color="auto" w:fill="auto"/>
          </w:tcPr>
          <w:p w:rsidR="00954C5F" w:rsidRPr="00C8629F" w:rsidRDefault="00EF0998" w:rsidP="008914EC">
            <w:pPr>
              <w:spacing w:after="0" w:line="240" w:lineRule="auto"/>
              <w:ind w:left="34"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1</w:t>
            </w:r>
          </w:p>
          <w:p w:rsidR="00954C5F" w:rsidRPr="00C8629F" w:rsidRDefault="00EF0998" w:rsidP="008914EC">
            <w:pPr>
              <w:spacing w:after="0" w:line="240" w:lineRule="auto"/>
              <w:ind w:left="34"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Administrator (AD)</w:t>
            </w:r>
          </w:p>
        </w:tc>
      </w:tr>
      <w:tr w:rsidR="00954C5F" w:rsidRPr="00332F69" w:rsidTr="00EB5828">
        <w:tc>
          <w:tcPr>
            <w:tcW w:w="392" w:type="dxa"/>
            <w:tcBorders>
              <w:left w:val="single" w:sz="4" w:space="0" w:color="auto"/>
            </w:tcBorders>
            <w:shd w:val="clear" w:color="auto" w:fill="auto"/>
          </w:tcPr>
          <w:p w:rsidR="00954C5F" w:rsidRPr="00C8629F" w:rsidRDefault="00954C5F" w:rsidP="008914EC">
            <w:pPr>
              <w:spacing w:after="0" w:line="240" w:lineRule="auto"/>
              <w:ind w:right="1317"/>
              <w:jc w:val="both"/>
              <w:rPr>
                <w:rFonts w:ascii="Times New Roman" w:eastAsia="Times New Roman" w:hAnsi="Times New Roman"/>
                <w:b/>
                <w:sz w:val="20"/>
                <w:szCs w:val="20"/>
                <w:lang w:eastAsia="en-GB"/>
              </w:rPr>
            </w:pPr>
          </w:p>
        </w:tc>
        <w:tc>
          <w:tcPr>
            <w:tcW w:w="2679" w:type="dxa"/>
            <w:tcBorders>
              <w:right w:val="single" w:sz="4" w:space="0" w:color="auto"/>
            </w:tcBorders>
            <w:shd w:val="clear" w:color="auto" w:fill="auto"/>
          </w:tcPr>
          <w:p w:rsidR="00954C5F" w:rsidRPr="00332F69"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Suggested taking up duty:</w:t>
            </w:r>
          </w:p>
          <w:p w:rsidR="00954C5F" w:rsidRPr="00332F69"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Suggested initial duration:</w:t>
            </w:r>
          </w:p>
        </w:tc>
        <w:tc>
          <w:tcPr>
            <w:tcW w:w="6251" w:type="dxa"/>
            <w:tcBorders>
              <w:left w:val="single" w:sz="4" w:space="0" w:color="auto"/>
              <w:right w:val="single" w:sz="4" w:space="0" w:color="auto"/>
            </w:tcBorders>
            <w:shd w:val="clear" w:color="auto" w:fill="auto"/>
          </w:tcPr>
          <w:p w:rsidR="00954C5F" w:rsidRPr="00332F69" w:rsidRDefault="00784707" w:rsidP="008914EC">
            <w:pPr>
              <w:spacing w:after="0" w:line="240" w:lineRule="auto"/>
              <w:ind w:left="34"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2nd </w:t>
            </w:r>
            <w:r w:rsidR="00FA342C" w:rsidRPr="00FA342C">
              <w:rPr>
                <w:rFonts w:ascii="Times New Roman" w:eastAsia="Times New Roman" w:hAnsi="Times New Roman"/>
                <w:b/>
                <w:sz w:val="20"/>
                <w:szCs w:val="20"/>
                <w:lang w:eastAsia="en-GB"/>
              </w:rPr>
              <w:t>quarter 20</w:t>
            </w:r>
            <w:r w:rsidR="00054451">
              <w:rPr>
                <w:rFonts w:ascii="Times New Roman" w:eastAsia="Times New Roman" w:hAnsi="Times New Roman"/>
                <w:b/>
                <w:sz w:val="20"/>
                <w:szCs w:val="20"/>
                <w:lang w:eastAsia="en-GB"/>
              </w:rPr>
              <w:t>18</w:t>
            </w:r>
            <w:r w:rsidR="00FA342C" w:rsidRPr="00FA342C">
              <w:rPr>
                <w:rFonts w:ascii="Times New Roman" w:eastAsia="Times New Roman" w:hAnsi="Times New Roman"/>
                <w:b/>
                <w:sz w:val="20"/>
                <w:szCs w:val="20"/>
                <w:lang w:eastAsia="en-GB"/>
              </w:rPr>
              <w:t xml:space="preserve"> </w:t>
            </w:r>
            <w:r w:rsidR="00954C5F" w:rsidRPr="00332F69">
              <w:rPr>
                <w:rFonts w:ascii="Times New Roman" w:eastAsia="Times New Roman" w:hAnsi="Times New Roman"/>
                <w:b/>
                <w:sz w:val="20"/>
                <w:szCs w:val="20"/>
                <w:vertAlign w:val="superscript"/>
                <w:lang w:val="fr-BE" w:eastAsia="en-GB"/>
              </w:rPr>
              <w:footnoteReference w:id="1"/>
            </w:r>
          </w:p>
          <w:p w:rsidR="00954C5F" w:rsidRPr="00332F69" w:rsidRDefault="00FA342C" w:rsidP="00C8629F">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 </w:t>
            </w:r>
            <w:r w:rsidR="00EF0998">
              <w:rPr>
                <w:rFonts w:ascii="Times New Roman" w:eastAsia="Times New Roman" w:hAnsi="Times New Roman"/>
                <w:b/>
                <w:sz w:val="20"/>
                <w:szCs w:val="20"/>
                <w:lang w:eastAsia="en-GB"/>
              </w:rPr>
              <w:t xml:space="preserve">2 </w:t>
            </w:r>
            <w:r w:rsidR="00954C5F" w:rsidRPr="00332F69">
              <w:rPr>
                <w:rFonts w:ascii="Times New Roman" w:eastAsia="Times New Roman" w:hAnsi="Times New Roman"/>
                <w:b/>
                <w:sz w:val="20"/>
                <w:szCs w:val="20"/>
                <w:lang w:eastAsia="en-GB"/>
              </w:rPr>
              <w:t>year(s)</w:t>
            </w:r>
            <w:r w:rsidR="00954C5F" w:rsidRPr="00332F69">
              <w:rPr>
                <w:rFonts w:ascii="Times New Roman" w:eastAsia="Times New Roman" w:hAnsi="Times New Roman"/>
                <w:b/>
                <w:sz w:val="20"/>
                <w:szCs w:val="20"/>
                <w:vertAlign w:val="superscript"/>
                <w:lang w:eastAsia="en-GB"/>
              </w:rPr>
              <w:t>1</w:t>
            </w:r>
          </w:p>
        </w:tc>
      </w:tr>
      <w:tr w:rsidR="00954C5F" w:rsidRPr="00054451" w:rsidTr="006268C0">
        <w:tc>
          <w:tcPr>
            <w:tcW w:w="392" w:type="dxa"/>
            <w:tcBorders>
              <w:left w:val="single" w:sz="4" w:space="0" w:color="auto"/>
              <w:bottom w:val="single" w:sz="4" w:space="0" w:color="auto"/>
            </w:tcBorders>
            <w:shd w:val="clear" w:color="auto" w:fill="auto"/>
          </w:tcPr>
          <w:p w:rsidR="00954C5F" w:rsidRPr="00332F69" w:rsidRDefault="00954C5F" w:rsidP="008914EC">
            <w:pPr>
              <w:spacing w:after="0" w:line="240" w:lineRule="auto"/>
              <w:ind w:right="1317"/>
              <w:jc w:val="both"/>
              <w:rPr>
                <w:rFonts w:ascii="Times New Roman" w:eastAsia="Times New Roman" w:hAnsi="Times New Roman"/>
                <w:b/>
                <w:sz w:val="20"/>
                <w:szCs w:val="20"/>
                <w:lang w:eastAsia="en-GB"/>
              </w:rPr>
            </w:pPr>
          </w:p>
        </w:tc>
        <w:tc>
          <w:tcPr>
            <w:tcW w:w="2679" w:type="dxa"/>
            <w:tcBorders>
              <w:bottom w:val="single" w:sz="4" w:space="0" w:color="auto"/>
              <w:right w:val="single" w:sz="4" w:space="0" w:color="auto"/>
            </w:tcBorders>
            <w:shd w:val="clear" w:color="auto" w:fill="auto"/>
          </w:tcPr>
          <w:p w:rsidR="00954C5F" w:rsidRPr="00054451" w:rsidRDefault="00954C5F" w:rsidP="008914EC">
            <w:pPr>
              <w:tabs>
                <w:tab w:val="left" w:pos="1697"/>
              </w:tabs>
              <w:spacing w:after="0" w:line="240" w:lineRule="auto"/>
              <w:ind w:right="-1739"/>
              <w:jc w:val="both"/>
              <w:rPr>
                <w:rFonts w:ascii="Times New Roman" w:eastAsia="Times New Roman" w:hAnsi="Times New Roman"/>
                <w:b/>
                <w:sz w:val="20"/>
                <w:szCs w:val="20"/>
                <w:lang w:val="en-US" w:eastAsia="en-GB"/>
              </w:rPr>
            </w:pPr>
            <w:r w:rsidRPr="00054451">
              <w:rPr>
                <w:rFonts w:ascii="Times New Roman" w:eastAsia="Times New Roman" w:hAnsi="Times New Roman"/>
                <w:b/>
                <w:sz w:val="20"/>
                <w:szCs w:val="20"/>
                <w:lang w:val="en-US" w:eastAsia="en-GB"/>
              </w:rPr>
              <w:t xml:space="preserve">Place of </w:t>
            </w:r>
            <w:proofErr w:type="spellStart"/>
            <w:r w:rsidRPr="00054451">
              <w:rPr>
                <w:rFonts w:ascii="Times New Roman" w:eastAsia="Times New Roman" w:hAnsi="Times New Roman"/>
                <w:b/>
                <w:sz w:val="20"/>
                <w:szCs w:val="20"/>
                <w:lang w:val="en-US" w:eastAsia="en-GB"/>
              </w:rPr>
              <w:t>secondment</w:t>
            </w:r>
            <w:proofErr w:type="spellEnd"/>
            <w:r w:rsidRPr="00054451">
              <w:rPr>
                <w:rFonts w:ascii="Times New Roman" w:eastAsia="Times New Roman" w:hAnsi="Times New Roman"/>
                <w:b/>
                <w:sz w:val="20"/>
                <w:szCs w:val="20"/>
                <w:lang w:val="en-US" w:eastAsia="en-GB"/>
              </w:rPr>
              <w:t>:</w:t>
            </w:r>
          </w:p>
        </w:tc>
        <w:tc>
          <w:tcPr>
            <w:tcW w:w="6251" w:type="dxa"/>
            <w:tcBorders>
              <w:left w:val="single" w:sz="4" w:space="0" w:color="auto"/>
              <w:bottom w:val="single" w:sz="4" w:space="0" w:color="auto"/>
              <w:right w:val="single" w:sz="4" w:space="0" w:color="auto"/>
            </w:tcBorders>
            <w:shd w:val="clear" w:color="auto" w:fill="auto"/>
          </w:tcPr>
          <w:p w:rsidR="00954C5F" w:rsidRPr="00054451" w:rsidRDefault="00EF0998" w:rsidP="008914EC">
            <w:pPr>
              <w:spacing w:after="0" w:line="240" w:lineRule="auto"/>
              <w:ind w:right="1317"/>
              <w:jc w:val="both"/>
              <w:rPr>
                <w:rFonts w:ascii="Times New Roman" w:eastAsia="Times New Roman" w:hAnsi="Times New Roman"/>
                <w:b/>
                <w:sz w:val="20"/>
                <w:szCs w:val="20"/>
                <w:lang w:val="en-US" w:eastAsia="en-GB"/>
              </w:rPr>
            </w:pPr>
            <w:r>
              <w:rPr>
                <w:rFonts w:ascii="Times New Roman" w:eastAsia="Times New Roman" w:hAnsi="Times New Roman"/>
                <w:b/>
                <w:sz w:val="20"/>
                <w:szCs w:val="20"/>
                <w:lang w:val="fr-BE" w:eastAsia="en-GB"/>
              </w:rPr>
              <w:sym w:font="Wingdings" w:char="F0FD"/>
            </w:r>
            <w:r w:rsidR="00954C5F" w:rsidRPr="00054451">
              <w:rPr>
                <w:rFonts w:ascii="Times New Roman" w:eastAsia="Times New Roman" w:hAnsi="Times New Roman"/>
                <w:b/>
                <w:sz w:val="20"/>
                <w:szCs w:val="20"/>
                <w:lang w:val="en-US" w:eastAsia="en-GB"/>
              </w:rPr>
              <w:t xml:space="preserve"> Brussels </w:t>
            </w:r>
            <w:r w:rsidR="00954C5F" w:rsidRPr="00C87A97">
              <w:rPr>
                <w:rFonts w:ascii="Times New Roman" w:eastAsia="Times New Roman" w:hAnsi="Times New Roman"/>
                <w:b/>
                <w:sz w:val="20"/>
                <w:szCs w:val="20"/>
                <w:lang w:val="fr-BE" w:eastAsia="en-GB"/>
              </w:rPr>
              <w:sym w:font="Wingdings 2" w:char="F0A3"/>
            </w:r>
            <w:r w:rsidR="00954C5F" w:rsidRPr="00054451">
              <w:rPr>
                <w:rFonts w:ascii="Times New Roman" w:eastAsia="Times New Roman" w:hAnsi="Times New Roman"/>
                <w:b/>
                <w:sz w:val="20"/>
                <w:szCs w:val="20"/>
                <w:lang w:val="en-US" w:eastAsia="en-GB"/>
              </w:rPr>
              <w:t xml:space="preserve"> Luxembourg </w:t>
            </w:r>
            <w:r w:rsidR="00954C5F" w:rsidRPr="00C87A97">
              <w:rPr>
                <w:rFonts w:ascii="Times New Roman" w:eastAsia="Times New Roman" w:hAnsi="Times New Roman"/>
                <w:b/>
                <w:sz w:val="20"/>
                <w:szCs w:val="20"/>
                <w:lang w:val="fr-BE" w:eastAsia="en-GB"/>
              </w:rPr>
              <w:sym w:font="Wingdings 2" w:char="F0A3"/>
            </w:r>
            <w:r w:rsidR="00954C5F" w:rsidRPr="00054451">
              <w:rPr>
                <w:rFonts w:ascii="Times New Roman" w:eastAsia="Times New Roman" w:hAnsi="Times New Roman"/>
                <w:b/>
                <w:sz w:val="20"/>
                <w:szCs w:val="20"/>
                <w:lang w:val="en-US" w:eastAsia="en-GB"/>
              </w:rPr>
              <w:t xml:space="preserve"> Other: ………..</w:t>
            </w:r>
            <w:r w:rsidR="00954C5F" w:rsidRPr="00054451">
              <w:rPr>
                <w:rFonts w:ascii="Times New Roman" w:eastAsia="Times New Roman" w:hAnsi="Times New Roman"/>
                <w:b/>
                <w:sz w:val="20"/>
                <w:szCs w:val="20"/>
                <w:lang w:val="en-US" w:eastAsia="en-GB"/>
              </w:rPr>
              <w:br/>
            </w:r>
          </w:p>
        </w:tc>
      </w:tr>
      <w:tr w:rsidR="00954C5F" w:rsidRPr="00C3694E" w:rsidTr="006268C0">
        <w:trPr>
          <w:trHeight w:val="510"/>
        </w:trPr>
        <w:tc>
          <w:tcPr>
            <w:tcW w:w="392" w:type="dxa"/>
            <w:vMerge w:val="restart"/>
            <w:tcBorders>
              <w:top w:val="single" w:sz="4" w:space="0" w:color="auto"/>
              <w:left w:val="single" w:sz="4" w:space="0" w:color="auto"/>
            </w:tcBorders>
            <w:shd w:val="clear" w:color="auto" w:fill="auto"/>
          </w:tcPr>
          <w:p w:rsidR="00954C5F" w:rsidRPr="00054451" w:rsidRDefault="00954C5F" w:rsidP="008914EC">
            <w:pPr>
              <w:spacing w:after="0" w:line="240" w:lineRule="auto"/>
              <w:ind w:right="1317"/>
              <w:jc w:val="both"/>
              <w:rPr>
                <w:rFonts w:ascii="Times New Roman" w:eastAsia="Times New Roman" w:hAnsi="Times New Roman"/>
                <w:b/>
                <w:sz w:val="20"/>
                <w:szCs w:val="20"/>
                <w:lang w:val="en-US" w:eastAsia="en-GB"/>
              </w:rPr>
            </w:pPr>
          </w:p>
        </w:tc>
        <w:tc>
          <w:tcPr>
            <w:tcW w:w="2679" w:type="dxa"/>
            <w:vMerge w:val="restart"/>
            <w:tcBorders>
              <w:top w:val="single" w:sz="4" w:space="0" w:color="auto"/>
              <w:right w:val="single" w:sz="4" w:space="0" w:color="auto"/>
            </w:tcBorders>
            <w:shd w:val="clear" w:color="auto" w:fill="auto"/>
          </w:tcPr>
          <w:p w:rsidR="00954C5F" w:rsidRPr="00054451" w:rsidRDefault="006268C0" w:rsidP="008914EC">
            <w:pPr>
              <w:tabs>
                <w:tab w:val="left" w:pos="1697"/>
              </w:tabs>
              <w:spacing w:after="0" w:line="240" w:lineRule="auto"/>
              <w:ind w:right="-1739"/>
              <w:jc w:val="both"/>
              <w:rPr>
                <w:rFonts w:ascii="Times New Roman" w:eastAsia="Times New Roman" w:hAnsi="Times New Roman"/>
                <w:b/>
                <w:sz w:val="20"/>
                <w:szCs w:val="20"/>
                <w:lang w:val="en-US" w:eastAsia="en-GB"/>
              </w:rPr>
            </w:pPr>
            <w:r w:rsidRPr="00054451">
              <w:rPr>
                <w:rFonts w:ascii="Times New Roman" w:eastAsia="Times New Roman" w:hAnsi="Times New Roman"/>
                <w:b/>
                <w:sz w:val="20"/>
                <w:szCs w:val="20"/>
                <w:lang w:val="en-US" w:eastAsia="en-GB"/>
              </w:rPr>
              <w:t>Specificities</w:t>
            </w:r>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tcPr>
          <w:p w:rsidR="00954C5F" w:rsidRPr="00C3694E" w:rsidRDefault="00EF0998" w:rsidP="008914EC">
            <w:pPr>
              <w:tabs>
                <w:tab w:val="left" w:pos="1697"/>
              </w:tabs>
              <w:spacing w:after="0" w:line="240" w:lineRule="auto"/>
              <w:ind w:right="-1739"/>
              <w:rPr>
                <w:rFonts w:ascii="Times New Roman" w:eastAsia="Times New Roman" w:hAnsi="Times New Roman"/>
                <w:b/>
                <w:sz w:val="20"/>
                <w:szCs w:val="20"/>
                <w:lang w:eastAsia="en-GB"/>
              </w:rPr>
            </w:pPr>
            <w:r>
              <w:rPr>
                <w:rFonts w:ascii="Times New Roman" w:eastAsia="Times New Roman" w:hAnsi="Times New Roman"/>
                <w:b/>
                <w:sz w:val="20"/>
                <w:szCs w:val="20"/>
                <w:lang w:val="fr-BE" w:eastAsia="en-GB"/>
              </w:rPr>
              <w:sym w:font="Wingdings" w:char="F0FD"/>
            </w:r>
            <w:r w:rsidR="00954C5F" w:rsidRPr="00E062C6">
              <w:rPr>
                <w:rFonts w:ascii="Times New Roman" w:eastAsia="Times New Roman" w:hAnsi="Times New Roman"/>
                <w:b/>
                <w:sz w:val="20"/>
                <w:szCs w:val="20"/>
                <w:lang w:eastAsia="en-GB"/>
              </w:rPr>
              <w:t xml:space="preserve">    </w:t>
            </w:r>
            <w:r w:rsidR="00954C5F">
              <w:rPr>
                <w:rFonts w:ascii="Times New Roman" w:eastAsia="Times New Roman" w:hAnsi="Times New Roman"/>
                <w:b/>
                <w:sz w:val="20"/>
                <w:szCs w:val="20"/>
                <w:lang w:eastAsia="en-GB"/>
              </w:rPr>
              <w:t>With allowances</w:t>
            </w:r>
            <w:r w:rsidR="00954C5F">
              <w:rPr>
                <w:rFonts w:ascii="Times New Roman" w:eastAsia="Times New Roman" w:hAnsi="Times New Roman"/>
                <w:b/>
                <w:sz w:val="20"/>
                <w:szCs w:val="20"/>
                <w:lang w:eastAsia="en-GB"/>
              </w:rPr>
              <w:tab/>
            </w:r>
            <w:r w:rsidR="00FA342C" w:rsidRPr="00C87A97">
              <w:rPr>
                <w:rFonts w:ascii="Times New Roman" w:eastAsia="Times New Roman" w:hAnsi="Times New Roman"/>
                <w:b/>
                <w:sz w:val="20"/>
                <w:szCs w:val="20"/>
                <w:lang w:val="fr-BE" w:eastAsia="en-GB"/>
              </w:rPr>
              <w:sym w:font="Wingdings 2" w:char="F0A3"/>
            </w:r>
            <w:r w:rsidR="00954C5F">
              <w:rPr>
                <w:rFonts w:ascii="Times New Roman" w:eastAsia="Times New Roman" w:hAnsi="Times New Roman"/>
                <w:b/>
                <w:sz w:val="20"/>
                <w:szCs w:val="20"/>
                <w:lang w:eastAsia="en-GB"/>
              </w:rPr>
              <w:t xml:space="preserve">   COST-FREE</w:t>
            </w:r>
          </w:p>
        </w:tc>
      </w:tr>
      <w:tr w:rsidR="00954C5F" w:rsidRPr="00C3694E" w:rsidTr="006268C0">
        <w:trPr>
          <w:trHeight w:val="509"/>
        </w:trPr>
        <w:tc>
          <w:tcPr>
            <w:tcW w:w="392" w:type="dxa"/>
            <w:vMerge/>
            <w:tcBorders>
              <w:left w:val="single" w:sz="4" w:space="0" w:color="auto"/>
            </w:tcBorders>
            <w:shd w:val="clear" w:color="auto" w:fill="auto"/>
          </w:tcPr>
          <w:p w:rsidR="00954C5F" w:rsidRPr="00361696" w:rsidRDefault="00954C5F" w:rsidP="00BD751C">
            <w:pPr>
              <w:spacing w:after="0" w:line="240" w:lineRule="auto"/>
              <w:ind w:right="1317"/>
              <w:jc w:val="both"/>
              <w:rPr>
                <w:rFonts w:ascii="Times New Roman" w:eastAsia="Times New Roman" w:hAnsi="Times New Roman"/>
                <w:b/>
                <w:sz w:val="20"/>
                <w:szCs w:val="20"/>
                <w:lang w:eastAsia="en-GB"/>
              </w:rPr>
            </w:pPr>
          </w:p>
        </w:tc>
        <w:tc>
          <w:tcPr>
            <w:tcW w:w="2679" w:type="dxa"/>
            <w:vMerge/>
            <w:tcBorders>
              <w:right w:val="single" w:sz="4" w:space="0" w:color="auto"/>
            </w:tcBorders>
            <w:shd w:val="clear" w:color="auto" w:fill="auto"/>
          </w:tcPr>
          <w:p w:rsidR="00954C5F" w:rsidRPr="00361696" w:rsidRDefault="00954C5F" w:rsidP="00BD751C">
            <w:pPr>
              <w:tabs>
                <w:tab w:val="left" w:pos="1697"/>
              </w:tabs>
              <w:spacing w:after="0" w:line="240" w:lineRule="auto"/>
              <w:ind w:right="-1739"/>
              <w:jc w:val="both"/>
              <w:rPr>
                <w:rFonts w:ascii="Times New Roman" w:eastAsia="Times New Roman" w:hAnsi="Times New Roman"/>
                <w:b/>
                <w:sz w:val="20"/>
                <w:szCs w:val="20"/>
                <w:lang w:eastAsia="en-GB"/>
              </w:rPr>
            </w:pP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54C5F" w:rsidRDefault="00954C5F" w:rsidP="008914EC">
            <w:pPr>
              <w:tabs>
                <w:tab w:val="left" w:pos="1697"/>
              </w:tabs>
              <w:spacing w:after="0" w:line="240" w:lineRule="auto"/>
              <w:ind w:right="-1739"/>
              <w:rPr>
                <w:rFonts w:ascii="Times New Roman" w:eastAsia="Times New Roman" w:hAnsi="Times New Roman"/>
                <w:b/>
                <w:sz w:val="20"/>
                <w:szCs w:val="20"/>
                <w:lang w:eastAsia="en-GB"/>
              </w:rPr>
            </w:pPr>
            <w:r w:rsidRPr="00C3694E">
              <w:rPr>
                <w:rFonts w:ascii="Times New Roman" w:eastAsia="Times New Roman" w:hAnsi="Times New Roman"/>
                <w:b/>
                <w:sz w:val="20"/>
                <w:szCs w:val="20"/>
                <w:lang w:eastAsia="en-GB"/>
              </w:rPr>
              <w:t xml:space="preserve">This vacancy notice is </w:t>
            </w:r>
            <w:r>
              <w:rPr>
                <w:rFonts w:ascii="Times New Roman" w:eastAsia="Times New Roman" w:hAnsi="Times New Roman"/>
                <w:b/>
                <w:sz w:val="20"/>
                <w:szCs w:val="20"/>
                <w:lang w:eastAsia="en-GB"/>
              </w:rPr>
              <w:t>also open to</w:t>
            </w:r>
          </w:p>
          <w:p w:rsidR="00954C5F" w:rsidRPr="00C3694E" w:rsidRDefault="00954C5F" w:rsidP="008914EC">
            <w:pPr>
              <w:tabs>
                <w:tab w:val="left" w:pos="898"/>
              </w:tabs>
              <w:spacing w:after="0" w:line="240" w:lineRule="auto"/>
              <w:ind w:right="-1739"/>
              <w:rPr>
                <w:rFonts w:ascii="Times New Roman" w:eastAsia="Times New Roman" w:hAnsi="Times New Roman"/>
                <w:b/>
                <w:sz w:val="20"/>
                <w:szCs w:val="20"/>
                <w:lang w:eastAsia="en-GB"/>
              </w:rPr>
            </w:pPr>
            <w:r w:rsidRPr="00C3694E">
              <w:rPr>
                <w:rFonts w:ascii="Times New Roman" w:eastAsia="Times New Roman" w:hAnsi="Times New Roman"/>
                <w:b/>
                <w:sz w:val="20"/>
                <w:szCs w:val="20"/>
                <w:lang w:eastAsia="en-GB"/>
              </w:rPr>
              <w:sym w:font="Wingdings 2" w:char="F0A3"/>
            </w:r>
            <w:r>
              <w:rPr>
                <w:rFonts w:ascii="Times New Roman" w:eastAsia="Times New Roman" w:hAnsi="Times New Roman"/>
                <w:b/>
                <w:sz w:val="20"/>
                <w:szCs w:val="20"/>
                <w:lang w:eastAsia="en-GB"/>
              </w:rPr>
              <w:t>    the following EFTA countries :</w:t>
            </w:r>
            <w:r>
              <w:rPr>
                <w:rFonts w:ascii="Times New Roman" w:eastAsia="Times New Roman" w:hAnsi="Times New Roman"/>
                <w:b/>
                <w:sz w:val="20"/>
                <w:szCs w:val="20"/>
                <w:lang w:eastAsia="en-GB"/>
              </w:rPr>
              <w:br/>
            </w:r>
            <w:r>
              <w:rPr>
                <w:rFonts w:ascii="Times New Roman" w:eastAsia="Times New Roman" w:hAnsi="Times New Roman"/>
                <w:b/>
                <w:sz w:val="20"/>
                <w:szCs w:val="20"/>
                <w:lang w:eastAsia="en-GB"/>
              </w:rPr>
              <w:tab/>
            </w:r>
            <w:r w:rsidRPr="00441A99">
              <w:rPr>
                <w:rFonts w:ascii="Times New Roman" w:eastAsia="Times New Roman" w:hAnsi="Times New Roman"/>
                <w:b/>
                <w:sz w:val="20"/>
                <w:szCs w:val="20"/>
                <w:lang w:eastAsia="en-GB"/>
              </w:rPr>
              <w:sym w:font="Wingdings 2" w:char="F0A3"/>
            </w:r>
            <w:r>
              <w:rPr>
                <w:rFonts w:ascii="Times New Roman" w:eastAsia="Times New Roman" w:hAnsi="Times New Roman"/>
                <w:b/>
                <w:sz w:val="20"/>
                <w:szCs w:val="20"/>
                <w:lang w:eastAsia="en-GB"/>
              </w:rPr>
              <w:t xml:space="preserve"> Iceland  </w:t>
            </w:r>
            <w:r w:rsidRPr="00441A99">
              <w:rPr>
                <w:rFonts w:ascii="Times New Roman" w:eastAsia="Times New Roman" w:hAnsi="Times New Roman"/>
                <w:b/>
                <w:sz w:val="20"/>
                <w:szCs w:val="20"/>
                <w:lang w:eastAsia="en-GB"/>
              </w:rPr>
              <w:sym w:font="Wingdings 2" w:char="F0A3"/>
            </w:r>
            <w:r>
              <w:rPr>
                <w:rFonts w:ascii="Times New Roman" w:eastAsia="Times New Roman" w:hAnsi="Times New Roman"/>
                <w:b/>
                <w:sz w:val="20"/>
                <w:szCs w:val="20"/>
                <w:lang w:eastAsia="en-GB"/>
              </w:rPr>
              <w:t xml:space="preserve"> Liechtenstein  </w:t>
            </w:r>
            <w:r w:rsidRPr="00441A99">
              <w:rPr>
                <w:rFonts w:ascii="Times New Roman" w:eastAsia="Times New Roman" w:hAnsi="Times New Roman"/>
                <w:b/>
                <w:sz w:val="20"/>
                <w:szCs w:val="20"/>
                <w:lang w:eastAsia="en-GB"/>
              </w:rPr>
              <w:sym w:font="Wingdings 2" w:char="F0A3"/>
            </w:r>
            <w:r>
              <w:rPr>
                <w:rFonts w:ascii="Times New Roman" w:eastAsia="Times New Roman" w:hAnsi="Times New Roman"/>
                <w:b/>
                <w:sz w:val="20"/>
                <w:szCs w:val="20"/>
                <w:lang w:eastAsia="en-GB"/>
              </w:rPr>
              <w:t xml:space="preserve"> Norway  </w:t>
            </w:r>
            <w:r w:rsidRPr="00441A99">
              <w:rPr>
                <w:rFonts w:ascii="Times New Roman" w:eastAsia="Times New Roman" w:hAnsi="Times New Roman"/>
                <w:b/>
                <w:sz w:val="20"/>
                <w:szCs w:val="20"/>
                <w:lang w:eastAsia="en-GB"/>
              </w:rPr>
              <w:sym w:font="Wingdings 2" w:char="F0A3"/>
            </w:r>
            <w:r>
              <w:rPr>
                <w:rFonts w:ascii="Times New Roman" w:eastAsia="Times New Roman" w:hAnsi="Times New Roman"/>
                <w:b/>
                <w:sz w:val="20"/>
                <w:szCs w:val="20"/>
                <w:lang w:eastAsia="en-GB"/>
              </w:rPr>
              <w:t xml:space="preserve"> Switzerland</w:t>
            </w:r>
            <w:r>
              <w:rPr>
                <w:rFonts w:ascii="Times New Roman" w:eastAsia="Times New Roman" w:hAnsi="Times New Roman"/>
                <w:b/>
                <w:sz w:val="20"/>
                <w:szCs w:val="20"/>
                <w:lang w:eastAsia="en-GB"/>
              </w:rPr>
              <w:br/>
            </w:r>
            <w:r>
              <w:rPr>
                <w:rFonts w:ascii="Times New Roman" w:eastAsia="Times New Roman" w:hAnsi="Times New Roman"/>
                <w:b/>
                <w:sz w:val="20"/>
                <w:szCs w:val="20"/>
                <w:lang w:eastAsia="en-GB"/>
              </w:rPr>
              <w:tab/>
            </w:r>
            <w:r w:rsidRPr="00441A99">
              <w:rPr>
                <w:rFonts w:ascii="Times New Roman" w:eastAsia="Times New Roman" w:hAnsi="Times New Roman"/>
                <w:b/>
                <w:sz w:val="20"/>
                <w:szCs w:val="20"/>
                <w:lang w:eastAsia="en-GB"/>
              </w:rPr>
              <w:sym w:font="Wingdings 2" w:char="F0A3"/>
            </w:r>
            <w:r w:rsidRPr="00441A99">
              <w:rPr>
                <w:rFonts w:ascii="Times New Roman" w:eastAsia="Times New Roman" w:hAnsi="Times New Roman"/>
                <w:b/>
                <w:sz w:val="20"/>
                <w:szCs w:val="20"/>
                <w:lang w:eastAsia="en-GB"/>
              </w:rPr>
              <w:t xml:space="preserve"> EFTA-EEA In-Kind agreement</w:t>
            </w:r>
            <w:r w:rsidRPr="00441A99">
              <w:rPr>
                <w:rFonts w:ascii="Times New Roman" w:eastAsia="Times New Roman" w:hAnsi="Times New Roman"/>
                <w:b/>
                <w:sz w:val="20"/>
                <w:szCs w:val="20"/>
                <w:lang w:eastAsia="en-GB"/>
              </w:rPr>
              <w:br/>
            </w:r>
            <w:r w:rsidRPr="00441A99">
              <w:rPr>
                <w:rFonts w:ascii="Times New Roman" w:eastAsia="Times New Roman" w:hAnsi="Times New Roman"/>
                <w:b/>
                <w:sz w:val="20"/>
                <w:szCs w:val="20"/>
                <w:lang w:eastAsia="en-GB"/>
              </w:rPr>
              <w:tab/>
              <w:t xml:space="preserve">     </w:t>
            </w:r>
            <w:r>
              <w:rPr>
                <w:rFonts w:ascii="Times New Roman" w:eastAsia="Times New Roman" w:hAnsi="Times New Roman"/>
                <w:b/>
                <w:sz w:val="20"/>
                <w:szCs w:val="20"/>
                <w:lang w:eastAsia="en-GB"/>
              </w:rPr>
              <w:t xml:space="preserve">   </w:t>
            </w:r>
            <w:r w:rsidRPr="00441A99">
              <w:rPr>
                <w:rFonts w:ascii="Times New Roman" w:eastAsia="Times New Roman" w:hAnsi="Times New Roman"/>
                <w:b/>
                <w:sz w:val="20"/>
                <w:szCs w:val="20"/>
                <w:lang w:eastAsia="en-GB"/>
              </w:rPr>
              <w:t>(Iceland, Liechtenstein, Norway)</w:t>
            </w:r>
            <w:r w:rsidRPr="00C3694E">
              <w:rPr>
                <w:rFonts w:ascii="Times New Roman" w:eastAsia="Times New Roman" w:hAnsi="Times New Roman"/>
                <w:b/>
                <w:sz w:val="20"/>
                <w:szCs w:val="20"/>
                <w:lang w:eastAsia="en-GB"/>
              </w:rPr>
              <w:br/>
            </w:r>
            <w:r w:rsidRPr="00C3694E">
              <w:rPr>
                <w:rFonts w:ascii="Times New Roman" w:eastAsia="Times New Roman" w:hAnsi="Times New Roman"/>
                <w:b/>
                <w:sz w:val="20"/>
                <w:szCs w:val="20"/>
                <w:lang w:eastAsia="en-GB"/>
              </w:rPr>
              <w:sym w:font="Wingdings 2" w:char="F0A3"/>
            </w:r>
            <w:r w:rsidRPr="00C3694E">
              <w:rPr>
                <w:rFonts w:ascii="Times New Roman" w:eastAsia="Times New Roman" w:hAnsi="Times New Roman"/>
                <w:b/>
                <w:sz w:val="20"/>
                <w:szCs w:val="20"/>
                <w:lang w:eastAsia="en-GB"/>
              </w:rPr>
              <w:t>    the following third countries:</w:t>
            </w:r>
            <w:r w:rsidRPr="00C3694E">
              <w:rPr>
                <w:rFonts w:ascii="Times New Roman" w:eastAsia="Times New Roman" w:hAnsi="Times New Roman"/>
                <w:b/>
                <w:sz w:val="20"/>
                <w:szCs w:val="20"/>
                <w:lang w:eastAsia="en-GB"/>
              </w:rPr>
              <w:br/>
            </w:r>
            <w:r w:rsidRPr="00C3694E">
              <w:rPr>
                <w:rFonts w:ascii="Times New Roman" w:eastAsia="Times New Roman" w:hAnsi="Times New Roman"/>
                <w:b/>
                <w:sz w:val="20"/>
                <w:szCs w:val="20"/>
                <w:lang w:eastAsia="en-GB"/>
              </w:rPr>
              <w:sym w:font="Wingdings 2" w:char="F0A3"/>
            </w:r>
            <w:r w:rsidRPr="00C3694E">
              <w:rPr>
                <w:rFonts w:ascii="Times New Roman" w:eastAsia="Times New Roman" w:hAnsi="Times New Roman"/>
                <w:b/>
                <w:sz w:val="20"/>
                <w:szCs w:val="20"/>
                <w:lang w:eastAsia="en-GB"/>
              </w:rPr>
              <w:t xml:space="preserve">    </w:t>
            </w:r>
            <w:r>
              <w:rPr>
                <w:rFonts w:ascii="Times New Roman" w:eastAsia="Times New Roman" w:hAnsi="Times New Roman"/>
                <w:b/>
                <w:sz w:val="20"/>
                <w:szCs w:val="20"/>
                <w:lang w:eastAsia="en-GB"/>
              </w:rPr>
              <w:t>the following intergovernmental organisations:</w:t>
            </w:r>
          </w:p>
          <w:p w:rsidR="00954C5F" w:rsidRPr="00441A99" w:rsidRDefault="00954C5F" w:rsidP="00E062C6">
            <w:pPr>
              <w:tabs>
                <w:tab w:val="left" w:pos="1697"/>
              </w:tabs>
              <w:spacing w:after="0" w:line="240" w:lineRule="auto"/>
              <w:ind w:right="-1739"/>
              <w:rPr>
                <w:rFonts w:ascii="Times New Roman" w:eastAsia="Times New Roman" w:hAnsi="Times New Roman"/>
                <w:b/>
                <w:sz w:val="20"/>
                <w:szCs w:val="20"/>
                <w:lang w:eastAsia="en-GB"/>
              </w:rPr>
            </w:pPr>
          </w:p>
        </w:tc>
      </w:tr>
      <w:tr w:rsidR="00BD751C" w:rsidRPr="00C3694E" w:rsidTr="00EB5828">
        <w:tc>
          <w:tcPr>
            <w:tcW w:w="392" w:type="dxa"/>
            <w:tcBorders>
              <w:top w:val="single" w:sz="4" w:space="0" w:color="auto"/>
              <w:bottom w:val="single" w:sz="4" w:space="0" w:color="auto"/>
            </w:tcBorders>
            <w:shd w:val="clear" w:color="auto" w:fill="auto"/>
          </w:tcPr>
          <w:p w:rsidR="00BD751C" w:rsidRPr="00C3694E"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BD751C" w:rsidRPr="00C3694E"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EB5828">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E062C6" w:rsidRDefault="00EB5828" w:rsidP="00EB5828">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Nature of the tasks</w:t>
            </w:r>
            <w:r w:rsidR="00BD751C" w:rsidRPr="00E062C6">
              <w:rPr>
                <w:rFonts w:ascii="Times New Roman" w:eastAsia="Times New Roman" w:hAnsi="Times New Roman"/>
                <w:b/>
                <w:sz w:val="20"/>
                <w:szCs w:val="20"/>
                <w:lang w:eastAsia="en-GB"/>
              </w:rPr>
              <w:t>:</w:t>
            </w:r>
          </w:p>
        </w:tc>
      </w:tr>
      <w:tr w:rsidR="00BD751C" w:rsidRPr="00E062C6" w:rsidTr="00EB5828">
        <w:tc>
          <w:tcPr>
            <w:tcW w:w="392" w:type="dxa"/>
            <w:tcBorders>
              <w:top w:val="single" w:sz="4" w:space="0" w:color="auto"/>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EB5828">
        <w:tc>
          <w:tcPr>
            <w:tcW w:w="392" w:type="dxa"/>
            <w:tcBorders>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right w:val="single" w:sz="4" w:space="0" w:color="auto"/>
            </w:tcBorders>
            <w:shd w:val="clear" w:color="auto" w:fill="auto"/>
          </w:tcPr>
          <w:p w:rsidR="00926561" w:rsidRPr="00926561" w:rsidRDefault="00926561" w:rsidP="00926561">
            <w:pPr>
              <w:spacing w:after="0" w:line="240" w:lineRule="auto"/>
              <w:ind w:right="-14"/>
              <w:jc w:val="both"/>
              <w:rPr>
                <w:rFonts w:ascii="Times New Roman" w:eastAsia="Times New Roman" w:hAnsi="Times New Roman"/>
                <w:sz w:val="20"/>
                <w:szCs w:val="20"/>
                <w:lang w:eastAsia="en-GB"/>
              </w:rPr>
            </w:pPr>
            <w:r w:rsidRPr="00926561">
              <w:rPr>
                <w:rFonts w:ascii="Times New Roman" w:eastAsia="Times New Roman" w:hAnsi="Times New Roman"/>
                <w:sz w:val="20"/>
                <w:szCs w:val="20"/>
                <w:lang w:eastAsia="en-GB"/>
              </w:rPr>
              <w:t xml:space="preserve">The seconded national expert (SNE) will be part of the Unit in </w:t>
            </w:r>
            <w:r>
              <w:rPr>
                <w:rFonts w:ascii="Times New Roman" w:eastAsia="Times New Roman" w:hAnsi="Times New Roman"/>
                <w:sz w:val="20"/>
                <w:szCs w:val="20"/>
                <w:lang w:eastAsia="en-GB"/>
              </w:rPr>
              <w:t xml:space="preserve">DG </w:t>
            </w:r>
            <w:r w:rsidRPr="00926561">
              <w:rPr>
                <w:rFonts w:ascii="Times New Roman" w:eastAsia="Times New Roman" w:hAnsi="Times New Roman"/>
                <w:sz w:val="20"/>
                <w:szCs w:val="20"/>
                <w:lang w:eastAsia="en-GB"/>
              </w:rPr>
              <w:t>Communications Networks, Content &amp; Technology that is responsible for the development of the Commission</w:t>
            </w:r>
            <w:r w:rsidR="00BD2050">
              <w:rPr>
                <w:rFonts w:ascii="Times New Roman" w:eastAsia="Times New Roman" w:hAnsi="Times New Roman"/>
                <w:sz w:val="20"/>
                <w:szCs w:val="20"/>
                <w:lang w:eastAsia="en-GB"/>
              </w:rPr>
              <w:t>’s</w:t>
            </w:r>
            <w:r w:rsidRPr="00926561">
              <w:rPr>
                <w:rFonts w:ascii="Times New Roman" w:eastAsia="Times New Roman" w:hAnsi="Times New Roman"/>
                <w:sz w:val="20"/>
                <w:szCs w:val="20"/>
                <w:lang w:eastAsia="en-GB"/>
              </w:rPr>
              <w:t xml:space="preserve"> policy in the area of copyright and related rights. She or he will join a collegial, dyn</w:t>
            </w:r>
            <w:r w:rsidR="00BD2050">
              <w:rPr>
                <w:rFonts w:ascii="Times New Roman" w:eastAsia="Times New Roman" w:hAnsi="Times New Roman"/>
                <w:sz w:val="20"/>
                <w:szCs w:val="20"/>
                <w:lang w:eastAsia="en-GB"/>
              </w:rPr>
              <w:t>amic and diverse team of highly-</w:t>
            </w:r>
            <w:r w:rsidRPr="00926561">
              <w:rPr>
                <w:rFonts w:ascii="Times New Roman" w:eastAsia="Times New Roman" w:hAnsi="Times New Roman"/>
                <w:sz w:val="20"/>
                <w:szCs w:val="20"/>
                <w:lang w:eastAsia="en-GB"/>
              </w:rPr>
              <w:t>dedicated professionals at a crucial time when the future of copyright in the digital era is being vividly debated in Europe and beyond.</w:t>
            </w:r>
          </w:p>
          <w:p w:rsidR="00926561" w:rsidRPr="00926561" w:rsidRDefault="00926561" w:rsidP="00926561">
            <w:pPr>
              <w:spacing w:after="0" w:line="240" w:lineRule="auto"/>
              <w:ind w:right="-14"/>
              <w:jc w:val="both"/>
              <w:rPr>
                <w:rFonts w:ascii="Times New Roman" w:eastAsia="Times New Roman" w:hAnsi="Times New Roman"/>
                <w:sz w:val="20"/>
                <w:szCs w:val="20"/>
                <w:lang w:eastAsia="en-GB"/>
              </w:rPr>
            </w:pPr>
          </w:p>
          <w:p w:rsidR="00BD2050" w:rsidRDefault="00BD2050" w:rsidP="00926561">
            <w:pPr>
              <w:spacing w:after="0" w:line="240" w:lineRule="auto"/>
              <w:ind w:right="-14"/>
              <w:jc w:val="both"/>
              <w:rPr>
                <w:rFonts w:ascii="Times New Roman" w:eastAsia="Times New Roman" w:hAnsi="Times New Roman"/>
                <w:sz w:val="20"/>
                <w:szCs w:val="20"/>
                <w:lang w:eastAsia="en-GB"/>
              </w:rPr>
            </w:pPr>
            <w:r w:rsidRPr="00BD2050">
              <w:rPr>
                <w:rFonts w:ascii="Times New Roman" w:eastAsia="Times New Roman" w:hAnsi="Times New Roman"/>
                <w:sz w:val="20"/>
                <w:szCs w:val="20"/>
                <w:lang w:eastAsia="en-GB"/>
              </w:rPr>
              <w:t>Copyright policy has been identified as a clear policy priority of the Juncker Commission and is seen, not only by the Commission but also by the European Parliament and the Council, as a key element in the development of the Digital Single Market Strategy.</w:t>
            </w:r>
            <w:r>
              <w:rPr>
                <w:rFonts w:ascii="Times New Roman" w:eastAsia="Times New Roman" w:hAnsi="Times New Roman"/>
                <w:sz w:val="20"/>
                <w:szCs w:val="20"/>
                <w:lang w:eastAsia="en-GB"/>
              </w:rPr>
              <w:t xml:space="preserve"> </w:t>
            </w:r>
            <w:r w:rsidRPr="00BD2050">
              <w:rPr>
                <w:rFonts w:ascii="Times New Roman" w:eastAsia="Times New Roman" w:hAnsi="Times New Roman"/>
                <w:sz w:val="20"/>
                <w:szCs w:val="20"/>
                <w:lang w:eastAsia="en-GB"/>
              </w:rPr>
              <w:t>The Unit is currently in charge of the legislative process on the ongoing modernisation of the EU copyright rules. Two major Commission's proposals, a Directive on copyright in the Digital Single Market and a Regulation laying down rules on the exercise of copyright and related rights applicable to certain online transmissions of broadcasting organisations and retransmissions of TV and radio programmes, are currently being negotiated in the European Parliament and the Council.</w:t>
            </w:r>
          </w:p>
          <w:p w:rsidR="009A5F23" w:rsidRDefault="00BD2050" w:rsidP="00926561">
            <w:pPr>
              <w:spacing w:after="0" w:line="240" w:lineRule="auto"/>
              <w:ind w:right="-14"/>
              <w:jc w:val="both"/>
              <w:rPr>
                <w:rFonts w:ascii="Times New Roman" w:eastAsia="Times New Roman" w:hAnsi="Times New Roman"/>
                <w:sz w:val="20"/>
                <w:szCs w:val="20"/>
                <w:lang w:eastAsia="en-GB"/>
              </w:rPr>
            </w:pPr>
            <w:r w:rsidRPr="00BD2050">
              <w:rPr>
                <w:rFonts w:ascii="Times New Roman" w:eastAsia="Times New Roman" w:hAnsi="Times New Roman"/>
                <w:sz w:val="20"/>
                <w:szCs w:val="20"/>
                <w:lang w:eastAsia="en-GB"/>
              </w:rPr>
              <w:br/>
            </w:r>
            <w:r w:rsidR="00926561" w:rsidRPr="00926561">
              <w:rPr>
                <w:rFonts w:ascii="Times New Roman" w:eastAsia="Times New Roman" w:hAnsi="Times New Roman"/>
                <w:sz w:val="20"/>
                <w:szCs w:val="20"/>
                <w:lang w:eastAsia="en-GB"/>
              </w:rPr>
              <w:t>The Unit is also responsible for a considerable body of legislation adopted over the years in the area of copyright (</w:t>
            </w:r>
            <w:r w:rsidR="009A5F23">
              <w:rPr>
                <w:rFonts w:ascii="Times New Roman" w:eastAsia="Times New Roman" w:hAnsi="Times New Roman"/>
                <w:sz w:val="20"/>
                <w:szCs w:val="20"/>
                <w:lang w:eastAsia="en-GB"/>
              </w:rPr>
              <w:t>eleven</w:t>
            </w:r>
            <w:r w:rsidR="00926561" w:rsidRPr="00926561">
              <w:rPr>
                <w:rFonts w:ascii="Times New Roman" w:eastAsia="Times New Roman" w:hAnsi="Times New Roman"/>
                <w:sz w:val="20"/>
                <w:szCs w:val="20"/>
                <w:lang w:eastAsia="en-GB"/>
              </w:rPr>
              <w:t xml:space="preserve"> directives </w:t>
            </w:r>
            <w:r w:rsidR="009A5F23">
              <w:rPr>
                <w:rFonts w:ascii="Times New Roman" w:eastAsia="Times New Roman" w:hAnsi="Times New Roman"/>
                <w:sz w:val="20"/>
                <w:szCs w:val="20"/>
                <w:lang w:eastAsia="en-GB"/>
              </w:rPr>
              <w:t>and two regulations</w:t>
            </w:r>
            <w:r w:rsidR="00784707">
              <w:rPr>
                <w:rFonts w:ascii="Times New Roman" w:eastAsia="Times New Roman" w:hAnsi="Times New Roman"/>
                <w:sz w:val="20"/>
                <w:szCs w:val="20"/>
                <w:lang w:eastAsia="en-GB"/>
              </w:rPr>
              <w:t xml:space="preserve"> – including the recently adopted regulation on content portability and the directive and the regulation implementing the Marrakesh Treaty in EU law</w:t>
            </w:r>
            <w:r w:rsidR="00926561" w:rsidRPr="00926561">
              <w:rPr>
                <w:rFonts w:ascii="Times New Roman" w:eastAsia="Times New Roman" w:hAnsi="Times New Roman"/>
                <w:sz w:val="20"/>
                <w:szCs w:val="20"/>
                <w:lang w:eastAsia="en-GB"/>
              </w:rPr>
              <w:t xml:space="preserve">) and is regularly required to provide input in the context of preliminary rulings of the Court of Justice of the European Union. </w:t>
            </w:r>
          </w:p>
          <w:p w:rsidR="009A5F23" w:rsidRDefault="009A5F23" w:rsidP="00926561">
            <w:pPr>
              <w:spacing w:after="0" w:line="240" w:lineRule="auto"/>
              <w:ind w:right="-14"/>
              <w:jc w:val="both"/>
              <w:rPr>
                <w:rFonts w:ascii="Times New Roman" w:eastAsia="Times New Roman" w:hAnsi="Times New Roman"/>
                <w:sz w:val="20"/>
                <w:szCs w:val="20"/>
                <w:lang w:eastAsia="en-GB"/>
              </w:rPr>
            </w:pPr>
          </w:p>
          <w:p w:rsidR="00784707" w:rsidRDefault="00926561" w:rsidP="00926561">
            <w:pPr>
              <w:spacing w:after="0" w:line="240" w:lineRule="auto"/>
              <w:ind w:right="-14"/>
              <w:jc w:val="both"/>
              <w:rPr>
                <w:rFonts w:ascii="Times New Roman" w:eastAsia="Times New Roman" w:hAnsi="Times New Roman"/>
                <w:sz w:val="20"/>
                <w:szCs w:val="20"/>
                <w:lang w:eastAsia="en-GB"/>
              </w:rPr>
            </w:pPr>
            <w:r w:rsidRPr="00926561">
              <w:rPr>
                <w:rFonts w:ascii="Times New Roman" w:eastAsia="Times New Roman" w:hAnsi="Times New Roman"/>
                <w:sz w:val="20"/>
                <w:szCs w:val="20"/>
                <w:lang w:eastAsia="en-GB"/>
              </w:rPr>
              <w:t xml:space="preserve">In the next </w:t>
            </w:r>
            <w:r w:rsidR="00784707">
              <w:rPr>
                <w:rFonts w:ascii="Times New Roman" w:eastAsia="Times New Roman" w:hAnsi="Times New Roman"/>
                <w:sz w:val="20"/>
                <w:szCs w:val="20"/>
                <w:lang w:eastAsia="en-GB"/>
              </w:rPr>
              <w:t>months</w:t>
            </w:r>
            <w:r w:rsidRPr="00926561">
              <w:rPr>
                <w:rFonts w:ascii="Times New Roman" w:eastAsia="Times New Roman" w:hAnsi="Times New Roman"/>
                <w:sz w:val="20"/>
                <w:szCs w:val="20"/>
                <w:lang w:eastAsia="en-GB"/>
              </w:rPr>
              <w:t xml:space="preserve"> we will be particularly busy with the </w:t>
            </w:r>
            <w:r w:rsidR="009A5F23">
              <w:rPr>
                <w:rFonts w:ascii="Times New Roman" w:eastAsia="Times New Roman" w:hAnsi="Times New Roman"/>
                <w:sz w:val="20"/>
                <w:szCs w:val="20"/>
                <w:lang w:eastAsia="en-GB"/>
              </w:rPr>
              <w:t xml:space="preserve">final stages of the legislative procedure to adopt the </w:t>
            </w:r>
            <w:r w:rsidR="009A5F23" w:rsidRPr="00BD2050">
              <w:rPr>
                <w:rFonts w:ascii="Times New Roman" w:eastAsia="Times New Roman" w:hAnsi="Times New Roman"/>
                <w:sz w:val="20"/>
                <w:szCs w:val="20"/>
                <w:lang w:eastAsia="en-GB"/>
              </w:rPr>
              <w:t>Directive on copyright in the Digital Single Market</w:t>
            </w:r>
            <w:r w:rsidR="009A5F23">
              <w:rPr>
                <w:rFonts w:ascii="Times New Roman" w:eastAsia="Times New Roman" w:hAnsi="Times New Roman"/>
                <w:sz w:val="20"/>
                <w:szCs w:val="20"/>
                <w:lang w:eastAsia="en-GB"/>
              </w:rPr>
              <w:t xml:space="preserve">. Following its adoption, the Unit will </w:t>
            </w:r>
            <w:r w:rsidR="004A59E6">
              <w:rPr>
                <w:rFonts w:ascii="Times New Roman" w:eastAsia="Times New Roman" w:hAnsi="Times New Roman"/>
                <w:sz w:val="20"/>
                <w:szCs w:val="20"/>
                <w:lang w:eastAsia="en-GB"/>
              </w:rPr>
              <w:t xml:space="preserve">actively </w:t>
            </w:r>
            <w:r w:rsidR="009A5F23">
              <w:rPr>
                <w:rFonts w:ascii="Times New Roman" w:eastAsia="Times New Roman" w:hAnsi="Times New Roman"/>
                <w:sz w:val="20"/>
                <w:szCs w:val="20"/>
                <w:lang w:eastAsia="en-GB"/>
              </w:rPr>
              <w:t xml:space="preserve">follow up </w:t>
            </w:r>
            <w:r w:rsidR="004A59E6">
              <w:rPr>
                <w:rFonts w:ascii="Times New Roman" w:eastAsia="Times New Roman" w:hAnsi="Times New Roman"/>
                <w:sz w:val="20"/>
                <w:szCs w:val="20"/>
                <w:lang w:eastAsia="en-GB"/>
              </w:rPr>
              <w:t xml:space="preserve">on </w:t>
            </w:r>
            <w:r w:rsidR="009A5F23">
              <w:rPr>
                <w:rFonts w:ascii="Times New Roman" w:eastAsia="Times New Roman" w:hAnsi="Times New Roman"/>
                <w:sz w:val="20"/>
                <w:szCs w:val="20"/>
                <w:lang w:eastAsia="en-GB"/>
              </w:rPr>
              <w:t>its</w:t>
            </w:r>
            <w:r w:rsidR="009A5F23" w:rsidRPr="00926561">
              <w:rPr>
                <w:rFonts w:ascii="Times New Roman" w:eastAsia="Times New Roman" w:hAnsi="Times New Roman"/>
                <w:sz w:val="20"/>
                <w:szCs w:val="20"/>
                <w:lang w:eastAsia="en-GB"/>
              </w:rPr>
              <w:t xml:space="preserve"> </w:t>
            </w:r>
            <w:r w:rsidRPr="00926561">
              <w:rPr>
                <w:rFonts w:ascii="Times New Roman" w:eastAsia="Times New Roman" w:hAnsi="Times New Roman"/>
                <w:sz w:val="20"/>
                <w:szCs w:val="20"/>
                <w:lang w:eastAsia="en-GB"/>
              </w:rPr>
              <w:t>implementation</w:t>
            </w:r>
            <w:r w:rsidR="009A5F23">
              <w:rPr>
                <w:rFonts w:ascii="Times New Roman" w:eastAsia="Times New Roman" w:hAnsi="Times New Roman"/>
                <w:sz w:val="20"/>
                <w:szCs w:val="20"/>
                <w:lang w:eastAsia="en-GB"/>
              </w:rPr>
              <w:t>, as well as the implementation of the Directive implementing in EU legislation the Marrakesh Treaty</w:t>
            </w:r>
            <w:r w:rsidR="00784707">
              <w:rPr>
                <w:rFonts w:ascii="Times New Roman" w:eastAsia="Times New Roman" w:hAnsi="Times New Roman"/>
                <w:sz w:val="20"/>
                <w:szCs w:val="20"/>
                <w:lang w:eastAsia="en-GB"/>
              </w:rPr>
              <w:t xml:space="preserve"> and the application of the portability Regulation</w:t>
            </w:r>
            <w:r w:rsidRPr="00926561">
              <w:rPr>
                <w:rFonts w:ascii="Times New Roman" w:eastAsia="Times New Roman" w:hAnsi="Times New Roman"/>
                <w:sz w:val="20"/>
                <w:szCs w:val="20"/>
                <w:lang w:eastAsia="en-GB"/>
              </w:rPr>
              <w:t xml:space="preserve">. </w:t>
            </w:r>
            <w:r w:rsidR="004A59E6">
              <w:rPr>
                <w:rFonts w:ascii="Times New Roman" w:eastAsia="Times New Roman" w:hAnsi="Times New Roman"/>
                <w:sz w:val="20"/>
                <w:szCs w:val="20"/>
                <w:lang w:eastAsia="en-GB"/>
              </w:rPr>
              <w:t>This may involve in particular guidance to Member States and stakeholders on the application of the new rules.</w:t>
            </w:r>
          </w:p>
          <w:p w:rsidR="00784707" w:rsidRDefault="00784707" w:rsidP="00926561">
            <w:pPr>
              <w:spacing w:after="0" w:line="240" w:lineRule="auto"/>
              <w:ind w:right="-14"/>
              <w:jc w:val="both"/>
              <w:rPr>
                <w:rFonts w:ascii="Times New Roman" w:eastAsia="Times New Roman" w:hAnsi="Times New Roman"/>
                <w:sz w:val="20"/>
                <w:szCs w:val="20"/>
                <w:lang w:eastAsia="en-GB"/>
              </w:rPr>
            </w:pPr>
          </w:p>
          <w:p w:rsidR="00926561" w:rsidRPr="00926561" w:rsidRDefault="00926561" w:rsidP="00926561">
            <w:pPr>
              <w:spacing w:after="0" w:line="240" w:lineRule="auto"/>
              <w:ind w:right="-14"/>
              <w:jc w:val="both"/>
              <w:rPr>
                <w:rFonts w:ascii="Times New Roman" w:eastAsia="Times New Roman" w:hAnsi="Times New Roman"/>
                <w:sz w:val="20"/>
                <w:szCs w:val="20"/>
                <w:lang w:eastAsia="en-GB"/>
              </w:rPr>
            </w:pPr>
            <w:r w:rsidRPr="00926561">
              <w:rPr>
                <w:rFonts w:ascii="Times New Roman" w:eastAsia="Times New Roman" w:hAnsi="Times New Roman"/>
                <w:sz w:val="20"/>
                <w:szCs w:val="20"/>
                <w:lang w:eastAsia="en-GB"/>
              </w:rPr>
              <w:t>In parallel, we will continue to be involved in broader policy discussions about copyright and the internet, in</w:t>
            </w:r>
            <w:r w:rsidR="00784707">
              <w:rPr>
                <w:rFonts w:ascii="Times New Roman" w:eastAsia="Times New Roman" w:hAnsi="Times New Roman"/>
                <w:sz w:val="20"/>
                <w:szCs w:val="20"/>
                <w:lang w:eastAsia="en-GB"/>
              </w:rPr>
              <w:t xml:space="preserve"> </w:t>
            </w:r>
            <w:proofErr w:type="gramStart"/>
            <w:r w:rsidR="00784707">
              <w:rPr>
                <w:rFonts w:ascii="Times New Roman" w:eastAsia="Times New Roman" w:hAnsi="Times New Roman"/>
                <w:sz w:val="20"/>
                <w:szCs w:val="20"/>
                <w:lang w:eastAsia="en-GB"/>
              </w:rPr>
              <w:t xml:space="preserve">particular </w:t>
            </w:r>
            <w:r w:rsidRPr="00926561">
              <w:rPr>
                <w:rFonts w:ascii="Times New Roman" w:eastAsia="Times New Roman" w:hAnsi="Times New Roman"/>
                <w:sz w:val="20"/>
                <w:szCs w:val="20"/>
                <w:lang w:eastAsia="en-GB"/>
              </w:rPr>
              <w:t xml:space="preserve"> </w:t>
            </w:r>
            <w:r w:rsidR="009A5F23">
              <w:rPr>
                <w:rFonts w:ascii="Times New Roman" w:eastAsia="Times New Roman" w:hAnsi="Times New Roman"/>
                <w:sz w:val="20"/>
                <w:szCs w:val="20"/>
                <w:lang w:eastAsia="en-GB"/>
              </w:rPr>
              <w:t>with</w:t>
            </w:r>
            <w:proofErr w:type="gramEnd"/>
            <w:r w:rsidR="009A5F23">
              <w:rPr>
                <w:rFonts w:ascii="Times New Roman" w:eastAsia="Times New Roman" w:hAnsi="Times New Roman"/>
                <w:sz w:val="20"/>
                <w:szCs w:val="20"/>
                <w:lang w:eastAsia="en-GB"/>
              </w:rPr>
              <w:t xml:space="preserve"> a view to the next Commission’s mandate (2019-2024)</w:t>
            </w:r>
            <w:r w:rsidRPr="00926561">
              <w:rPr>
                <w:rFonts w:ascii="Times New Roman" w:eastAsia="Times New Roman" w:hAnsi="Times New Roman"/>
                <w:sz w:val="20"/>
                <w:szCs w:val="20"/>
                <w:lang w:eastAsia="en-GB"/>
              </w:rPr>
              <w:t>.</w:t>
            </w:r>
            <w:r w:rsidR="00784707">
              <w:rPr>
                <w:rFonts w:ascii="Times New Roman" w:eastAsia="Times New Roman" w:hAnsi="Times New Roman"/>
                <w:sz w:val="20"/>
                <w:szCs w:val="20"/>
                <w:lang w:eastAsia="en-GB"/>
              </w:rPr>
              <w:t xml:space="preserve"> Depending on future policy development this may involve the preparation of impact assessments and legislative proposals </w:t>
            </w:r>
            <w:r w:rsidR="00956E9F">
              <w:rPr>
                <w:rFonts w:ascii="Times New Roman" w:eastAsia="Times New Roman" w:hAnsi="Times New Roman"/>
                <w:sz w:val="20"/>
                <w:szCs w:val="20"/>
                <w:lang w:eastAsia="en-GB"/>
              </w:rPr>
              <w:t xml:space="preserve">on </w:t>
            </w:r>
            <w:r w:rsidR="00784707">
              <w:rPr>
                <w:rFonts w:ascii="Times New Roman" w:eastAsia="Times New Roman" w:hAnsi="Times New Roman"/>
                <w:sz w:val="20"/>
                <w:szCs w:val="20"/>
                <w:lang w:eastAsia="en-GB"/>
              </w:rPr>
              <w:t>E</w:t>
            </w:r>
            <w:r w:rsidR="00956E9F">
              <w:rPr>
                <w:rFonts w:ascii="Times New Roman" w:eastAsia="Times New Roman" w:hAnsi="Times New Roman"/>
                <w:sz w:val="20"/>
                <w:szCs w:val="20"/>
                <w:lang w:eastAsia="en-GB"/>
              </w:rPr>
              <w:t xml:space="preserve">U </w:t>
            </w:r>
            <w:proofErr w:type="gramStart"/>
            <w:r w:rsidR="00956E9F">
              <w:rPr>
                <w:rFonts w:ascii="Times New Roman" w:eastAsia="Times New Roman" w:hAnsi="Times New Roman"/>
                <w:sz w:val="20"/>
                <w:szCs w:val="20"/>
                <w:lang w:eastAsia="en-GB"/>
              </w:rPr>
              <w:t xml:space="preserve">copyright </w:t>
            </w:r>
            <w:r w:rsidR="00784707">
              <w:rPr>
                <w:rFonts w:ascii="Times New Roman" w:eastAsia="Times New Roman" w:hAnsi="Times New Roman"/>
                <w:sz w:val="20"/>
                <w:szCs w:val="20"/>
                <w:lang w:eastAsia="en-GB"/>
              </w:rPr>
              <w:t xml:space="preserve"> during</w:t>
            </w:r>
            <w:proofErr w:type="gramEnd"/>
            <w:r w:rsidR="00784707">
              <w:rPr>
                <w:rFonts w:ascii="Times New Roman" w:eastAsia="Times New Roman" w:hAnsi="Times New Roman"/>
                <w:sz w:val="20"/>
                <w:szCs w:val="20"/>
                <w:lang w:eastAsia="en-GB"/>
              </w:rPr>
              <w:t xml:space="preserve"> the next Commission.</w:t>
            </w:r>
          </w:p>
          <w:p w:rsidR="00926561" w:rsidRPr="00926561" w:rsidRDefault="00926561" w:rsidP="00926561">
            <w:pPr>
              <w:spacing w:after="0" w:line="240" w:lineRule="auto"/>
              <w:ind w:right="-14"/>
              <w:jc w:val="both"/>
              <w:rPr>
                <w:rFonts w:ascii="Times New Roman" w:eastAsia="Times New Roman" w:hAnsi="Times New Roman"/>
                <w:sz w:val="20"/>
                <w:szCs w:val="20"/>
                <w:lang w:eastAsia="en-GB"/>
              </w:rPr>
            </w:pPr>
          </w:p>
          <w:p w:rsidR="00926561" w:rsidRPr="00926561" w:rsidRDefault="00926561" w:rsidP="00926561">
            <w:pPr>
              <w:spacing w:after="0" w:line="240" w:lineRule="auto"/>
              <w:ind w:right="-14"/>
              <w:jc w:val="both"/>
              <w:rPr>
                <w:rFonts w:ascii="Times New Roman" w:eastAsia="Times New Roman" w:hAnsi="Times New Roman"/>
                <w:sz w:val="20"/>
                <w:szCs w:val="20"/>
                <w:lang w:eastAsia="en-GB"/>
              </w:rPr>
            </w:pPr>
            <w:r w:rsidRPr="00926561">
              <w:rPr>
                <w:rFonts w:ascii="Times New Roman" w:eastAsia="Times New Roman" w:hAnsi="Times New Roman"/>
                <w:sz w:val="20"/>
                <w:szCs w:val="20"/>
                <w:lang w:eastAsia="en-GB"/>
              </w:rPr>
              <w:t xml:space="preserve">Finally, the Unit has an important portfolio of international activity. We represent the EU and its Member States in copyright discussions and negotiations in the World Intellectual Property Organisation (WIPO) and contribute to the work of other Directorate Generals as regards copyright aspects of bilateral trade agreements. In the next two years we will </w:t>
            </w:r>
            <w:proofErr w:type="gramStart"/>
            <w:r w:rsidR="00784707">
              <w:rPr>
                <w:rFonts w:ascii="Times New Roman" w:eastAsia="Times New Roman" w:hAnsi="Times New Roman"/>
                <w:sz w:val="20"/>
                <w:szCs w:val="20"/>
                <w:lang w:eastAsia="en-GB"/>
              </w:rPr>
              <w:t xml:space="preserve">discuss </w:t>
            </w:r>
            <w:r w:rsidRPr="00926561">
              <w:rPr>
                <w:rFonts w:ascii="Times New Roman" w:eastAsia="Times New Roman" w:hAnsi="Times New Roman"/>
                <w:sz w:val="20"/>
                <w:szCs w:val="20"/>
                <w:lang w:eastAsia="en-GB"/>
              </w:rPr>
              <w:t xml:space="preserve"> the</w:t>
            </w:r>
            <w:proofErr w:type="gramEnd"/>
            <w:r w:rsidRPr="00926561">
              <w:rPr>
                <w:rFonts w:ascii="Times New Roman" w:eastAsia="Times New Roman" w:hAnsi="Times New Roman"/>
                <w:sz w:val="20"/>
                <w:szCs w:val="20"/>
                <w:lang w:eastAsia="en-GB"/>
              </w:rPr>
              <w:t xml:space="preserve"> </w:t>
            </w:r>
            <w:r w:rsidR="00784707">
              <w:rPr>
                <w:rFonts w:ascii="Times New Roman" w:eastAsia="Times New Roman" w:hAnsi="Times New Roman"/>
                <w:sz w:val="20"/>
                <w:szCs w:val="20"/>
                <w:lang w:eastAsia="en-GB"/>
              </w:rPr>
              <w:t xml:space="preserve">possible </w:t>
            </w:r>
            <w:r w:rsidRPr="00926561">
              <w:rPr>
                <w:rFonts w:ascii="Times New Roman" w:eastAsia="Times New Roman" w:hAnsi="Times New Roman"/>
                <w:sz w:val="20"/>
                <w:szCs w:val="20"/>
                <w:lang w:eastAsia="en-GB"/>
              </w:rPr>
              <w:t xml:space="preserve">European Union’s ratification of the 2012 Beijing Treaty on the Protection of Audio-visual Performances. We will also </w:t>
            </w:r>
            <w:r w:rsidR="00784707">
              <w:rPr>
                <w:rFonts w:ascii="Times New Roman" w:eastAsia="Times New Roman" w:hAnsi="Times New Roman"/>
                <w:sz w:val="20"/>
                <w:szCs w:val="20"/>
                <w:lang w:eastAsia="en-GB"/>
              </w:rPr>
              <w:t xml:space="preserve">continue to engage in WIPO discussions </w:t>
            </w:r>
            <w:r w:rsidRPr="00926561">
              <w:rPr>
                <w:rFonts w:ascii="Times New Roman" w:eastAsia="Times New Roman" w:hAnsi="Times New Roman"/>
                <w:sz w:val="20"/>
                <w:szCs w:val="20"/>
                <w:lang w:eastAsia="en-GB"/>
              </w:rPr>
              <w:t>on</w:t>
            </w:r>
            <w:r w:rsidR="009A5F23">
              <w:rPr>
                <w:rFonts w:ascii="Times New Roman" w:eastAsia="Times New Roman" w:hAnsi="Times New Roman"/>
                <w:sz w:val="20"/>
                <w:szCs w:val="20"/>
                <w:lang w:eastAsia="en-GB"/>
              </w:rPr>
              <w:t xml:space="preserve"> the protection of broadcasting</w:t>
            </w:r>
            <w:r w:rsidRPr="00926561">
              <w:rPr>
                <w:rFonts w:ascii="Times New Roman" w:eastAsia="Times New Roman" w:hAnsi="Times New Roman"/>
                <w:sz w:val="20"/>
                <w:szCs w:val="20"/>
                <w:lang w:eastAsia="en-GB"/>
              </w:rPr>
              <w:t xml:space="preserve"> organisations. </w:t>
            </w:r>
          </w:p>
          <w:p w:rsidR="00926561" w:rsidRPr="00926561" w:rsidRDefault="00926561" w:rsidP="00926561">
            <w:pPr>
              <w:spacing w:after="0" w:line="240" w:lineRule="auto"/>
              <w:ind w:right="-14"/>
              <w:jc w:val="both"/>
              <w:rPr>
                <w:rFonts w:ascii="Times New Roman" w:eastAsia="Times New Roman" w:hAnsi="Times New Roman"/>
                <w:sz w:val="20"/>
                <w:szCs w:val="20"/>
                <w:lang w:eastAsia="en-GB"/>
              </w:rPr>
            </w:pPr>
          </w:p>
          <w:p w:rsidR="00BD751C" w:rsidRDefault="00926561" w:rsidP="00926561">
            <w:pPr>
              <w:spacing w:after="0" w:line="240" w:lineRule="auto"/>
              <w:ind w:right="-14"/>
              <w:jc w:val="both"/>
              <w:rPr>
                <w:rFonts w:ascii="Times New Roman" w:eastAsia="Times New Roman" w:hAnsi="Times New Roman"/>
                <w:sz w:val="20"/>
                <w:szCs w:val="20"/>
                <w:lang w:eastAsia="en-GB"/>
              </w:rPr>
            </w:pPr>
            <w:r w:rsidRPr="00926561">
              <w:rPr>
                <w:rFonts w:ascii="Times New Roman" w:eastAsia="Times New Roman" w:hAnsi="Times New Roman"/>
                <w:sz w:val="20"/>
                <w:szCs w:val="20"/>
                <w:lang w:eastAsia="en-GB"/>
              </w:rPr>
              <w:t xml:space="preserve">The SNE will contribute towards the definition of EU policies on copyright and related rights, work on the preparation and the drafting of legislative proposals and will </w:t>
            </w:r>
            <w:r w:rsidR="00F23410">
              <w:rPr>
                <w:rFonts w:ascii="Times New Roman" w:eastAsia="Times New Roman" w:hAnsi="Times New Roman"/>
                <w:sz w:val="20"/>
                <w:szCs w:val="20"/>
                <w:lang w:eastAsia="en-GB"/>
              </w:rPr>
              <w:t>assist colleagues in the Unit</w:t>
            </w:r>
            <w:r w:rsidRPr="00926561">
              <w:rPr>
                <w:rFonts w:ascii="Times New Roman" w:eastAsia="Times New Roman" w:hAnsi="Times New Roman"/>
                <w:sz w:val="20"/>
                <w:szCs w:val="20"/>
                <w:lang w:eastAsia="en-GB"/>
              </w:rPr>
              <w:t xml:space="preserve"> in </w:t>
            </w:r>
            <w:r w:rsidR="00F23410">
              <w:rPr>
                <w:rFonts w:ascii="Times New Roman" w:eastAsia="Times New Roman" w:hAnsi="Times New Roman"/>
                <w:sz w:val="20"/>
                <w:szCs w:val="20"/>
                <w:lang w:eastAsia="en-GB"/>
              </w:rPr>
              <w:t xml:space="preserve">the context of </w:t>
            </w:r>
            <w:r w:rsidRPr="00926561">
              <w:rPr>
                <w:rFonts w:ascii="Times New Roman" w:eastAsia="Times New Roman" w:hAnsi="Times New Roman"/>
                <w:sz w:val="20"/>
                <w:szCs w:val="20"/>
                <w:lang w:eastAsia="en-GB"/>
              </w:rPr>
              <w:t>negotiations in the European institutions and international organisations</w:t>
            </w:r>
            <w:r w:rsidR="00F23410">
              <w:rPr>
                <w:rFonts w:ascii="Times New Roman" w:eastAsia="Times New Roman" w:hAnsi="Times New Roman"/>
                <w:sz w:val="20"/>
                <w:szCs w:val="20"/>
                <w:lang w:eastAsia="en-GB"/>
              </w:rPr>
              <w:t>, which involves</w:t>
            </w:r>
            <w:r w:rsidR="00F23410" w:rsidRPr="00926561">
              <w:rPr>
                <w:rFonts w:ascii="Times New Roman" w:eastAsia="Times New Roman" w:hAnsi="Times New Roman"/>
                <w:sz w:val="20"/>
                <w:szCs w:val="20"/>
                <w:lang w:eastAsia="en-GB"/>
              </w:rPr>
              <w:t xml:space="preserve"> frequent contacts with other Directorates General in the Commission, the European Parliament, </w:t>
            </w:r>
            <w:r w:rsidR="00F23410">
              <w:rPr>
                <w:rFonts w:ascii="Times New Roman" w:eastAsia="Times New Roman" w:hAnsi="Times New Roman"/>
                <w:sz w:val="20"/>
                <w:szCs w:val="20"/>
                <w:lang w:eastAsia="en-GB"/>
              </w:rPr>
              <w:t xml:space="preserve">the Council, </w:t>
            </w:r>
            <w:r w:rsidR="00F23410" w:rsidRPr="00926561">
              <w:rPr>
                <w:rFonts w:ascii="Times New Roman" w:eastAsia="Times New Roman" w:hAnsi="Times New Roman"/>
                <w:sz w:val="20"/>
                <w:szCs w:val="20"/>
                <w:lang w:eastAsia="en-GB"/>
              </w:rPr>
              <w:t>Member States' authorities and stakeholders.</w:t>
            </w:r>
            <w:r w:rsidRPr="00926561">
              <w:rPr>
                <w:rFonts w:ascii="Times New Roman" w:eastAsia="Times New Roman" w:hAnsi="Times New Roman"/>
                <w:sz w:val="20"/>
                <w:szCs w:val="20"/>
                <w:lang w:eastAsia="en-GB"/>
              </w:rPr>
              <w:t>. The SNE will also</w:t>
            </w:r>
            <w:r w:rsidR="00784707">
              <w:rPr>
                <w:rFonts w:ascii="Times New Roman" w:eastAsia="Times New Roman" w:hAnsi="Times New Roman"/>
                <w:sz w:val="20"/>
                <w:szCs w:val="20"/>
                <w:lang w:eastAsia="en-GB"/>
              </w:rPr>
              <w:t xml:space="preserve"> assist the unit in the</w:t>
            </w:r>
            <w:r w:rsidRPr="00926561">
              <w:rPr>
                <w:rFonts w:ascii="Times New Roman" w:eastAsia="Times New Roman" w:hAnsi="Times New Roman"/>
                <w:sz w:val="20"/>
                <w:szCs w:val="20"/>
                <w:lang w:eastAsia="en-GB"/>
              </w:rPr>
              <w:t xml:space="preserve"> work on matters related to </w:t>
            </w:r>
            <w:r w:rsidR="00DE6D28" w:rsidRPr="00DE6D28">
              <w:rPr>
                <w:rFonts w:ascii="Times New Roman" w:eastAsia="Times New Roman" w:hAnsi="Times New Roman"/>
                <w:sz w:val="20"/>
                <w:szCs w:val="20"/>
                <w:lang w:eastAsia="en-GB"/>
              </w:rPr>
              <w:t>the interpretation, monitoring and application of the existing EU copyright framework, including as regards references for a preliminary ruling before the Court of Justice of the EU.</w:t>
            </w:r>
            <w:r w:rsidRPr="00926561">
              <w:rPr>
                <w:rFonts w:ascii="Times New Roman" w:eastAsia="Times New Roman" w:hAnsi="Times New Roman"/>
                <w:sz w:val="20"/>
                <w:szCs w:val="20"/>
                <w:lang w:eastAsia="en-GB"/>
              </w:rPr>
              <w:t xml:space="preserve"> </w:t>
            </w:r>
          </w:p>
          <w:p w:rsidR="00F23410" w:rsidRDefault="00F23410" w:rsidP="00926561">
            <w:pPr>
              <w:spacing w:after="0" w:line="240" w:lineRule="auto"/>
              <w:ind w:right="-14"/>
              <w:jc w:val="both"/>
              <w:rPr>
                <w:rFonts w:ascii="Times New Roman" w:eastAsia="Times New Roman" w:hAnsi="Times New Roman"/>
                <w:sz w:val="20"/>
                <w:szCs w:val="20"/>
                <w:lang w:eastAsia="en-GB"/>
              </w:rPr>
            </w:pPr>
          </w:p>
          <w:p w:rsidR="00F23410" w:rsidRPr="00F23410" w:rsidRDefault="00F23410" w:rsidP="00F23410">
            <w:pPr>
              <w:spacing w:after="0" w:line="240" w:lineRule="auto"/>
              <w:ind w:right="-14"/>
              <w:jc w:val="both"/>
              <w:rPr>
                <w:rFonts w:ascii="Times New Roman" w:eastAsia="Times New Roman" w:hAnsi="Times New Roman"/>
                <w:sz w:val="20"/>
                <w:szCs w:val="20"/>
                <w:lang w:eastAsia="en-GB"/>
              </w:rPr>
            </w:pPr>
            <w:r w:rsidRPr="00F23410">
              <w:rPr>
                <w:rFonts w:ascii="Times New Roman" w:eastAsia="Times New Roman" w:hAnsi="Times New Roman"/>
                <w:sz w:val="20"/>
                <w:szCs w:val="20"/>
                <w:lang w:eastAsia="en-GB"/>
              </w:rPr>
              <w:t>The SNE will work under the supervision of an administrator. Without prejudice to the principle of loyal cooperation between</w:t>
            </w:r>
            <w:r>
              <w:rPr>
                <w:rFonts w:ascii="Times New Roman" w:eastAsia="Times New Roman" w:hAnsi="Times New Roman"/>
                <w:sz w:val="20"/>
                <w:szCs w:val="20"/>
                <w:lang w:eastAsia="en-GB"/>
              </w:rPr>
              <w:t xml:space="preserve"> </w:t>
            </w:r>
            <w:r w:rsidRPr="00F23410">
              <w:rPr>
                <w:rFonts w:ascii="Times New Roman" w:eastAsia="Times New Roman" w:hAnsi="Times New Roman"/>
                <w:sz w:val="20"/>
                <w:szCs w:val="20"/>
                <w:lang w:eastAsia="en-GB"/>
              </w:rPr>
              <w:t>the national/regional and European administrations, the SNE will not work on individual cases with implications with files he/she would have had to deal with in his/her national administration in the two years preceding its entry into the Commission, or directly adjacent cases.</w:t>
            </w:r>
            <w:r>
              <w:rPr>
                <w:rFonts w:ascii="Times New Roman" w:eastAsia="Times New Roman" w:hAnsi="Times New Roman"/>
                <w:sz w:val="20"/>
                <w:szCs w:val="20"/>
                <w:lang w:eastAsia="en-GB"/>
              </w:rPr>
              <w:t xml:space="preserve"> </w:t>
            </w:r>
            <w:r w:rsidRPr="00F23410">
              <w:rPr>
                <w:rFonts w:ascii="Times New Roman" w:eastAsia="Times New Roman" w:hAnsi="Times New Roman"/>
                <w:sz w:val="20"/>
                <w:szCs w:val="20"/>
                <w:lang w:eastAsia="en-GB"/>
              </w:rPr>
              <w:t>In no case he/she shall represent the Commission in order to make commitments, financial or otherwise, or to negotiate on behalf of the Commission</w:t>
            </w:r>
            <w:r>
              <w:rPr>
                <w:rFonts w:ascii="Times New Roman" w:eastAsia="Times New Roman" w:hAnsi="Times New Roman"/>
                <w:sz w:val="20"/>
                <w:szCs w:val="20"/>
                <w:lang w:eastAsia="en-GB"/>
              </w:rPr>
              <w:t>.</w:t>
            </w:r>
          </w:p>
          <w:p w:rsidR="00F23410" w:rsidRPr="00926561" w:rsidRDefault="00F23410" w:rsidP="00926561">
            <w:pPr>
              <w:spacing w:after="0" w:line="240" w:lineRule="auto"/>
              <w:ind w:right="-14"/>
              <w:jc w:val="both"/>
              <w:rPr>
                <w:rFonts w:ascii="Times New Roman" w:eastAsia="Times New Roman" w:hAnsi="Times New Roman"/>
                <w:sz w:val="20"/>
                <w:szCs w:val="20"/>
                <w:lang w:eastAsia="en-GB"/>
              </w:rPr>
            </w:pPr>
          </w:p>
          <w:p w:rsidR="00FA342C" w:rsidRDefault="00FA342C" w:rsidP="00C8629F">
            <w:pPr>
              <w:spacing w:after="0" w:line="240" w:lineRule="auto"/>
              <w:ind w:right="-14"/>
              <w:jc w:val="both"/>
              <w:rPr>
                <w:rFonts w:ascii="Times New Roman" w:eastAsia="Times New Roman" w:hAnsi="Times New Roman"/>
                <w:b/>
                <w:sz w:val="20"/>
                <w:szCs w:val="20"/>
                <w:lang w:eastAsia="en-GB"/>
              </w:rPr>
            </w:pPr>
          </w:p>
          <w:p w:rsidR="00FA342C" w:rsidRDefault="00FA342C" w:rsidP="00C8629F">
            <w:pPr>
              <w:spacing w:after="0" w:line="240" w:lineRule="auto"/>
              <w:ind w:right="-14"/>
              <w:jc w:val="both"/>
              <w:rPr>
                <w:rFonts w:ascii="Times New Roman" w:eastAsia="Times New Roman" w:hAnsi="Times New Roman"/>
                <w:b/>
                <w:sz w:val="20"/>
                <w:szCs w:val="20"/>
                <w:lang w:eastAsia="en-GB"/>
              </w:rPr>
            </w:pPr>
          </w:p>
          <w:p w:rsidR="00FA342C" w:rsidRDefault="00FA342C" w:rsidP="00C8629F">
            <w:pPr>
              <w:spacing w:after="0" w:line="240" w:lineRule="auto"/>
              <w:ind w:right="-14"/>
              <w:jc w:val="both"/>
              <w:rPr>
                <w:rFonts w:ascii="Times New Roman" w:eastAsia="Times New Roman" w:hAnsi="Times New Roman"/>
                <w:b/>
                <w:sz w:val="20"/>
                <w:szCs w:val="20"/>
                <w:lang w:eastAsia="en-GB"/>
              </w:rPr>
            </w:pPr>
          </w:p>
          <w:p w:rsidR="00FA342C" w:rsidRDefault="00FA342C" w:rsidP="00C8629F">
            <w:pPr>
              <w:spacing w:after="0" w:line="240" w:lineRule="auto"/>
              <w:ind w:right="-14"/>
              <w:jc w:val="both"/>
              <w:rPr>
                <w:rFonts w:ascii="Times New Roman" w:eastAsia="Times New Roman" w:hAnsi="Times New Roman"/>
                <w:b/>
                <w:sz w:val="20"/>
                <w:szCs w:val="20"/>
                <w:lang w:eastAsia="en-GB"/>
              </w:rPr>
            </w:pPr>
          </w:p>
          <w:p w:rsidR="00FA342C" w:rsidRDefault="00FA342C" w:rsidP="00C8629F">
            <w:pPr>
              <w:spacing w:after="0" w:line="240" w:lineRule="auto"/>
              <w:ind w:right="-14"/>
              <w:jc w:val="both"/>
              <w:rPr>
                <w:rFonts w:ascii="Times New Roman" w:eastAsia="Times New Roman" w:hAnsi="Times New Roman"/>
                <w:b/>
                <w:sz w:val="20"/>
                <w:szCs w:val="20"/>
                <w:lang w:eastAsia="en-GB"/>
              </w:rPr>
            </w:pPr>
          </w:p>
          <w:p w:rsidR="00FA342C" w:rsidRDefault="00FA342C" w:rsidP="00C8629F">
            <w:pPr>
              <w:spacing w:after="0" w:line="240" w:lineRule="auto"/>
              <w:ind w:right="-14"/>
              <w:jc w:val="both"/>
              <w:rPr>
                <w:rFonts w:ascii="Times New Roman" w:eastAsia="Times New Roman" w:hAnsi="Times New Roman"/>
                <w:b/>
                <w:sz w:val="20"/>
                <w:szCs w:val="20"/>
                <w:lang w:eastAsia="en-GB"/>
              </w:rPr>
            </w:pPr>
          </w:p>
          <w:p w:rsidR="00FA342C" w:rsidRDefault="00FA342C" w:rsidP="00C8629F">
            <w:pPr>
              <w:spacing w:after="0" w:line="240" w:lineRule="auto"/>
              <w:ind w:right="-14"/>
              <w:jc w:val="both"/>
              <w:rPr>
                <w:rFonts w:ascii="Times New Roman" w:eastAsia="Times New Roman" w:hAnsi="Times New Roman"/>
                <w:b/>
                <w:sz w:val="20"/>
                <w:szCs w:val="20"/>
                <w:lang w:eastAsia="en-GB"/>
              </w:rPr>
            </w:pPr>
          </w:p>
          <w:p w:rsidR="00FA342C" w:rsidRDefault="00FA342C" w:rsidP="00C8629F">
            <w:pPr>
              <w:spacing w:after="0" w:line="240" w:lineRule="auto"/>
              <w:ind w:right="-14"/>
              <w:jc w:val="both"/>
              <w:rPr>
                <w:rFonts w:ascii="Times New Roman" w:eastAsia="Times New Roman" w:hAnsi="Times New Roman"/>
                <w:b/>
                <w:sz w:val="20"/>
                <w:szCs w:val="20"/>
                <w:lang w:eastAsia="en-GB"/>
              </w:rPr>
            </w:pPr>
          </w:p>
          <w:p w:rsidR="00FA342C" w:rsidRDefault="00FA342C" w:rsidP="00C8629F">
            <w:pPr>
              <w:spacing w:after="0" w:line="240" w:lineRule="auto"/>
              <w:ind w:right="-14"/>
              <w:jc w:val="both"/>
              <w:rPr>
                <w:rFonts w:ascii="Times New Roman" w:eastAsia="Times New Roman" w:hAnsi="Times New Roman"/>
                <w:b/>
                <w:sz w:val="20"/>
                <w:szCs w:val="20"/>
                <w:lang w:eastAsia="en-GB"/>
              </w:rPr>
            </w:pPr>
          </w:p>
          <w:p w:rsidR="00FA342C" w:rsidRDefault="00FA342C" w:rsidP="00C8629F">
            <w:pPr>
              <w:spacing w:after="0" w:line="240" w:lineRule="auto"/>
              <w:ind w:right="-14"/>
              <w:jc w:val="both"/>
              <w:rPr>
                <w:rFonts w:ascii="Times New Roman" w:eastAsia="Times New Roman" w:hAnsi="Times New Roman"/>
                <w:b/>
                <w:sz w:val="20"/>
                <w:szCs w:val="20"/>
                <w:lang w:eastAsia="en-GB"/>
              </w:rPr>
            </w:pPr>
          </w:p>
          <w:p w:rsidR="00FA342C" w:rsidRDefault="00FA342C" w:rsidP="00C8629F">
            <w:pPr>
              <w:spacing w:after="0" w:line="240" w:lineRule="auto"/>
              <w:ind w:right="-14"/>
              <w:jc w:val="both"/>
              <w:rPr>
                <w:rFonts w:ascii="Times New Roman" w:eastAsia="Times New Roman" w:hAnsi="Times New Roman"/>
                <w:b/>
                <w:sz w:val="20"/>
                <w:szCs w:val="20"/>
                <w:lang w:eastAsia="en-GB"/>
              </w:rPr>
            </w:pPr>
          </w:p>
          <w:p w:rsidR="00FA342C" w:rsidRDefault="00FA342C" w:rsidP="00C8629F">
            <w:pPr>
              <w:spacing w:after="0" w:line="240" w:lineRule="auto"/>
              <w:ind w:right="-14"/>
              <w:jc w:val="both"/>
              <w:rPr>
                <w:rFonts w:ascii="Times New Roman" w:eastAsia="Times New Roman" w:hAnsi="Times New Roman"/>
                <w:b/>
                <w:sz w:val="20"/>
                <w:szCs w:val="20"/>
                <w:lang w:eastAsia="en-GB"/>
              </w:rPr>
            </w:pPr>
          </w:p>
          <w:p w:rsidR="00FA342C" w:rsidRPr="00E062C6" w:rsidRDefault="00FA342C" w:rsidP="00C8629F">
            <w:pPr>
              <w:spacing w:after="0" w:line="240" w:lineRule="auto"/>
              <w:ind w:right="-14"/>
              <w:jc w:val="both"/>
              <w:rPr>
                <w:rFonts w:ascii="Times New Roman" w:eastAsia="Times New Roman" w:hAnsi="Times New Roman"/>
                <w:b/>
                <w:sz w:val="20"/>
                <w:szCs w:val="20"/>
                <w:lang w:eastAsia="en-GB"/>
              </w:rPr>
            </w:pPr>
          </w:p>
        </w:tc>
      </w:tr>
      <w:tr w:rsidR="00BD751C" w:rsidRPr="00E062C6" w:rsidTr="00EB5828">
        <w:tc>
          <w:tcPr>
            <w:tcW w:w="392" w:type="dxa"/>
            <w:tcBorders>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EB5828">
        <w:tc>
          <w:tcPr>
            <w:tcW w:w="392" w:type="dxa"/>
            <w:tcBorders>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E021F8">
        <w:trPr>
          <w:trHeight w:val="64"/>
        </w:trPr>
        <w:tc>
          <w:tcPr>
            <w:tcW w:w="392" w:type="dxa"/>
            <w:tcBorders>
              <w:left w:val="single" w:sz="4" w:space="0" w:color="auto"/>
              <w:bottom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EB5828">
        <w:tc>
          <w:tcPr>
            <w:tcW w:w="392" w:type="dxa"/>
            <w:tcBorders>
              <w:top w:val="single" w:sz="4" w:space="0" w:color="auto"/>
              <w:bottom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EB5828">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E062C6" w:rsidRDefault="00EB5828" w:rsidP="00EB5828">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Main qualifications</w:t>
            </w:r>
            <w:r w:rsidR="00BD751C" w:rsidRPr="00E062C6">
              <w:rPr>
                <w:rFonts w:ascii="Times New Roman" w:eastAsia="Times New Roman" w:hAnsi="Times New Roman"/>
                <w:b/>
                <w:sz w:val="20"/>
                <w:szCs w:val="20"/>
                <w:lang w:eastAsia="en-GB"/>
              </w:rPr>
              <w:t>:</w:t>
            </w:r>
          </w:p>
        </w:tc>
      </w:tr>
      <w:tr w:rsidR="00BD751C" w:rsidRPr="00E062C6" w:rsidTr="00EB5828">
        <w:tc>
          <w:tcPr>
            <w:tcW w:w="392" w:type="dxa"/>
            <w:tcBorders>
              <w:top w:val="single" w:sz="4" w:space="0" w:color="auto"/>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left w:val="nil"/>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sz w:val="20"/>
                <w:szCs w:val="20"/>
                <w:lang w:eastAsia="en-GB"/>
              </w:rPr>
            </w:pPr>
          </w:p>
          <w:p w:rsidR="00BD751C" w:rsidRPr="00E062C6" w:rsidRDefault="00BD751C" w:rsidP="00EB5828">
            <w:pPr>
              <w:spacing w:after="0" w:line="240" w:lineRule="auto"/>
              <w:ind w:right="1317"/>
              <w:jc w:val="both"/>
              <w:rPr>
                <w:rFonts w:ascii="Times New Roman" w:eastAsia="Times New Roman" w:hAnsi="Times New Roman"/>
                <w:sz w:val="20"/>
                <w:szCs w:val="20"/>
                <w:lang w:eastAsia="en-GB"/>
              </w:rPr>
            </w:pPr>
            <w:r w:rsidRPr="00E062C6">
              <w:rPr>
                <w:rFonts w:ascii="Times New Roman" w:eastAsia="Times New Roman" w:hAnsi="Times New Roman"/>
                <w:sz w:val="20"/>
                <w:szCs w:val="20"/>
                <w:lang w:eastAsia="en-GB"/>
              </w:rPr>
              <w:t xml:space="preserve">a) </w:t>
            </w:r>
            <w:r w:rsidR="00EB5828" w:rsidRPr="00E062C6">
              <w:rPr>
                <w:rFonts w:ascii="Times New Roman" w:eastAsia="Times New Roman" w:hAnsi="Times New Roman"/>
                <w:sz w:val="20"/>
                <w:szCs w:val="20"/>
                <w:lang w:eastAsia="en-GB"/>
              </w:rPr>
              <w:t>Eligibility criteria</w:t>
            </w:r>
          </w:p>
        </w:tc>
      </w:tr>
      <w:tr w:rsidR="00BD751C" w:rsidRPr="00E062C6" w:rsidTr="00EB5828">
        <w:tc>
          <w:tcPr>
            <w:tcW w:w="392" w:type="dxa"/>
            <w:tcBorders>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332F69" w:rsidTr="00EB5828">
        <w:tc>
          <w:tcPr>
            <w:tcW w:w="392" w:type="dxa"/>
            <w:tcBorders>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BD751C" w:rsidRPr="00332F69" w:rsidRDefault="00EB5828" w:rsidP="00BD751C">
            <w:pPr>
              <w:spacing w:after="0" w:line="240" w:lineRule="auto"/>
              <w:ind w:left="48" w:right="161"/>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The following eligibility criteria are to be fulfilled by the candidate in order to be seconded to the Commission. Consequently, the candidate who does not fulfil one of them will be automatically eliminated from the selection process.</w:t>
            </w:r>
          </w:p>
          <w:p w:rsidR="00BD751C" w:rsidRPr="00332F69" w:rsidRDefault="00BD751C" w:rsidP="00BD751C">
            <w:pPr>
              <w:spacing w:after="0" w:line="240" w:lineRule="auto"/>
              <w:ind w:left="473" w:right="161" w:hanging="473"/>
              <w:jc w:val="both"/>
              <w:rPr>
                <w:rFonts w:ascii="Times New Roman" w:eastAsia="Times New Roman" w:hAnsi="Times New Roman"/>
                <w:sz w:val="20"/>
                <w:szCs w:val="20"/>
                <w:lang w:eastAsia="en-GB"/>
              </w:rPr>
            </w:pPr>
          </w:p>
          <w:p w:rsidR="00BD751C" w:rsidRPr="00332F69" w:rsidRDefault="00BD751C" w:rsidP="00BD751C">
            <w:pPr>
              <w:spacing w:after="0" w:line="240" w:lineRule="auto"/>
              <w:ind w:left="473" w:right="161" w:hanging="473"/>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w:t>
            </w:r>
            <w:r w:rsidRPr="00332F69">
              <w:rPr>
                <w:rFonts w:ascii="Times New Roman" w:eastAsia="Times New Roman" w:hAnsi="Times New Roman"/>
                <w:sz w:val="20"/>
                <w:szCs w:val="20"/>
                <w:lang w:eastAsia="en-GB"/>
              </w:rPr>
              <w:tab/>
            </w:r>
            <w:r w:rsidR="00E021F8" w:rsidRPr="00332F69">
              <w:rPr>
                <w:rFonts w:ascii="Times New Roman" w:eastAsia="Times New Roman" w:hAnsi="Times New Roman"/>
                <w:sz w:val="20"/>
                <w:szCs w:val="20"/>
                <w:lang w:eastAsia="en-GB"/>
              </w:rPr>
              <w:t>P</w:t>
            </w:r>
            <w:r w:rsidR="00EB5828" w:rsidRPr="00332F69">
              <w:rPr>
                <w:rFonts w:ascii="Times New Roman" w:eastAsia="Times New Roman" w:hAnsi="Times New Roman"/>
                <w:sz w:val="20"/>
                <w:szCs w:val="20"/>
                <w:lang w:eastAsia="en-GB"/>
              </w:rPr>
              <w:t>rofessional experience</w:t>
            </w:r>
            <w:r w:rsidR="00E021F8" w:rsidRPr="00332F69">
              <w:rPr>
                <w:rFonts w:ascii="Times New Roman" w:eastAsia="Times New Roman" w:hAnsi="Times New Roman"/>
                <w:sz w:val="20"/>
                <w:szCs w:val="20"/>
                <w:lang w:eastAsia="en-GB"/>
              </w:rPr>
              <w:t xml:space="preserve"> </w:t>
            </w:r>
            <w:r w:rsidRPr="00332F69">
              <w:rPr>
                <w:rFonts w:ascii="Times New Roman" w:eastAsia="Times New Roman" w:hAnsi="Times New Roman"/>
                <w:sz w:val="20"/>
                <w:szCs w:val="20"/>
                <w:lang w:eastAsia="en-GB"/>
              </w:rPr>
              <w:t xml:space="preserve">: </w:t>
            </w:r>
            <w:r w:rsidR="00CC0C6C" w:rsidRPr="00332F69">
              <w:rPr>
                <w:rFonts w:ascii="Times New Roman" w:eastAsia="Times New Roman" w:hAnsi="Times New Roman"/>
                <w:sz w:val="20"/>
                <w:szCs w:val="20"/>
                <w:lang w:eastAsia="en-GB"/>
              </w:rPr>
              <w:t xml:space="preserve">at least three years' experience </w:t>
            </w:r>
            <w:r w:rsidR="00E021F8" w:rsidRPr="00332F69">
              <w:rPr>
                <w:rFonts w:ascii="Times New Roman" w:eastAsia="Times New Roman" w:hAnsi="Times New Roman"/>
                <w:sz w:val="20"/>
                <w:szCs w:val="20"/>
                <w:lang w:eastAsia="en-GB"/>
              </w:rPr>
              <w:t>in</w:t>
            </w:r>
            <w:r w:rsidR="00CC0C6C" w:rsidRPr="00332F69">
              <w:rPr>
                <w:rFonts w:ascii="Times New Roman" w:eastAsia="Times New Roman" w:hAnsi="Times New Roman"/>
                <w:sz w:val="20"/>
                <w:szCs w:val="20"/>
                <w:lang w:eastAsia="en-GB"/>
              </w:rPr>
              <w:t xml:space="preserve"> administrative, legal, scientific, </w:t>
            </w:r>
            <w:r w:rsidR="00CC0C6C" w:rsidRPr="00332F69">
              <w:rPr>
                <w:rFonts w:ascii="Times New Roman" w:eastAsia="Times New Roman" w:hAnsi="Times New Roman"/>
                <w:sz w:val="20"/>
                <w:szCs w:val="20"/>
                <w:lang w:eastAsia="en-GB"/>
              </w:rPr>
              <w:lastRenderedPageBreak/>
              <w:t>technical, advisory or supervisory functions which can be regarded as equivalent to those of function groups AD</w:t>
            </w:r>
            <w:r w:rsidRPr="00332F69">
              <w:rPr>
                <w:rFonts w:ascii="Times New Roman" w:eastAsia="Times New Roman" w:hAnsi="Times New Roman"/>
                <w:sz w:val="20"/>
                <w:szCs w:val="20"/>
                <w:lang w:eastAsia="en-GB"/>
              </w:rPr>
              <w:t>;</w:t>
            </w:r>
          </w:p>
          <w:p w:rsidR="00BD751C" w:rsidRPr="00332F69" w:rsidRDefault="00BD751C" w:rsidP="00BD751C">
            <w:pPr>
              <w:spacing w:after="0" w:line="240" w:lineRule="auto"/>
              <w:ind w:left="473" w:right="161" w:hanging="473"/>
              <w:jc w:val="both"/>
              <w:rPr>
                <w:rFonts w:ascii="Times New Roman" w:eastAsia="Times New Roman" w:hAnsi="Times New Roman"/>
                <w:sz w:val="20"/>
                <w:szCs w:val="20"/>
                <w:lang w:eastAsia="en-GB"/>
              </w:rPr>
            </w:pPr>
          </w:p>
          <w:p w:rsidR="00BD751C" w:rsidRPr="00332F69" w:rsidRDefault="00BD751C" w:rsidP="00BD751C">
            <w:pPr>
              <w:spacing w:after="0" w:line="240" w:lineRule="auto"/>
              <w:ind w:left="473" w:right="161" w:hanging="473"/>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w:t>
            </w:r>
            <w:r w:rsidRPr="00332F69">
              <w:rPr>
                <w:rFonts w:ascii="Times New Roman" w:eastAsia="Times New Roman" w:hAnsi="Times New Roman"/>
                <w:sz w:val="20"/>
                <w:szCs w:val="20"/>
                <w:lang w:eastAsia="en-GB"/>
              </w:rPr>
              <w:tab/>
            </w:r>
            <w:r w:rsidR="00CC0C6C" w:rsidRPr="00332F69">
              <w:rPr>
                <w:rFonts w:ascii="Times New Roman" w:eastAsia="Times New Roman" w:hAnsi="Times New Roman"/>
                <w:sz w:val="20"/>
                <w:szCs w:val="20"/>
                <w:lang w:eastAsia="en-GB"/>
              </w:rPr>
              <w:t>Seniority</w:t>
            </w:r>
            <w:r w:rsidR="00E021F8" w:rsidRPr="00332F69">
              <w:rPr>
                <w:rFonts w:ascii="Times New Roman" w:eastAsia="Times New Roman" w:hAnsi="Times New Roman"/>
                <w:sz w:val="20"/>
                <w:szCs w:val="20"/>
                <w:lang w:eastAsia="en-GB"/>
              </w:rPr>
              <w:t xml:space="preserve"> </w:t>
            </w:r>
            <w:r w:rsidRPr="00332F69">
              <w:rPr>
                <w:rFonts w:ascii="Times New Roman" w:eastAsia="Times New Roman" w:hAnsi="Times New Roman"/>
                <w:sz w:val="20"/>
                <w:szCs w:val="20"/>
                <w:lang w:eastAsia="en-GB"/>
              </w:rPr>
              <w:t xml:space="preserve">: </w:t>
            </w:r>
            <w:r w:rsidR="00CC0C6C" w:rsidRPr="00332F69">
              <w:rPr>
                <w:rFonts w:ascii="Times New Roman" w:eastAsia="Times New Roman" w:hAnsi="Times New Roman"/>
                <w:sz w:val="20"/>
                <w:szCs w:val="20"/>
                <w:lang w:eastAsia="en-GB"/>
              </w:rPr>
              <w:t>at least one year by your employer</w:t>
            </w:r>
            <w:r w:rsidRPr="00332F69">
              <w:rPr>
                <w:rFonts w:ascii="Times New Roman" w:eastAsia="Times New Roman" w:hAnsi="Times New Roman"/>
                <w:sz w:val="20"/>
                <w:szCs w:val="20"/>
                <w:lang w:eastAsia="en-GB"/>
              </w:rPr>
              <w:t xml:space="preserve">, </w:t>
            </w:r>
            <w:r w:rsidR="00CC0C6C" w:rsidRPr="00332F69">
              <w:rPr>
                <w:rFonts w:ascii="Times New Roman" w:eastAsia="Times New Roman" w:hAnsi="Times New Roman"/>
                <w:sz w:val="20"/>
                <w:szCs w:val="20"/>
                <w:lang w:eastAsia="en-GB"/>
              </w:rPr>
              <w:t>that is</w:t>
            </w:r>
            <w:r w:rsidRPr="00332F69">
              <w:rPr>
                <w:rFonts w:ascii="Times New Roman" w:eastAsia="Times New Roman" w:hAnsi="Times New Roman"/>
                <w:sz w:val="20"/>
                <w:szCs w:val="20"/>
                <w:lang w:eastAsia="en-GB"/>
              </w:rPr>
              <w:t xml:space="preserve"> </w:t>
            </w:r>
            <w:r w:rsidR="00CC0C6C" w:rsidRPr="00332F69">
              <w:rPr>
                <w:rFonts w:ascii="Times New Roman" w:eastAsia="Times New Roman" w:hAnsi="Times New Roman"/>
                <w:sz w:val="20"/>
                <w:szCs w:val="20"/>
                <w:lang w:eastAsia="en-GB"/>
              </w:rPr>
              <w:t>having worked for an eligible employer (as described in Art. 1 of the SNE decision) on a permanent or contract basis for at least 12 months before the secondment</w:t>
            </w:r>
            <w:r w:rsidR="00E021F8" w:rsidRPr="00332F69">
              <w:rPr>
                <w:rFonts w:ascii="Times New Roman" w:eastAsia="Times New Roman" w:hAnsi="Times New Roman"/>
                <w:sz w:val="20"/>
                <w:szCs w:val="20"/>
                <w:lang w:eastAsia="en-GB"/>
              </w:rPr>
              <w:t>;</w:t>
            </w:r>
          </w:p>
          <w:p w:rsidR="00BD751C" w:rsidRPr="00332F69" w:rsidRDefault="00BD751C" w:rsidP="00BD751C">
            <w:pPr>
              <w:spacing w:after="0" w:line="240" w:lineRule="auto"/>
              <w:ind w:left="473" w:right="161" w:hanging="473"/>
              <w:jc w:val="both"/>
              <w:rPr>
                <w:rFonts w:ascii="Times New Roman" w:eastAsia="Times New Roman" w:hAnsi="Times New Roman"/>
                <w:sz w:val="20"/>
                <w:szCs w:val="20"/>
                <w:lang w:eastAsia="en-GB"/>
              </w:rPr>
            </w:pPr>
          </w:p>
          <w:p w:rsidR="00BD751C" w:rsidRPr="00332F69" w:rsidRDefault="00BD751C" w:rsidP="00784707">
            <w:pPr>
              <w:spacing w:after="0" w:line="240" w:lineRule="auto"/>
              <w:ind w:left="473" w:right="161" w:hanging="473"/>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w:t>
            </w:r>
            <w:r w:rsidRPr="00332F69">
              <w:rPr>
                <w:rFonts w:ascii="Times New Roman" w:eastAsia="Times New Roman" w:hAnsi="Times New Roman"/>
                <w:sz w:val="20"/>
                <w:szCs w:val="20"/>
                <w:lang w:eastAsia="en-GB"/>
              </w:rPr>
              <w:tab/>
            </w:r>
            <w:r w:rsidR="00263A47" w:rsidRPr="00332F69">
              <w:rPr>
                <w:rFonts w:ascii="Times New Roman" w:eastAsia="Times New Roman" w:hAnsi="Times New Roman"/>
                <w:sz w:val="20"/>
                <w:szCs w:val="20"/>
                <w:lang w:eastAsia="en-GB"/>
              </w:rPr>
              <w:t xml:space="preserve">Linguistic skills: thorough knowledge of one of the EU languages and a satisfactory knowledge of another EU language to the extent necessary for the performance of the duties. An SNE from a non-member country must produce evidence of a thorough knowledge of one </w:t>
            </w:r>
            <w:r w:rsidR="00263A47">
              <w:rPr>
                <w:rFonts w:ascii="Times New Roman" w:eastAsia="Times New Roman" w:hAnsi="Times New Roman"/>
                <w:sz w:val="20"/>
                <w:szCs w:val="20"/>
                <w:lang w:eastAsia="en-GB"/>
              </w:rPr>
              <w:t>EU</w:t>
            </w:r>
            <w:r w:rsidR="00263A47" w:rsidRPr="00332F69">
              <w:rPr>
                <w:rFonts w:ascii="Times New Roman" w:eastAsia="Times New Roman" w:hAnsi="Times New Roman"/>
                <w:sz w:val="20"/>
                <w:szCs w:val="20"/>
                <w:lang w:eastAsia="en-GB"/>
              </w:rPr>
              <w:t xml:space="preserve"> language necessary for the performance of his duties</w:t>
            </w:r>
            <w:r w:rsidR="00263A47">
              <w:rPr>
                <w:rFonts w:ascii="Times New Roman" w:eastAsia="Times New Roman" w:hAnsi="Times New Roman"/>
                <w:sz w:val="20"/>
                <w:szCs w:val="20"/>
                <w:lang w:eastAsia="en-GB"/>
              </w:rPr>
              <w:t>.</w:t>
            </w:r>
          </w:p>
        </w:tc>
      </w:tr>
      <w:tr w:rsidR="00BD751C" w:rsidRPr="00332F69" w:rsidTr="00EB5828">
        <w:tc>
          <w:tcPr>
            <w:tcW w:w="392" w:type="dxa"/>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332F69" w:rsidTr="00EB5828">
        <w:tc>
          <w:tcPr>
            <w:tcW w:w="392" w:type="dxa"/>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BD751C" w:rsidRDefault="00054451" w:rsidP="00054451">
            <w:pPr>
              <w:tabs>
                <w:tab w:val="left" w:pos="317"/>
              </w:tabs>
              <w:spacing w:after="0" w:line="240" w:lineRule="auto"/>
              <w:ind w:right="1317"/>
              <w:jc w:val="both"/>
              <w:rPr>
                <w:rFonts w:ascii="Times New Roman" w:eastAsia="Times New Roman" w:hAnsi="Times New Roman"/>
                <w:sz w:val="20"/>
                <w:szCs w:val="20"/>
                <w:lang w:val="fr-BE" w:eastAsia="en-GB"/>
              </w:rPr>
            </w:pPr>
            <w:r>
              <w:rPr>
                <w:rFonts w:ascii="Times New Roman" w:eastAsia="Times New Roman" w:hAnsi="Times New Roman"/>
                <w:sz w:val="20"/>
                <w:szCs w:val="20"/>
                <w:lang w:val="fr-BE" w:eastAsia="en-GB"/>
              </w:rPr>
              <w:t>b)</w:t>
            </w:r>
            <w:r>
              <w:rPr>
                <w:rFonts w:ascii="Times New Roman" w:eastAsia="Times New Roman" w:hAnsi="Times New Roman"/>
                <w:sz w:val="20"/>
                <w:szCs w:val="20"/>
                <w:lang w:val="fr-BE" w:eastAsia="en-GB"/>
              </w:rPr>
              <w:tab/>
            </w:r>
            <w:proofErr w:type="spellStart"/>
            <w:r w:rsidR="00CC0C6C" w:rsidRPr="00332F69">
              <w:rPr>
                <w:rFonts w:ascii="Times New Roman" w:eastAsia="Times New Roman" w:hAnsi="Times New Roman"/>
                <w:sz w:val="20"/>
                <w:szCs w:val="20"/>
                <w:lang w:val="fr-BE" w:eastAsia="en-GB"/>
              </w:rPr>
              <w:t>Selection</w:t>
            </w:r>
            <w:proofErr w:type="spellEnd"/>
            <w:r w:rsidR="00CC0C6C" w:rsidRPr="00332F69">
              <w:rPr>
                <w:rFonts w:ascii="Times New Roman" w:eastAsia="Times New Roman" w:hAnsi="Times New Roman"/>
                <w:sz w:val="20"/>
                <w:szCs w:val="20"/>
                <w:lang w:val="fr-BE" w:eastAsia="en-GB"/>
              </w:rPr>
              <w:t xml:space="preserve"> </w:t>
            </w:r>
            <w:proofErr w:type="spellStart"/>
            <w:r w:rsidR="00CC0C6C" w:rsidRPr="00332F69">
              <w:rPr>
                <w:rFonts w:ascii="Times New Roman" w:eastAsia="Times New Roman" w:hAnsi="Times New Roman"/>
                <w:sz w:val="20"/>
                <w:szCs w:val="20"/>
                <w:lang w:val="fr-BE" w:eastAsia="en-GB"/>
              </w:rPr>
              <w:t>criteria</w:t>
            </w:r>
            <w:proofErr w:type="spellEnd"/>
          </w:p>
          <w:p w:rsidR="00FA342C" w:rsidRPr="00332F69" w:rsidRDefault="00FA342C" w:rsidP="00CC0C6C">
            <w:pPr>
              <w:spacing w:after="0" w:line="240" w:lineRule="auto"/>
              <w:ind w:right="1317"/>
              <w:jc w:val="both"/>
              <w:rPr>
                <w:rFonts w:ascii="Times New Roman" w:eastAsia="Times New Roman" w:hAnsi="Times New Roman"/>
                <w:sz w:val="20"/>
                <w:szCs w:val="20"/>
                <w:lang w:val="fr-BE" w:eastAsia="en-GB"/>
              </w:rPr>
            </w:pPr>
          </w:p>
        </w:tc>
      </w:tr>
      <w:tr w:rsidR="00BD751C" w:rsidRPr="00C8629F" w:rsidTr="00EB5828">
        <w:tc>
          <w:tcPr>
            <w:tcW w:w="392" w:type="dxa"/>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8930" w:type="dxa"/>
            <w:gridSpan w:val="2"/>
            <w:tcBorders>
              <w:left w:val="nil"/>
              <w:right w:val="single" w:sz="4" w:space="0" w:color="auto"/>
            </w:tcBorders>
            <w:shd w:val="clear" w:color="auto" w:fill="auto"/>
          </w:tcPr>
          <w:p w:rsidR="00263A47" w:rsidRPr="00263A47" w:rsidRDefault="00054451" w:rsidP="00263A47">
            <w:pPr>
              <w:tabs>
                <w:tab w:val="left" w:pos="317"/>
              </w:tabs>
              <w:spacing w:after="0" w:line="240" w:lineRule="auto"/>
              <w:ind w:right="106"/>
              <w:jc w:val="both"/>
              <w:rPr>
                <w:rFonts w:ascii="Times New Roman" w:eastAsia="Times New Roman" w:hAnsi="Times New Roman"/>
                <w:sz w:val="20"/>
                <w:szCs w:val="20"/>
                <w:lang w:eastAsia="en-GB"/>
              </w:rPr>
            </w:pPr>
            <w:r w:rsidRPr="00956E9F">
              <w:rPr>
                <w:rFonts w:ascii="Times New Roman" w:eastAsia="Times New Roman" w:hAnsi="Times New Roman"/>
                <w:sz w:val="20"/>
                <w:szCs w:val="20"/>
                <w:lang w:eastAsia="en-GB"/>
              </w:rPr>
              <w:tab/>
            </w:r>
            <w:r w:rsidR="00263A47" w:rsidRPr="00263A47">
              <w:rPr>
                <w:rFonts w:ascii="Times New Roman" w:eastAsia="Times New Roman" w:hAnsi="Times New Roman"/>
                <w:sz w:val="20"/>
                <w:szCs w:val="20"/>
                <w:lang w:eastAsia="en-GB"/>
              </w:rPr>
              <w:t>Diploma:</w:t>
            </w:r>
          </w:p>
          <w:p w:rsidR="00263A47" w:rsidRDefault="00263A47" w:rsidP="00263A47">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sidRPr="00263A47">
              <w:rPr>
                <w:rFonts w:ascii="Times New Roman" w:eastAsia="Times New Roman" w:hAnsi="Times New Roman"/>
                <w:sz w:val="20"/>
                <w:szCs w:val="20"/>
                <w:lang w:eastAsia="en-GB"/>
              </w:rPr>
              <w:tab/>
            </w:r>
            <w:r>
              <w:rPr>
                <w:rFonts w:ascii="Times New Roman" w:eastAsia="Times New Roman" w:hAnsi="Times New Roman"/>
                <w:sz w:val="20"/>
                <w:szCs w:val="20"/>
                <w:lang w:val="en-US" w:eastAsia="en-GB"/>
              </w:rPr>
              <w:t xml:space="preserve">- </w:t>
            </w:r>
            <w:r w:rsidRPr="00054451">
              <w:rPr>
                <w:rFonts w:ascii="Times New Roman" w:eastAsia="Times New Roman" w:hAnsi="Times New Roman"/>
                <w:sz w:val="20"/>
                <w:szCs w:val="20"/>
                <w:lang w:val="en-US" w:eastAsia="en-GB"/>
              </w:rPr>
              <w:t>university degree or</w:t>
            </w:r>
          </w:p>
          <w:p w:rsidR="00263A47" w:rsidRDefault="00263A47" w:rsidP="00263A47">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Pr>
                <w:rFonts w:ascii="Times New Roman" w:eastAsia="Times New Roman" w:hAnsi="Times New Roman"/>
                <w:sz w:val="20"/>
                <w:szCs w:val="20"/>
                <w:lang w:val="en-US" w:eastAsia="en-GB"/>
              </w:rPr>
              <w:tab/>
              <w:t xml:space="preserve">- </w:t>
            </w:r>
            <w:r w:rsidRPr="00054451">
              <w:rPr>
                <w:rFonts w:ascii="Times New Roman" w:eastAsia="Times New Roman" w:hAnsi="Times New Roman"/>
                <w:sz w:val="20"/>
                <w:szCs w:val="20"/>
                <w:lang w:val="en-US" w:eastAsia="en-GB"/>
              </w:rPr>
              <w:t>professional training or professional experience of an equivalent level</w:t>
            </w:r>
          </w:p>
          <w:p w:rsidR="00263A47" w:rsidRDefault="00263A47" w:rsidP="00263A47">
            <w:pPr>
              <w:tabs>
                <w:tab w:val="left" w:pos="317"/>
                <w:tab w:val="left" w:pos="459"/>
              </w:tabs>
              <w:spacing w:after="0" w:line="240" w:lineRule="auto"/>
              <w:ind w:right="106"/>
              <w:jc w:val="both"/>
              <w:rPr>
                <w:rFonts w:ascii="Times New Roman" w:eastAsia="Times New Roman" w:hAnsi="Times New Roman"/>
                <w:sz w:val="20"/>
                <w:szCs w:val="20"/>
                <w:lang w:val="en-US" w:eastAsia="en-GB"/>
              </w:rPr>
            </w:pPr>
          </w:p>
          <w:p w:rsidR="00263A47" w:rsidRDefault="00263A47" w:rsidP="00263A47">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Pr>
                <w:rFonts w:ascii="Times New Roman" w:eastAsia="Times New Roman" w:hAnsi="Times New Roman"/>
                <w:sz w:val="20"/>
                <w:szCs w:val="20"/>
                <w:lang w:val="en-US" w:eastAsia="en-GB"/>
              </w:rPr>
              <w:tab/>
              <w:t xml:space="preserve">in the field(s)                </w:t>
            </w:r>
          </w:p>
          <w:p w:rsidR="00BD751C" w:rsidRPr="00EF0998" w:rsidRDefault="00263A47" w:rsidP="00054451">
            <w:pPr>
              <w:tabs>
                <w:tab w:val="left" w:pos="317"/>
              </w:tabs>
              <w:spacing w:after="0" w:line="240" w:lineRule="auto"/>
              <w:ind w:right="106"/>
              <w:jc w:val="both"/>
              <w:rPr>
                <w:rFonts w:ascii="Times New Roman" w:eastAsia="Times New Roman" w:hAnsi="Times New Roman"/>
                <w:sz w:val="20"/>
                <w:szCs w:val="20"/>
                <w:lang w:eastAsia="en-GB"/>
              </w:rPr>
            </w:pPr>
            <w:r>
              <w:rPr>
                <w:rFonts w:ascii="Times New Roman" w:eastAsia="Times New Roman" w:hAnsi="Times New Roman"/>
                <w:sz w:val="20"/>
                <w:szCs w:val="20"/>
                <w:lang w:val="en-US" w:eastAsia="en-GB"/>
              </w:rPr>
              <w:tab/>
            </w:r>
            <w:r w:rsidR="00EF0998" w:rsidRPr="00EF0998">
              <w:rPr>
                <w:rFonts w:ascii="Times New Roman" w:eastAsia="Times New Roman" w:hAnsi="Times New Roman"/>
                <w:sz w:val="20"/>
                <w:szCs w:val="20"/>
                <w:lang w:eastAsia="en-GB"/>
              </w:rPr>
              <w:t xml:space="preserve">- Law or another </w:t>
            </w:r>
            <w:bookmarkStart w:id="0" w:name="_GoBack"/>
            <w:bookmarkEnd w:id="0"/>
            <w:r w:rsidR="00EF0998" w:rsidRPr="00EF0998">
              <w:rPr>
                <w:rFonts w:ascii="Times New Roman" w:eastAsia="Times New Roman" w:hAnsi="Times New Roman"/>
                <w:sz w:val="20"/>
                <w:szCs w:val="20"/>
                <w:lang w:eastAsia="en-GB"/>
              </w:rPr>
              <w:t>substantial legal content.</w:t>
            </w:r>
          </w:p>
          <w:p w:rsidR="00054451" w:rsidRDefault="00054451" w:rsidP="00054451">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sidRPr="00EF0998">
              <w:rPr>
                <w:rFonts w:ascii="Times New Roman" w:eastAsia="Times New Roman" w:hAnsi="Times New Roman"/>
                <w:sz w:val="20"/>
                <w:szCs w:val="20"/>
                <w:lang w:eastAsia="en-GB"/>
              </w:rPr>
              <w:tab/>
            </w:r>
          </w:p>
          <w:p w:rsidR="00054451" w:rsidRPr="00054451" w:rsidRDefault="00054451" w:rsidP="00EF0998">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Pr>
                <w:rFonts w:ascii="Times New Roman" w:eastAsia="Times New Roman" w:hAnsi="Times New Roman"/>
                <w:sz w:val="20"/>
                <w:szCs w:val="20"/>
                <w:lang w:val="en-US" w:eastAsia="en-GB"/>
              </w:rPr>
              <w:tab/>
              <w:t xml:space="preserve">- </w:t>
            </w:r>
            <w:r w:rsidR="00EF0998">
              <w:rPr>
                <w:rFonts w:ascii="Times New Roman" w:eastAsia="Times New Roman" w:hAnsi="Times New Roman"/>
                <w:sz w:val="20"/>
                <w:szCs w:val="20"/>
                <w:lang w:val="en-US" w:eastAsia="en-GB"/>
              </w:rPr>
              <w:t>P</w:t>
            </w:r>
            <w:r w:rsidRPr="00054451">
              <w:rPr>
                <w:rFonts w:ascii="Times New Roman" w:eastAsia="Times New Roman" w:hAnsi="Times New Roman"/>
                <w:sz w:val="20"/>
                <w:szCs w:val="20"/>
                <w:lang w:val="en-US" w:eastAsia="en-GB"/>
              </w:rPr>
              <w:t xml:space="preserve">rofessional </w:t>
            </w:r>
            <w:r w:rsidR="00EF0998">
              <w:rPr>
                <w:rFonts w:ascii="Times New Roman" w:eastAsia="Times New Roman" w:hAnsi="Times New Roman"/>
                <w:sz w:val="20"/>
                <w:szCs w:val="20"/>
                <w:lang w:val="en-US" w:eastAsia="en-GB"/>
              </w:rPr>
              <w:t>experience: Lawyer with experience in developing and/or applying Copyright law.</w:t>
            </w:r>
          </w:p>
        </w:tc>
      </w:tr>
      <w:tr w:rsidR="00BD751C" w:rsidRPr="00C8629F" w:rsidTr="00EB5828">
        <w:trPr>
          <w:trHeight w:val="95"/>
        </w:trPr>
        <w:tc>
          <w:tcPr>
            <w:tcW w:w="392" w:type="dxa"/>
            <w:tcBorders>
              <w:left w:val="single" w:sz="4" w:space="0" w:color="auto"/>
            </w:tcBorders>
            <w:shd w:val="clear" w:color="auto" w:fill="auto"/>
          </w:tcPr>
          <w:p w:rsidR="00BD751C" w:rsidRPr="00C8629F"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BD751C" w:rsidRPr="00C8629F" w:rsidRDefault="00BD751C" w:rsidP="00C8629F">
            <w:pPr>
              <w:spacing w:after="0" w:line="240" w:lineRule="auto"/>
              <w:ind w:right="106"/>
              <w:jc w:val="both"/>
              <w:rPr>
                <w:rFonts w:ascii="Times New Roman" w:eastAsia="Times New Roman" w:hAnsi="Times New Roman"/>
                <w:sz w:val="20"/>
                <w:szCs w:val="20"/>
                <w:lang w:eastAsia="en-GB"/>
              </w:rPr>
            </w:pPr>
          </w:p>
        </w:tc>
      </w:tr>
      <w:tr w:rsidR="00BD751C" w:rsidRPr="006F4CD6" w:rsidTr="00EB5828">
        <w:trPr>
          <w:trHeight w:val="95"/>
        </w:trPr>
        <w:tc>
          <w:tcPr>
            <w:tcW w:w="392" w:type="dxa"/>
            <w:tcBorders>
              <w:left w:val="single" w:sz="4" w:space="0" w:color="auto"/>
            </w:tcBorders>
            <w:shd w:val="clear" w:color="auto" w:fill="auto"/>
          </w:tcPr>
          <w:p w:rsidR="00BD751C" w:rsidRPr="00C8629F"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EF0998" w:rsidRDefault="00054451" w:rsidP="00054451">
            <w:pPr>
              <w:tabs>
                <w:tab w:val="left" w:pos="317"/>
              </w:tabs>
              <w:spacing w:after="0" w:line="240" w:lineRule="auto"/>
              <w:ind w:right="106"/>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ab/>
            </w:r>
            <w:r w:rsidR="00EF0998">
              <w:rPr>
                <w:rFonts w:ascii="Times New Roman" w:eastAsia="Times New Roman" w:hAnsi="Times New Roman"/>
                <w:sz w:val="20"/>
                <w:szCs w:val="20"/>
                <w:lang w:eastAsia="en-GB"/>
              </w:rPr>
              <w:t xml:space="preserve">- </w:t>
            </w:r>
            <w:r>
              <w:rPr>
                <w:rFonts w:ascii="Times New Roman" w:eastAsia="Times New Roman" w:hAnsi="Times New Roman"/>
                <w:sz w:val="20"/>
                <w:szCs w:val="20"/>
                <w:lang w:eastAsia="en-GB"/>
              </w:rPr>
              <w:t>L</w:t>
            </w:r>
            <w:r w:rsidR="00CC0C6C" w:rsidRPr="006F4CD6">
              <w:rPr>
                <w:rFonts w:ascii="Times New Roman" w:eastAsia="Times New Roman" w:hAnsi="Times New Roman"/>
                <w:sz w:val="20"/>
                <w:szCs w:val="20"/>
                <w:lang w:eastAsia="en-GB"/>
              </w:rPr>
              <w:t>anguage</w:t>
            </w:r>
            <w:r w:rsidR="006F4CD6" w:rsidRPr="006F4CD6">
              <w:rPr>
                <w:rFonts w:ascii="Times New Roman" w:eastAsia="Times New Roman" w:hAnsi="Times New Roman"/>
                <w:sz w:val="20"/>
                <w:szCs w:val="20"/>
                <w:lang w:eastAsia="en-GB"/>
              </w:rPr>
              <w:t>(s) necessary for the performance of duties:</w:t>
            </w:r>
            <w:r w:rsidR="00EF0998">
              <w:rPr>
                <w:rFonts w:ascii="Times New Roman" w:eastAsia="Times New Roman" w:hAnsi="Times New Roman"/>
                <w:sz w:val="20"/>
                <w:szCs w:val="20"/>
                <w:lang w:eastAsia="en-GB"/>
              </w:rPr>
              <w:t xml:space="preserve"> </w:t>
            </w:r>
          </w:p>
          <w:p w:rsidR="00EF0998" w:rsidRDefault="00EF0998" w:rsidP="00EF0998">
            <w:pPr>
              <w:numPr>
                <w:ilvl w:val="0"/>
                <w:numId w:val="4"/>
              </w:numPr>
              <w:tabs>
                <w:tab w:val="left" w:pos="317"/>
              </w:tabs>
              <w:spacing w:after="0" w:line="240" w:lineRule="auto"/>
              <w:ind w:right="106"/>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English. </w:t>
            </w:r>
          </w:p>
          <w:p w:rsidR="00BD751C" w:rsidRDefault="00EF0998" w:rsidP="00EF0998">
            <w:pPr>
              <w:numPr>
                <w:ilvl w:val="0"/>
                <w:numId w:val="4"/>
              </w:numPr>
              <w:tabs>
                <w:tab w:val="left" w:pos="317"/>
              </w:tabs>
              <w:spacing w:after="0" w:line="240" w:lineRule="auto"/>
              <w:ind w:right="106"/>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Knowledge of French and of another EU language will be an asset.</w:t>
            </w:r>
          </w:p>
          <w:p w:rsidR="00C8629F" w:rsidRDefault="00C8629F" w:rsidP="00C8629F">
            <w:pPr>
              <w:spacing w:after="0" w:line="240" w:lineRule="auto"/>
              <w:ind w:right="106"/>
              <w:jc w:val="both"/>
              <w:rPr>
                <w:rFonts w:ascii="Times New Roman" w:eastAsia="Times New Roman" w:hAnsi="Times New Roman"/>
                <w:sz w:val="20"/>
                <w:szCs w:val="20"/>
                <w:lang w:eastAsia="en-GB"/>
              </w:rPr>
            </w:pPr>
          </w:p>
          <w:p w:rsidR="00C8629F" w:rsidRPr="006F4CD6" w:rsidRDefault="00C8629F" w:rsidP="00C8629F">
            <w:pPr>
              <w:spacing w:after="0" w:line="240" w:lineRule="auto"/>
              <w:ind w:right="106"/>
              <w:jc w:val="both"/>
              <w:rPr>
                <w:rFonts w:ascii="Times New Roman" w:eastAsia="Times New Roman" w:hAnsi="Times New Roman"/>
                <w:sz w:val="20"/>
                <w:szCs w:val="20"/>
                <w:lang w:eastAsia="en-GB"/>
              </w:rPr>
            </w:pPr>
          </w:p>
        </w:tc>
      </w:tr>
      <w:tr w:rsidR="00BD751C" w:rsidRPr="00332F69" w:rsidTr="00EB5828">
        <w:trPr>
          <w:trHeight w:val="95"/>
        </w:trPr>
        <w:tc>
          <w:tcPr>
            <w:tcW w:w="392" w:type="dxa"/>
            <w:tcBorders>
              <w:left w:val="single" w:sz="4" w:space="0" w:color="auto"/>
            </w:tcBorders>
            <w:shd w:val="clear" w:color="auto" w:fill="auto"/>
          </w:tcPr>
          <w:p w:rsidR="00BD751C" w:rsidRPr="006F4CD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BD751C" w:rsidRPr="00332F69" w:rsidRDefault="00BD751C" w:rsidP="00287D78">
            <w:pPr>
              <w:spacing w:after="0" w:line="240" w:lineRule="auto"/>
              <w:ind w:right="161"/>
              <w:jc w:val="both"/>
              <w:rPr>
                <w:rFonts w:ascii="Times New Roman" w:eastAsia="Times New Roman" w:hAnsi="Times New Roman"/>
                <w:b/>
                <w:sz w:val="20"/>
                <w:szCs w:val="20"/>
                <w:lang w:eastAsia="en-GB"/>
              </w:rPr>
            </w:pPr>
          </w:p>
        </w:tc>
      </w:tr>
      <w:tr w:rsidR="00BD751C" w:rsidRPr="00332F69" w:rsidTr="00EB5828">
        <w:tc>
          <w:tcPr>
            <w:tcW w:w="392" w:type="dxa"/>
            <w:tcBorders>
              <w:left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bottom w:val="single" w:sz="4" w:space="0" w:color="auto"/>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332F69" w:rsidTr="006F4CD6">
        <w:tc>
          <w:tcPr>
            <w:tcW w:w="392" w:type="dxa"/>
            <w:tcBorders>
              <w:top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332F69" w:rsidTr="006F4CD6">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054451" w:rsidRDefault="00BD751C" w:rsidP="00BD751C">
            <w:pPr>
              <w:spacing w:after="0" w:line="240" w:lineRule="auto"/>
              <w:ind w:right="1317"/>
              <w:jc w:val="both"/>
              <w:rPr>
                <w:rFonts w:ascii="Times New Roman" w:eastAsia="Times New Roman" w:hAnsi="Times New Roman"/>
                <w:b/>
                <w:sz w:val="20"/>
                <w:szCs w:val="20"/>
                <w:lang w:val="en-US" w:eastAsia="en-GB"/>
              </w:rPr>
            </w:pPr>
            <w:r w:rsidRPr="00054451">
              <w:rPr>
                <w:rFonts w:ascii="Times New Roman" w:eastAsia="Times New Roman" w:hAnsi="Times New Roman"/>
                <w:b/>
                <w:sz w:val="20"/>
                <w:szCs w:val="20"/>
                <w:lang w:val="en-US" w:eastAsia="en-GB"/>
              </w:rPr>
              <w:t>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287D78" w:rsidP="00287D78">
            <w:pPr>
              <w:spacing w:after="0" w:line="240" w:lineRule="auto"/>
              <w:ind w:right="1317"/>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Submission of applications and selection procedure</w:t>
            </w:r>
          </w:p>
        </w:tc>
      </w:tr>
      <w:tr w:rsidR="00BD751C" w:rsidRPr="00332F69" w:rsidTr="00EB5828">
        <w:tc>
          <w:tcPr>
            <w:tcW w:w="392" w:type="dxa"/>
            <w:tcBorders>
              <w:top w:val="single" w:sz="4" w:space="0" w:color="auto"/>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left w:val="nil"/>
              <w:right w:val="single" w:sz="4" w:space="0" w:color="auto"/>
            </w:tcBorders>
            <w:shd w:val="clear" w:color="auto" w:fill="auto"/>
          </w:tcPr>
          <w:p w:rsidR="00453D9E" w:rsidRDefault="00453D9E" w:rsidP="00BD751C">
            <w:pPr>
              <w:spacing w:after="0" w:line="240" w:lineRule="auto"/>
              <w:ind w:right="175"/>
              <w:jc w:val="both"/>
              <w:rPr>
                <w:rFonts w:ascii="Times New Roman" w:eastAsia="Times New Roman" w:hAnsi="Times New Roman"/>
                <w:b/>
                <w:color w:val="FF0000"/>
                <w:sz w:val="20"/>
                <w:szCs w:val="20"/>
                <w:lang w:eastAsia="en-GB"/>
              </w:rPr>
            </w:pPr>
          </w:p>
          <w:p w:rsidR="00BD751C" w:rsidRPr="007D5339" w:rsidRDefault="00A96978" w:rsidP="00BD751C">
            <w:pPr>
              <w:spacing w:after="0" w:line="240" w:lineRule="auto"/>
              <w:ind w:right="175"/>
              <w:jc w:val="both"/>
              <w:rPr>
                <w:rFonts w:ascii="Times New Roman" w:eastAsia="Times New Roman" w:hAnsi="Times New Roman"/>
                <w:b/>
                <w:sz w:val="20"/>
                <w:szCs w:val="20"/>
                <w:u w:val="single"/>
                <w:lang w:eastAsia="en-GB"/>
              </w:rPr>
            </w:pPr>
            <w:r w:rsidRPr="00453D9E">
              <w:rPr>
                <w:rFonts w:ascii="Times New Roman" w:eastAsia="Times New Roman" w:hAnsi="Times New Roman"/>
                <w:sz w:val="20"/>
                <w:szCs w:val="20"/>
                <w:lang w:eastAsia="en-GB"/>
              </w:rPr>
              <w:t>Candidates sh</w:t>
            </w:r>
            <w:r w:rsidR="00E021F8" w:rsidRPr="00453D9E">
              <w:rPr>
                <w:rFonts w:ascii="Times New Roman" w:eastAsia="Times New Roman" w:hAnsi="Times New Roman"/>
                <w:sz w:val="20"/>
                <w:szCs w:val="20"/>
                <w:lang w:eastAsia="en-GB"/>
              </w:rPr>
              <w:t>ould</w:t>
            </w:r>
            <w:r w:rsidRPr="00453D9E">
              <w:rPr>
                <w:rFonts w:ascii="Times New Roman" w:eastAsia="Times New Roman" w:hAnsi="Times New Roman"/>
                <w:sz w:val="20"/>
                <w:szCs w:val="20"/>
                <w:lang w:eastAsia="en-GB"/>
              </w:rPr>
              <w:t xml:space="preserve"> send their application according to the</w:t>
            </w:r>
            <w:r w:rsidRPr="00332F69">
              <w:rPr>
                <w:rFonts w:ascii="Times New Roman" w:eastAsia="Times New Roman" w:hAnsi="Times New Roman"/>
                <w:b/>
                <w:color w:val="FF0000"/>
                <w:sz w:val="20"/>
                <w:szCs w:val="20"/>
                <w:lang w:eastAsia="en-GB"/>
              </w:rPr>
              <w:t xml:space="preserve"> </w:t>
            </w:r>
            <w:proofErr w:type="spellStart"/>
            <w:r w:rsidRPr="00453D9E">
              <w:rPr>
                <w:rFonts w:ascii="Times New Roman" w:eastAsia="Times New Roman" w:hAnsi="Times New Roman"/>
                <w:b/>
                <w:sz w:val="20"/>
                <w:szCs w:val="20"/>
                <w:lang w:eastAsia="en-GB"/>
              </w:rPr>
              <w:t>Europas</w:t>
            </w:r>
            <w:r w:rsidR="00E021F8" w:rsidRPr="00453D9E">
              <w:rPr>
                <w:rFonts w:ascii="Times New Roman" w:eastAsia="Times New Roman" w:hAnsi="Times New Roman"/>
                <w:b/>
                <w:sz w:val="20"/>
                <w:szCs w:val="20"/>
                <w:lang w:eastAsia="en-GB"/>
              </w:rPr>
              <w:t>s</w:t>
            </w:r>
            <w:proofErr w:type="spellEnd"/>
            <w:r w:rsidR="00453D9E" w:rsidRPr="00453D9E">
              <w:rPr>
                <w:rFonts w:ascii="Times New Roman" w:eastAsia="Times New Roman" w:hAnsi="Times New Roman"/>
                <w:b/>
                <w:sz w:val="20"/>
                <w:szCs w:val="20"/>
                <w:lang w:eastAsia="en-GB"/>
              </w:rPr>
              <w:t xml:space="preserve"> CV</w:t>
            </w:r>
            <w:r w:rsidRPr="00453D9E">
              <w:rPr>
                <w:rFonts w:ascii="Times New Roman" w:eastAsia="Times New Roman" w:hAnsi="Times New Roman"/>
                <w:b/>
                <w:sz w:val="20"/>
                <w:szCs w:val="20"/>
                <w:lang w:eastAsia="en-GB"/>
              </w:rPr>
              <w:t xml:space="preserve"> format</w:t>
            </w:r>
            <w:r w:rsidR="00453D9E">
              <w:rPr>
                <w:rFonts w:ascii="Times New Roman" w:eastAsia="Times New Roman" w:hAnsi="Times New Roman"/>
                <w:b/>
                <w:color w:val="FF0000"/>
                <w:sz w:val="20"/>
                <w:szCs w:val="20"/>
                <w:lang w:eastAsia="en-GB"/>
              </w:rPr>
              <w:t xml:space="preserve"> </w:t>
            </w:r>
            <w:r w:rsidR="00BD751C" w:rsidRPr="00453D9E">
              <w:rPr>
                <w:rFonts w:ascii="Times New Roman" w:eastAsia="Times New Roman" w:hAnsi="Times New Roman"/>
                <w:sz w:val="20"/>
                <w:szCs w:val="20"/>
                <w:lang w:eastAsia="en-GB"/>
              </w:rPr>
              <w:t>(</w:t>
            </w:r>
            <w:r w:rsidR="00B1174B" w:rsidRPr="00E062C6">
              <w:rPr>
                <w:rFonts w:ascii="Times New Roman" w:eastAsia="Times New Roman" w:hAnsi="Times New Roman"/>
                <w:sz w:val="20"/>
                <w:szCs w:val="20"/>
                <w:lang w:eastAsia="en-GB"/>
              </w:rPr>
              <w:t>http://europass.cedefop.europa.eu/en/documents/curriculum-vitae</w:t>
            </w:r>
            <w:r w:rsidR="00BD751C" w:rsidRPr="00860D8E">
              <w:rPr>
                <w:rFonts w:ascii="Times New Roman" w:eastAsia="Times New Roman" w:hAnsi="Times New Roman"/>
                <w:sz w:val="20"/>
                <w:szCs w:val="20"/>
                <w:lang w:eastAsia="en-GB"/>
              </w:rPr>
              <w:t xml:space="preserve">) </w:t>
            </w:r>
            <w:r w:rsidR="00860D8E" w:rsidRPr="00860D8E">
              <w:rPr>
                <w:rFonts w:ascii="Times New Roman" w:eastAsia="Times New Roman" w:hAnsi="Times New Roman"/>
                <w:sz w:val="20"/>
                <w:szCs w:val="20"/>
                <w:lang w:eastAsia="en-GB"/>
              </w:rPr>
              <w:t>in English, French or German</w:t>
            </w:r>
            <w:r w:rsidR="00860D8E">
              <w:rPr>
                <w:rFonts w:ascii="Times New Roman" w:eastAsia="Times New Roman" w:hAnsi="Times New Roman"/>
                <w:b/>
                <w:sz w:val="20"/>
                <w:szCs w:val="20"/>
                <w:lang w:eastAsia="en-GB"/>
              </w:rPr>
              <w:t xml:space="preserve"> </w:t>
            </w:r>
            <w:r w:rsidRPr="00453D9E">
              <w:rPr>
                <w:rFonts w:ascii="Times New Roman" w:eastAsia="Times New Roman" w:hAnsi="Times New Roman"/>
                <w:b/>
                <w:sz w:val="20"/>
                <w:szCs w:val="20"/>
                <w:u w:val="single"/>
                <w:lang w:eastAsia="en-GB"/>
              </w:rPr>
              <w:t>only to the Permanent Representation</w:t>
            </w:r>
            <w:r w:rsidR="007D5339">
              <w:rPr>
                <w:rFonts w:ascii="Times New Roman" w:eastAsia="Times New Roman" w:hAnsi="Times New Roman"/>
                <w:b/>
                <w:sz w:val="20"/>
                <w:szCs w:val="20"/>
                <w:u w:val="single"/>
                <w:lang w:eastAsia="en-GB"/>
              </w:rPr>
              <w:t xml:space="preserve"> / Diplomatic </w:t>
            </w:r>
            <w:r w:rsidR="007D5339" w:rsidRPr="007D5339">
              <w:rPr>
                <w:rFonts w:ascii="Times New Roman" w:eastAsia="Times New Roman" w:hAnsi="Times New Roman"/>
                <w:b/>
                <w:sz w:val="20"/>
                <w:szCs w:val="20"/>
                <w:u w:val="single"/>
                <w:lang w:eastAsia="en-GB"/>
              </w:rPr>
              <w:t>Mission</w:t>
            </w:r>
            <w:r w:rsidRPr="007D5339">
              <w:rPr>
                <w:rFonts w:ascii="Times New Roman" w:eastAsia="Times New Roman" w:hAnsi="Times New Roman"/>
                <w:b/>
                <w:sz w:val="20"/>
                <w:szCs w:val="20"/>
                <w:u w:val="single"/>
                <w:lang w:eastAsia="en-GB"/>
              </w:rPr>
              <w:t xml:space="preserve"> to the EU of their country</w:t>
            </w:r>
            <w:r w:rsidRPr="00453D9E">
              <w:rPr>
                <w:rFonts w:ascii="Times New Roman" w:eastAsia="Times New Roman" w:hAnsi="Times New Roman"/>
                <w:sz w:val="20"/>
                <w:szCs w:val="20"/>
                <w:lang w:eastAsia="en-GB"/>
              </w:rPr>
              <w:t>, which will forward the applications to the competent services of the Commission wi</w:t>
            </w:r>
            <w:r w:rsidR="00E021F8" w:rsidRPr="00453D9E">
              <w:rPr>
                <w:rFonts w:ascii="Times New Roman" w:eastAsia="Times New Roman" w:hAnsi="Times New Roman"/>
                <w:sz w:val="20"/>
                <w:szCs w:val="20"/>
                <w:lang w:eastAsia="en-GB"/>
              </w:rPr>
              <w:t>thin</w:t>
            </w:r>
            <w:r w:rsidRPr="00453D9E">
              <w:rPr>
                <w:rFonts w:ascii="Times New Roman" w:eastAsia="Times New Roman" w:hAnsi="Times New Roman"/>
                <w:sz w:val="20"/>
                <w:szCs w:val="20"/>
                <w:lang w:eastAsia="en-GB"/>
              </w:rPr>
              <w:t xml:space="preserve"> the deadline fixed by the latter.</w:t>
            </w:r>
            <w:r w:rsidRPr="00453D9E">
              <w:rPr>
                <w:rFonts w:ascii="Times New Roman" w:eastAsia="Times New Roman" w:hAnsi="Times New Roman"/>
                <w:b/>
                <w:sz w:val="20"/>
                <w:szCs w:val="20"/>
                <w:lang w:eastAsia="en-GB"/>
              </w:rPr>
              <w:t xml:space="preserve"> Not respecting this procedure or deadlines will automatically invalidate the application.</w:t>
            </w:r>
          </w:p>
          <w:p w:rsidR="00BD751C" w:rsidRPr="00956E9F" w:rsidRDefault="00A96978" w:rsidP="00E021F8">
            <w:pPr>
              <w:tabs>
                <w:tab w:val="left" w:pos="8539"/>
              </w:tabs>
              <w:spacing w:after="0" w:line="240" w:lineRule="auto"/>
              <w:ind w:right="161"/>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 xml:space="preserve">Candidates are required not to add other documents </w:t>
            </w:r>
            <w:r w:rsidRPr="00332F69">
              <w:rPr>
                <w:rFonts w:ascii="Times New Roman" w:eastAsia="Times New Roman" w:hAnsi="Times New Roman"/>
                <w:sz w:val="20"/>
                <w:szCs w:val="20"/>
                <w:lang w:eastAsia="en-GB"/>
              </w:rPr>
              <w:t>(such as copy of passport, copy of degrees or certificate of professional experience</w:t>
            </w:r>
            <w:r w:rsidR="00E021F8" w:rsidRPr="00332F69">
              <w:rPr>
                <w:rFonts w:ascii="Times New Roman" w:eastAsia="Times New Roman" w:hAnsi="Times New Roman"/>
                <w:sz w:val="20"/>
                <w:szCs w:val="20"/>
                <w:lang w:eastAsia="en-GB"/>
              </w:rPr>
              <w:t xml:space="preserve">, </w:t>
            </w:r>
            <w:proofErr w:type="spellStart"/>
            <w:r w:rsidR="00E021F8" w:rsidRPr="00332F69">
              <w:rPr>
                <w:rFonts w:ascii="Times New Roman" w:eastAsia="Times New Roman" w:hAnsi="Times New Roman"/>
                <w:sz w:val="20"/>
                <w:szCs w:val="20"/>
                <w:lang w:eastAsia="en-GB"/>
              </w:rPr>
              <w:t>etc</w:t>
            </w:r>
            <w:proofErr w:type="spellEnd"/>
            <w:r w:rsidRPr="00332F69">
              <w:rPr>
                <w:rFonts w:ascii="Times New Roman" w:eastAsia="Times New Roman" w:hAnsi="Times New Roman"/>
                <w:sz w:val="20"/>
                <w:szCs w:val="20"/>
                <w:lang w:eastAsia="en-GB"/>
              </w:rPr>
              <w:t xml:space="preserve">). If necessary, these will be requested at a later stage. </w:t>
            </w:r>
          </w:p>
        </w:tc>
      </w:tr>
      <w:tr w:rsidR="00BD751C" w:rsidRPr="00332F69" w:rsidTr="00EB5828">
        <w:tc>
          <w:tcPr>
            <w:tcW w:w="392" w:type="dxa"/>
            <w:tcBorders>
              <w:left w:val="single" w:sz="4" w:space="0" w:color="auto"/>
              <w:bottom w:val="single" w:sz="4" w:space="0" w:color="auto"/>
            </w:tcBorders>
            <w:shd w:val="clear" w:color="auto" w:fill="auto"/>
          </w:tcPr>
          <w:p w:rsidR="00BD751C" w:rsidRPr="00956E9F"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bottom w:val="single" w:sz="4" w:space="0" w:color="auto"/>
              <w:right w:val="single" w:sz="4" w:space="0" w:color="auto"/>
            </w:tcBorders>
            <w:shd w:val="clear" w:color="auto" w:fill="auto"/>
          </w:tcPr>
          <w:p w:rsidR="00BD751C" w:rsidRDefault="00A96978" w:rsidP="008D1100">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Candidates will be informed of the follow-up of their application </w:t>
            </w:r>
            <w:r w:rsidR="008D1100" w:rsidRPr="00332F69">
              <w:rPr>
                <w:rFonts w:ascii="Times New Roman" w:eastAsia="Times New Roman" w:hAnsi="Times New Roman"/>
                <w:sz w:val="20"/>
                <w:szCs w:val="20"/>
                <w:lang w:eastAsia="en-GB"/>
              </w:rPr>
              <w:t>by the unit concerned.</w:t>
            </w:r>
          </w:p>
          <w:p w:rsidR="00453D9E" w:rsidRPr="00332F69" w:rsidRDefault="00453D9E" w:rsidP="008D1100">
            <w:pPr>
              <w:spacing w:after="0" w:line="240" w:lineRule="auto"/>
              <w:ind w:right="175"/>
              <w:jc w:val="both"/>
              <w:rPr>
                <w:rFonts w:ascii="Times New Roman" w:eastAsia="Times New Roman" w:hAnsi="Times New Roman"/>
                <w:b/>
                <w:color w:val="FF0000"/>
                <w:sz w:val="20"/>
                <w:szCs w:val="20"/>
                <w:lang w:eastAsia="en-GB"/>
              </w:rPr>
            </w:pPr>
          </w:p>
        </w:tc>
      </w:tr>
      <w:tr w:rsidR="00BD751C" w:rsidRPr="00332F69" w:rsidTr="006F4CD6">
        <w:tc>
          <w:tcPr>
            <w:tcW w:w="392" w:type="dxa"/>
            <w:tcBorders>
              <w:top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BD751C" w:rsidRPr="00332F69" w:rsidRDefault="00BD751C" w:rsidP="00BD751C">
            <w:pPr>
              <w:spacing w:after="0" w:line="240" w:lineRule="auto"/>
              <w:ind w:right="175"/>
              <w:jc w:val="both"/>
              <w:rPr>
                <w:rFonts w:ascii="Times New Roman" w:eastAsia="Times New Roman" w:hAnsi="Times New Roman"/>
                <w:b/>
                <w:sz w:val="20"/>
                <w:szCs w:val="20"/>
                <w:lang w:eastAsia="en-GB"/>
              </w:rPr>
            </w:pPr>
          </w:p>
        </w:tc>
      </w:tr>
      <w:tr w:rsidR="00BD751C" w:rsidRPr="00332F69" w:rsidTr="006F4CD6">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BD751C" w:rsidP="000E138F">
            <w:pPr>
              <w:spacing w:after="0" w:line="240" w:lineRule="auto"/>
              <w:ind w:right="175"/>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 xml:space="preserve">Conditions </w:t>
            </w:r>
            <w:r w:rsidR="000E138F" w:rsidRPr="00332F69">
              <w:rPr>
                <w:rFonts w:ascii="Times New Roman" w:eastAsia="Times New Roman" w:hAnsi="Times New Roman"/>
                <w:b/>
                <w:sz w:val="20"/>
                <w:szCs w:val="20"/>
                <w:lang w:val="fr-BE" w:eastAsia="en-GB"/>
              </w:rPr>
              <w:t xml:space="preserve">of the </w:t>
            </w:r>
            <w:proofErr w:type="spellStart"/>
            <w:r w:rsidR="000E138F" w:rsidRPr="00332F69">
              <w:rPr>
                <w:rFonts w:ascii="Times New Roman" w:eastAsia="Times New Roman" w:hAnsi="Times New Roman"/>
                <w:b/>
                <w:sz w:val="20"/>
                <w:szCs w:val="20"/>
                <w:lang w:val="fr-BE" w:eastAsia="en-GB"/>
              </w:rPr>
              <w:t>secondment</w:t>
            </w:r>
            <w:proofErr w:type="spellEnd"/>
          </w:p>
        </w:tc>
      </w:tr>
      <w:tr w:rsidR="00BD751C" w:rsidRPr="00332F69" w:rsidTr="00EB5828">
        <w:tc>
          <w:tcPr>
            <w:tcW w:w="392" w:type="dxa"/>
            <w:tcBorders>
              <w:top w:val="single" w:sz="4" w:space="0" w:color="auto"/>
              <w:left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8930" w:type="dxa"/>
            <w:gridSpan w:val="2"/>
            <w:tcBorders>
              <w:left w:val="nil"/>
              <w:bottom w:val="single" w:sz="4" w:space="0" w:color="auto"/>
              <w:right w:val="single" w:sz="4" w:space="0" w:color="auto"/>
            </w:tcBorders>
            <w:shd w:val="clear" w:color="auto" w:fill="auto"/>
          </w:tcPr>
          <w:p w:rsidR="00453D9E" w:rsidRDefault="00453D9E" w:rsidP="008B3217">
            <w:pPr>
              <w:spacing w:after="0" w:line="240" w:lineRule="auto"/>
              <w:ind w:right="175"/>
              <w:jc w:val="both"/>
              <w:rPr>
                <w:rFonts w:ascii="Times New Roman" w:eastAsia="Times New Roman" w:hAnsi="Times New Roman"/>
                <w:sz w:val="20"/>
                <w:szCs w:val="20"/>
                <w:lang w:eastAsia="en-GB"/>
              </w:rPr>
            </w:pPr>
          </w:p>
          <w:p w:rsidR="008B3217" w:rsidRPr="00332F69" w:rsidRDefault="008B3217" w:rsidP="008B3217">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The secondment will be governed by the </w:t>
            </w:r>
            <w:r w:rsidRPr="000A7427">
              <w:rPr>
                <w:rFonts w:ascii="Times New Roman" w:eastAsia="Times New Roman" w:hAnsi="Times New Roman"/>
                <w:b/>
                <w:sz w:val="20"/>
                <w:szCs w:val="20"/>
                <w:lang w:eastAsia="en-GB"/>
              </w:rPr>
              <w:t xml:space="preserve">Commission </w:t>
            </w:r>
            <w:r w:rsidR="00332F69" w:rsidRPr="000A7427">
              <w:rPr>
                <w:rFonts w:ascii="Times New Roman" w:eastAsia="Times New Roman" w:hAnsi="Times New Roman"/>
                <w:b/>
                <w:sz w:val="20"/>
                <w:szCs w:val="20"/>
                <w:lang w:eastAsia="en-GB"/>
              </w:rPr>
              <w:t>D</w:t>
            </w:r>
            <w:r w:rsidRPr="000A7427">
              <w:rPr>
                <w:rFonts w:ascii="Times New Roman" w:eastAsia="Times New Roman" w:hAnsi="Times New Roman"/>
                <w:b/>
                <w:sz w:val="20"/>
                <w:szCs w:val="20"/>
                <w:lang w:eastAsia="en-GB"/>
              </w:rPr>
              <w:t>ecision C(2008)6866 of 12/11/2008</w:t>
            </w:r>
            <w:r w:rsidRPr="00332F69">
              <w:rPr>
                <w:rFonts w:ascii="Times New Roman" w:eastAsia="Times New Roman" w:hAnsi="Times New Roman"/>
                <w:sz w:val="20"/>
                <w:szCs w:val="20"/>
                <w:lang w:eastAsia="en-GB"/>
              </w:rPr>
              <w:t xml:space="preserve"> laying down rules on the secondment to the Commission of national experts and national experts in professional training (SNE Decision)</w:t>
            </w:r>
            <w:r w:rsidR="003B19B6">
              <w:rPr>
                <w:rFonts w:ascii="Times New Roman" w:eastAsia="Times New Roman" w:hAnsi="Times New Roman"/>
                <w:sz w:val="20"/>
                <w:szCs w:val="20"/>
                <w:lang w:eastAsia="en-GB"/>
              </w:rPr>
              <w:t xml:space="preserve">. This decision is available on </w:t>
            </w:r>
            <w:hyperlink r:id="rId11" w:history="1">
              <w:r w:rsidRPr="003B19B6">
                <w:rPr>
                  <w:rStyle w:val="Hyperlink"/>
                  <w:rFonts w:ascii="Times New Roman" w:eastAsia="Times New Roman" w:hAnsi="Times New Roman"/>
                  <w:sz w:val="20"/>
                  <w:szCs w:val="20"/>
                  <w:lang w:eastAsia="en-GB"/>
                </w:rPr>
                <w:t>http://ec.europa.eu/civil_service/job/sne/index_en.htm</w:t>
              </w:r>
            </w:hyperlink>
            <w:r w:rsidRPr="00332F69">
              <w:rPr>
                <w:rFonts w:ascii="Times New Roman" w:eastAsia="Times New Roman" w:hAnsi="Times New Roman"/>
                <w:sz w:val="20"/>
                <w:szCs w:val="20"/>
                <w:lang w:eastAsia="en-GB"/>
              </w:rPr>
              <w:t>.</w:t>
            </w:r>
          </w:p>
          <w:p w:rsidR="00BD751C" w:rsidRPr="00956E9F" w:rsidRDefault="001371CF" w:rsidP="00BD751C">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The SNE will remain employed and remunerated by his/her employer during the secondment. He/she will equally remain covered by the national social security. </w:t>
            </w:r>
          </w:p>
          <w:p w:rsidR="006D6539" w:rsidRPr="00956E9F" w:rsidRDefault="006D6539" w:rsidP="00BD751C">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Unless for cost-free SNEs, allowances may be granted by the Commission to SNEs fulfilling the conditions provided for in Art. 17 of the SNE decision. </w:t>
            </w:r>
          </w:p>
          <w:p w:rsidR="00BD751C" w:rsidRDefault="008B3217" w:rsidP="00BD751C">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During the secondment, </w:t>
            </w:r>
            <w:r w:rsidR="006D6539" w:rsidRPr="00332F69">
              <w:rPr>
                <w:rFonts w:ascii="Times New Roman" w:eastAsia="Times New Roman" w:hAnsi="Times New Roman"/>
                <w:sz w:val="20"/>
                <w:szCs w:val="20"/>
                <w:lang w:eastAsia="en-GB"/>
              </w:rPr>
              <w:t>SNEs are subject to confidentiality</w:t>
            </w:r>
            <w:r w:rsidRPr="00332F69">
              <w:rPr>
                <w:rFonts w:ascii="Times New Roman" w:eastAsia="Times New Roman" w:hAnsi="Times New Roman"/>
                <w:sz w:val="20"/>
                <w:szCs w:val="20"/>
                <w:lang w:eastAsia="en-GB"/>
              </w:rPr>
              <w:t>,</w:t>
            </w:r>
            <w:r w:rsidR="006D6539" w:rsidRPr="00332F69">
              <w:rPr>
                <w:rFonts w:ascii="Times New Roman" w:eastAsia="Times New Roman" w:hAnsi="Times New Roman"/>
                <w:sz w:val="20"/>
                <w:szCs w:val="20"/>
                <w:lang w:eastAsia="en-GB"/>
              </w:rPr>
              <w:t xml:space="preserve"> loyalty </w:t>
            </w:r>
            <w:r w:rsidRPr="00332F69">
              <w:rPr>
                <w:rFonts w:ascii="Times New Roman" w:eastAsia="Times New Roman" w:hAnsi="Times New Roman"/>
                <w:sz w:val="20"/>
                <w:szCs w:val="20"/>
                <w:lang w:eastAsia="en-GB"/>
              </w:rPr>
              <w:t>and absence of conflict of interest obligations, as provided for in Art. 6 and 7 of the SNE Decision</w:t>
            </w:r>
            <w:r w:rsidR="006D6539" w:rsidRPr="00332F69">
              <w:rPr>
                <w:rFonts w:ascii="Times New Roman" w:eastAsia="Times New Roman" w:hAnsi="Times New Roman"/>
                <w:sz w:val="20"/>
                <w:szCs w:val="20"/>
                <w:lang w:eastAsia="en-GB"/>
              </w:rPr>
              <w:t>.</w:t>
            </w:r>
          </w:p>
          <w:p w:rsidR="003B19B6" w:rsidRPr="00332F69" w:rsidRDefault="00CB3E07" w:rsidP="00BD751C">
            <w:pPr>
              <w:spacing w:after="0" w:line="240" w:lineRule="auto"/>
              <w:ind w:right="175"/>
              <w:jc w:val="both"/>
              <w:rPr>
                <w:rFonts w:ascii="Times New Roman" w:eastAsia="Times New Roman" w:hAnsi="Times New Roman"/>
                <w:sz w:val="20"/>
                <w:szCs w:val="20"/>
                <w:lang w:eastAsia="en-GB"/>
              </w:rPr>
            </w:pPr>
            <w:r w:rsidRPr="00332F69">
              <w:rPr>
                <w:rFonts w:ascii="Times New Roman" w:hAnsi="Times New Roman"/>
                <w:bCs/>
                <w:sz w:val="20"/>
                <w:szCs w:val="20"/>
              </w:rPr>
              <w:t>If any document is inexact, incomplete or missing, the secondment may be cancelled.</w:t>
            </w:r>
          </w:p>
          <w:p w:rsidR="00BD751C" w:rsidRPr="00332F69" w:rsidRDefault="00BD751C" w:rsidP="008B3217">
            <w:pPr>
              <w:spacing w:after="0" w:line="240" w:lineRule="auto"/>
              <w:ind w:right="175"/>
              <w:jc w:val="both"/>
              <w:rPr>
                <w:rFonts w:ascii="Times New Roman" w:eastAsia="Times New Roman" w:hAnsi="Times New Roman"/>
                <w:sz w:val="20"/>
                <w:szCs w:val="20"/>
                <w:lang w:eastAsia="en-GB"/>
              </w:rPr>
            </w:pPr>
          </w:p>
        </w:tc>
      </w:tr>
      <w:tr w:rsidR="00BD751C" w:rsidRPr="00332F69" w:rsidTr="002935BA">
        <w:tc>
          <w:tcPr>
            <w:tcW w:w="392" w:type="dxa"/>
            <w:tcBorders>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tcBorders>
            <w:shd w:val="clear" w:color="auto" w:fill="auto"/>
          </w:tcPr>
          <w:p w:rsidR="00BD751C" w:rsidRPr="00332F69" w:rsidRDefault="00BD751C" w:rsidP="00BD751C">
            <w:pPr>
              <w:spacing w:after="0" w:line="240" w:lineRule="auto"/>
              <w:ind w:left="473"/>
              <w:jc w:val="both"/>
              <w:rPr>
                <w:rFonts w:ascii="Times New Roman" w:eastAsia="Times New Roman" w:hAnsi="Times New Roman"/>
                <w:sz w:val="20"/>
                <w:szCs w:val="20"/>
                <w:lang w:eastAsia="en-GB"/>
              </w:rPr>
            </w:pPr>
          </w:p>
        </w:tc>
      </w:tr>
      <w:tr w:rsidR="00BD751C" w:rsidRPr="00332F69" w:rsidTr="002935BA">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5</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881495" w:rsidP="00BD751C">
            <w:pPr>
              <w:tabs>
                <w:tab w:val="center" w:pos="4153"/>
                <w:tab w:val="right" w:pos="8306"/>
              </w:tabs>
              <w:spacing w:after="0" w:line="240" w:lineRule="auto"/>
              <w:rPr>
                <w:rFonts w:ascii="Times New Roman" w:eastAsia="Times New Roman" w:hAnsi="Times New Roman"/>
                <w:b/>
                <w:sz w:val="20"/>
                <w:szCs w:val="20"/>
                <w:lang w:val="fr-BE" w:eastAsia="en-GB"/>
              </w:rPr>
            </w:pPr>
            <w:proofErr w:type="spellStart"/>
            <w:r w:rsidRPr="00332F69">
              <w:rPr>
                <w:rFonts w:ascii="Times New Roman" w:eastAsia="Times New Roman" w:hAnsi="Times New Roman"/>
                <w:b/>
                <w:sz w:val="20"/>
                <w:szCs w:val="20"/>
                <w:lang w:val="fr-BE" w:eastAsia="en-GB"/>
              </w:rPr>
              <w:t>Processing</w:t>
            </w:r>
            <w:proofErr w:type="spellEnd"/>
            <w:r w:rsidRPr="00332F69">
              <w:rPr>
                <w:rFonts w:ascii="Times New Roman" w:eastAsia="Times New Roman" w:hAnsi="Times New Roman"/>
                <w:b/>
                <w:sz w:val="20"/>
                <w:szCs w:val="20"/>
                <w:lang w:val="fr-BE" w:eastAsia="en-GB"/>
              </w:rPr>
              <w:t xml:space="preserve"> of </w:t>
            </w:r>
            <w:proofErr w:type="spellStart"/>
            <w:r w:rsidRPr="00332F69">
              <w:rPr>
                <w:rFonts w:ascii="Times New Roman" w:eastAsia="Times New Roman" w:hAnsi="Times New Roman"/>
                <w:b/>
                <w:sz w:val="20"/>
                <w:szCs w:val="20"/>
                <w:lang w:val="fr-BE" w:eastAsia="en-GB"/>
              </w:rPr>
              <w:t>personal</w:t>
            </w:r>
            <w:proofErr w:type="spellEnd"/>
            <w:r w:rsidRPr="00332F69">
              <w:rPr>
                <w:rFonts w:ascii="Times New Roman" w:eastAsia="Times New Roman" w:hAnsi="Times New Roman"/>
                <w:b/>
                <w:sz w:val="20"/>
                <w:szCs w:val="20"/>
                <w:lang w:val="fr-BE" w:eastAsia="en-GB"/>
              </w:rPr>
              <w:t xml:space="preserve"> data</w:t>
            </w:r>
          </w:p>
        </w:tc>
      </w:tr>
      <w:tr w:rsidR="00BD751C" w:rsidRPr="00332F69" w:rsidTr="002935BA">
        <w:tc>
          <w:tcPr>
            <w:tcW w:w="392" w:type="dxa"/>
            <w:tcBorders>
              <w:top w:val="single" w:sz="4" w:space="0" w:color="auto"/>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8930" w:type="dxa"/>
            <w:gridSpan w:val="2"/>
            <w:tcBorders>
              <w:top w:val="single" w:sz="4" w:space="0" w:color="auto"/>
              <w:right w:val="single" w:sz="4" w:space="0" w:color="auto"/>
            </w:tcBorders>
            <w:shd w:val="clear" w:color="auto" w:fill="auto"/>
          </w:tcPr>
          <w:p w:rsidR="004506F7" w:rsidRPr="003B19B6" w:rsidRDefault="00453D9E" w:rsidP="003B19B6">
            <w:pPr>
              <w:spacing w:after="0" w:line="240" w:lineRule="auto"/>
              <w:ind w:right="175"/>
              <w:jc w:val="both"/>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br/>
            </w:r>
            <w:r w:rsidR="004506F7" w:rsidRPr="003B19B6">
              <w:rPr>
                <w:rFonts w:ascii="Times New Roman" w:eastAsia="Times New Roman" w:hAnsi="Times New Roman"/>
                <w:sz w:val="20"/>
                <w:szCs w:val="20"/>
                <w:lang w:eastAsia="en-GB"/>
              </w:rPr>
              <w:lastRenderedPageBreak/>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342D8C">
              <w:rPr>
                <w:rFonts w:ascii="Times New Roman" w:eastAsia="Times New Roman" w:hAnsi="Times New Roman"/>
                <w:sz w:val="20"/>
                <w:szCs w:val="20"/>
                <w:lang w:eastAsia="en-GB"/>
              </w:rPr>
              <w:t>4</w:t>
            </w:r>
            <w:r w:rsidR="004506F7" w:rsidRPr="003B19B6">
              <w:rPr>
                <w:rFonts w:ascii="Times New Roman" w:eastAsia="Times New Roman" w:hAnsi="Times New Roman"/>
                <w:sz w:val="20"/>
                <w:szCs w:val="20"/>
                <w:lang w:eastAsia="en-GB"/>
              </w:rPr>
              <w:t>. The data processing is subject to the SNE Decision as well as the Regulation (EC) No 45/2001 of the European Parliament and of the Council of 18 December 2000 on the protection of individuals with regard to the processing of personal data by the Community institutions and bodies and on the free movement of such data.</w:t>
            </w:r>
          </w:p>
          <w:p w:rsidR="00BD751C" w:rsidRPr="003B19B6" w:rsidRDefault="004506F7" w:rsidP="003B19B6">
            <w:pPr>
              <w:spacing w:after="0"/>
              <w:ind w:right="175"/>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t>Data is kept by the competent services for 10 years after the secondment (2 years for not selected or not seconded experts).</w:t>
            </w:r>
          </w:p>
          <w:p w:rsidR="00BD751C" w:rsidRPr="003B19B6" w:rsidRDefault="004506F7" w:rsidP="003B19B6">
            <w:pPr>
              <w:spacing w:after="0" w:line="240" w:lineRule="auto"/>
              <w:ind w:right="175"/>
              <w:jc w:val="both"/>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t>Data subjects may exercise their right of access to data concerning them and the right to rectify such data by applying to the controller, in accordance with Article 13 of the Regulation on the processing of personal data. The candidate</w:t>
            </w:r>
            <w:r w:rsidR="008366EA" w:rsidRPr="003B19B6">
              <w:rPr>
                <w:rFonts w:ascii="Times New Roman" w:eastAsia="Times New Roman" w:hAnsi="Times New Roman"/>
                <w:sz w:val="20"/>
                <w:szCs w:val="20"/>
                <w:lang w:eastAsia="en-GB"/>
              </w:rPr>
              <w:t xml:space="preserve"> may send complaints to the European Data Protection Supervisor </w:t>
            </w:r>
            <w:hyperlink r:id="rId12" w:history="1">
              <w:r w:rsidR="00BD751C" w:rsidRPr="003B19B6">
                <w:rPr>
                  <w:rStyle w:val="Hyperlink"/>
                  <w:rFonts w:ascii="Times New Roman" w:hAnsi="Times New Roman"/>
                  <w:sz w:val="20"/>
                  <w:szCs w:val="20"/>
                  <w:lang w:eastAsia="en-GB"/>
                </w:rPr>
                <w:t>edps@edps.europa.eu</w:t>
              </w:r>
            </w:hyperlink>
            <w:r w:rsidR="00BD751C" w:rsidRPr="003B19B6">
              <w:rPr>
                <w:rFonts w:ascii="Times New Roman" w:eastAsia="Times New Roman" w:hAnsi="Times New Roman"/>
                <w:sz w:val="20"/>
                <w:szCs w:val="20"/>
                <w:lang w:eastAsia="en-GB"/>
              </w:rPr>
              <w:t>.</w:t>
            </w:r>
          </w:p>
          <w:p w:rsidR="00BD751C" w:rsidRPr="003B19B6" w:rsidRDefault="00CC0C6C" w:rsidP="003B19B6">
            <w:pPr>
              <w:tabs>
                <w:tab w:val="center" w:pos="4153"/>
                <w:tab w:val="right" w:pos="8306"/>
              </w:tabs>
              <w:spacing w:after="0" w:line="240" w:lineRule="auto"/>
              <w:ind w:right="175"/>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t xml:space="preserve">To the attention of candidates from third countries: your personal data can be used for necessary checks. More information is available on </w:t>
            </w:r>
            <w:hyperlink r:id="rId13" w:history="1">
              <w:r w:rsidRPr="003B19B6">
                <w:rPr>
                  <w:rStyle w:val="Hyperlink"/>
                  <w:rFonts w:ascii="Times New Roman" w:hAnsi="Times New Roman"/>
                  <w:sz w:val="20"/>
                  <w:szCs w:val="20"/>
                  <w:lang w:eastAsia="en-GB"/>
                </w:rPr>
                <w:t>http://ec.europa.eu/dgs/personnel_administration/security_en.htm</w:t>
              </w:r>
            </w:hyperlink>
            <w:r w:rsidR="003B19B6" w:rsidRPr="003B19B6">
              <w:rPr>
                <w:rStyle w:val="Hyperlink"/>
                <w:rFonts w:ascii="Times New Roman" w:hAnsi="Times New Roman"/>
                <w:color w:val="auto"/>
                <w:sz w:val="20"/>
                <w:szCs w:val="20"/>
                <w:u w:val="none"/>
              </w:rPr>
              <w:t>.</w:t>
            </w:r>
          </w:p>
        </w:tc>
      </w:tr>
      <w:tr w:rsidR="00BD751C" w:rsidRPr="00332F69" w:rsidTr="002935BA">
        <w:trPr>
          <w:trHeight w:val="473"/>
        </w:trPr>
        <w:tc>
          <w:tcPr>
            <w:tcW w:w="392" w:type="dxa"/>
            <w:vMerge w:val="restart"/>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right w:val="single" w:sz="4" w:space="0" w:color="auto"/>
            </w:tcBorders>
            <w:shd w:val="clear" w:color="auto" w:fill="auto"/>
          </w:tcPr>
          <w:p w:rsidR="00BD751C" w:rsidRPr="00332F69" w:rsidRDefault="00CC0C6C" w:rsidP="003B19B6">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Information on data protection for candidates to a JRC post is available on</w:t>
            </w:r>
            <w:r w:rsidR="00BD751C" w:rsidRPr="00332F69">
              <w:rPr>
                <w:rFonts w:ascii="Times New Roman" w:eastAsia="Times New Roman" w:hAnsi="Times New Roman"/>
                <w:sz w:val="20"/>
                <w:szCs w:val="20"/>
                <w:lang w:eastAsia="en-GB"/>
              </w:rPr>
              <w:t xml:space="preserve">: </w:t>
            </w:r>
            <w:hyperlink r:id="rId14" w:history="1">
              <w:r w:rsidR="00BD751C" w:rsidRPr="003B19B6">
                <w:rPr>
                  <w:rStyle w:val="Hyperlink"/>
                  <w:rFonts w:ascii="Times New Roman" w:hAnsi="Times New Roman"/>
                  <w:sz w:val="20"/>
                  <w:szCs w:val="20"/>
                </w:rPr>
                <w:t>http://ec.europa.eu/dgs/jrc/index.cfm?id=6270</w:t>
              </w:r>
            </w:hyperlink>
            <w:r w:rsidR="003B19B6" w:rsidRPr="003B19B6">
              <w:rPr>
                <w:rStyle w:val="Hyperlink"/>
                <w:rFonts w:ascii="Times New Roman" w:hAnsi="Times New Roman"/>
                <w:color w:val="auto"/>
                <w:sz w:val="20"/>
                <w:szCs w:val="20"/>
                <w:u w:val="none"/>
              </w:rPr>
              <w:t>.</w:t>
            </w:r>
          </w:p>
        </w:tc>
      </w:tr>
      <w:tr w:rsidR="008366EA" w:rsidRPr="00332F69" w:rsidTr="00453D9E">
        <w:trPr>
          <w:trHeight w:val="64"/>
        </w:trPr>
        <w:tc>
          <w:tcPr>
            <w:tcW w:w="392" w:type="dxa"/>
            <w:vMerge/>
            <w:tcBorders>
              <w:left w:val="single" w:sz="4" w:space="0" w:color="auto"/>
              <w:bottom w:val="single" w:sz="4" w:space="0" w:color="auto"/>
            </w:tcBorders>
            <w:shd w:val="clear" w:color="auto" w:fill="auto"/>
          </w:tcPr>
          <w:p w:rsidR="008366EA" w:rsidRPr="00332F69" w:rsidRDefault="008366EA"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right w:val="single" w:sz="4" w:space="0" w:color="auto"/>
            </w:tcBorders>
            <w:shd w:val="clear" w:color="auto" w:fill="auto"/>
          </w:tcPr>
          <w:p w:rsidR="008366EA" w:rsidRPr="00332F69" w:rsidRDefault="008366EA" w:rsidP="00BD751C">
            <w:pPr>
              <w:tabs>
                <w:tab w:val="left" w:pos="540"/>
              </w:tabs>
              <w:autoSpaceDE w:val="0"/>
              <w:autoSpaceDN w:val="0"/>
              <w:adjustRightInd w:val="0"/>
              <w:spacing w:after="0" w:line="240" w:lineRule="auto"/>
              <w:jc w:val="both"/>
              <w:rPr>
                <w:rFonts w:ascii="Times New Roman" w:eastAsia="Times New Roman" w:hAnsi="Times New Roman"/>
                <w:sz w:val="20"/>
                <w:szCs w:val="20"/>
                <w:lang w:eastAsia="en-GB"/>
              </w:rPr>
            </w:pPr>
          </w:p>
        </w:tc>
      </w:tr>
    </w:tbl>
    <w:p w:rsidR="0048678D" w:rsidRPr="00CC0C6C" w:rsidRDefault="0048678D" w:rsidP="008366EA"/>
    <w:sectPr w:rsidR="0048678D" w:rsidRPr="00CC0C6C" w:rsidSect="00684935">
      <w:headerReference w:type="default" r:id="rId15"/>
      <w:footerReference w:type="default" r:id="rId16"/>
      <w:pgSz w:w="11906" w:h="16838" w:code="9"/>
      <w:pgMar w:top="1440" w:right="238" w:bottom="1440" w:left="179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35" w:rsidRDefault="001F1735" w:rsidP="00BD751C">
      <w:pPr>
        <w:spacing w:after="0" w:line="240" w:lineRule="auto"/>
      </w:pPr>
      <w:r>
        <w:separator/>
      </w:r>
    </w:p>
  </w:endnote>
  <w:endnote w:type="continuationSeparator" w:id="0">
    <w:p w:rsidR="001F1735" w:rsidRDefault="001F1735" w:rsidP="00BD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35" w:rsidRDefault="00684935" w:rsidP="00684935">
    <w:pPr>
      <w:pStyle w:val="Footer"/>
      <w:jc w:val="right"/>
      <w:rPr>
        <w:rFonts w:ascii="Times New Roman" w:hAnsi="Times New Roman"/>
        <w:sz w:val="20"/>
        <w:szCs w:val="20"/>
        <w:lang w:val="fr-BE"/>
      </w:rPr>
    </w:pPr>
    <w:r w:rsidRPr="00684935">
      <w:rPr>
        <w:rFonts w:ascii="Times New Roman" w:hAnsi="Times New Roman"/>
        <w:sz w:val="20"/>
        <w:szCs w:val="20"/>
        <w:lang w:val="fr-BE"/>
      </w:rPr>
      <w:t>Version 201</w:t>
    </w:r>
    <w:r w:rsidR="00054451">
      <w:rPr>
        <w:rFonts w:ascii="Times New Roman" w:hAnsi="Times New Roman"/>
        <w:sz w:val="20"/>
        <w:szCs w:val="20"/>
        <w:lang w:val="fr-BE"/>
      </w:rPr>
      <w:t>8</w:t>
    </w:r>
    <w:r w:rsidRPr="00684935">
      <w:rPr>
        <w:rFonts w:ascii="Times New Roman" w:hAnsi="Times New Roman"/>
        <w:sz w:val="20"/>
        <w:szCs w:val="20"/>
        <w:lang w:val="fr-BE"/>
      </w:rPr>
      <w:t>-0</w:t>
    </w:r>
    <w:r w:rsidR="00054451">
      <w:rPr>
        <w:rFonts w:ascii="Times New Roman" w:hAnsi="Times New Roman"/>
        <w:sz w:val="20"/>
        <w:szCs w:val="20"/>
        <w:lang w:val="fr-BE"/>
      </w:rPr>
      <w:t>2</w:t>
    </w:r>
    <w:r>
      <w:rPr>
        <w:rFonts w:ascii="Times New Roman" w:hAnsi="Times New Roman"/>
        <w:sz w:val="20"/>
        <w:szCs w:val="20"/>
        <w:lang w:val="fr-BE"/>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35" w:rsidRDefault="001F1735" w:rsidP="00BD751C">
      <w:pPr>
        <w:spacing w:after="0" w:line="240" w:lineRule="auto"/>
      </w:pPr>
      <w:r>
        <w:separator/>
      </w:r>
    </w:p>
  </w:footnote>
  <w:footnote w:type="continuationSeparator" w:id="0">
    <w:p w:rsidR="001F1735" w:rsidRDefault="001F1735" w:rsidP="00BD751C">
      <w:pPr>
        <w:spacing w:after="0" w:line="240" w:lineRule="auto"/>
      </w:pPr>
      <w:r>
        <w:continuationSeparator/>
      </w:r>
    </w:p>
  </w:footnote>
  <w:footnote w:id="1">
    <w:p w:rsidR="00954C5F" w:rsidRPr="008366EA" w:rsidRDefault="00954C5F" w:rsidP="00BD751C">
      <w:pPr>
        <w:pStyle w:val="FootnoteText"/>
        <w:ind w:right="1175"/>
        <w:jc w:val="both"/>
        <w:rPr>
          <w:lang w:val="en-GB"/>
        </w:rPr>
      </w:pPr>
      <w:r>
        <w:rPr>
          <w:rStyle w:val="FootnoteReference"/>
        </w:rPr>
        <w:footnoteRef/>
      </w:r>
      <w:r w:rsidRPr="008366EA">
        <w:rPr>
          <w:lang w:val="en-GB"/>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F8" w:rsidRPr="00387C71" w:rsidRDefault="00E021F8" w:rsidP="00A96978">
    <w:pPr>
      <w:pStyle w:val="Header"/>
      <w:ind w:right="325"/>
      <w:jc w:val="right"/>
      <w:rPr>
        <w:rFonts w:ascii="Times New Roman" w:hAnsi="Times New Roman"/>
        <w:b/>
        <w:sz w:val="20"/>
      </w:rPr>
    </w:pPr>
    <w:r w:rsidRPr="00387C71">
      <w:rPr>
        <w:rFonts w:ascii="Times New Roman" w:hAnsi="Times New Roman"/>
        <w:b/>
        <w:sz w:val="16"/>
        <w:szCs w:val="16"/>
      </w:rPr>
      <w:t>Form DG.1 (EN</w:t>
    </w:r>
    <w:r w:rsidRPr="00387C71">
      <w:rPr>
        <w:rFonts w:ascii="Times New Roman" w:hAnsi="Times New Roman"/>
        <w:b/>
        <w:sz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2F1F"/>
    <w:multiLevelType w:val="hybridMultilevel"/>
    <w:tmpl w:val="90D81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2C1CB2"/>
    <w:multiLevelType w:val="hybridMultilevel"/>
    <w:tmpl w:val="407C567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
    <w:nsid w:val="69A47562"/>
    <w:multiLevelType w:val="multilevel"/>
    <w:tmpl w:val="1EC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D751C"/>
    <w:rsid w:val="00003E8D"/>
    <w:rsid w:val="00054451"/>
    <w:rsid w:val="00057F4F"/>
    <w:rsid w:val="000A7427"/>
    <w:rsid w:val="000E138F"/>
    <w:rsid w:val="000F6721"/>
    <w:rsid w:val="001371CF"/>
    <w:rsid w:val="0014188F"/>
    <w:rsid w:val="001F14C1"/>
    <w:rsid w:val="001F1735"/>
    <w:rsid w:val="00261EF9"/>
    <w:rsid w:val="00263A47"/>
    <w:rsid w:val="00287D78"/>
    <w:rsid w:val="002935BA"/>
    <w:rsid w:val="002D5940"/>
    <w:rsid w:val="002E34CE"/>
    <w:rsid w:val="002E66AB"/>
    <w:rsid w:val="00332F69"/>
    <w:rsid w:val="00342D8C"/>
    <w:rsid w:val="00361696"/>
    <w:rsid w:val="00387C71"/>
    <w:rsid w:val="003A4276"/>
    <w:rsid w:val="003B19B6"/>
    <w:rsid w:val="003C0504"/>
    <w:rsid w:val="00404B82"/>
    <w:rsid w:val="00441A99"/>
    <w:rsid w:val="004506F7"/>
    <w:rsid w:val="00453D9E"/>
    <w:rsid w:val="0048678D"/>
    <w:rsid w:val="004A59E6"/>
    <w:rsid w:val="004B040B"/>
    <w:rsid w:val="005331CF"/>
    <w:rsid w:val="00536898"/>
    <w:rsid w:val="0054060F"/>
    <w:rsid w:val="005516E0"/>
    <w:rsid w:val="00570D71"/>
    <w:rsid w:val="005B40EF"/>
    <w:rsid w:val="00616596"/>
    <w:rsid w:val="006268C0"/>
    <w:rsid w:val="00651369"/>
    <w:rsid w:val="0065789A"/>
    <w:rsid w:val="00684935"/>
    <w:rsid w:val="00686216"/>
    <w:rsid w:val="006C37C7"/>
    <w:rsid w:val="006D6539"/>
    <w:rsid w:val="006E030E"/>
    <w:rsid w:val="006F4CD6"/>
    <w:rsid w:val="0071040B"/>
    <w:rsid w:val="00737799"/>
    <w:rsid w:val="00745410"/>
    <w:rsid w:val="00781ECE"/>
    <w:rsid w:val="00784707"/>
    <w:rsid w:val="007976E9"/>
    <w:rsid w:val="007A5ECA"/>
    <w:rsid w:val="007B340A"/>
    <w:rsid w:val="007D5339"/>
    <w:rsid w:val="007F2035"/>
    <w:rsid w:val="008366EA"/>
    <w:rsid w:val="008419C9"/>
    <w:rsid w:val="00856333"/>
    <w:rsid w:val="00860D8E"/>
    <w:rsid w:val="0087662B"/>
    <w:rsid w:val="00881495"/>
    <w:rsid w:val="008914EC"/>
    <w:rsid w:val="00895145"/>
    <w:rsid w:val="008B3217"/>
    <w:rsid w:val="008D1100"/>
    <w:rsid w:val="00926561"/>
    <w:rsid w:val="009505A9"/>
    <w:rsid w:val="00954C5F"/>
    <w:rsid w:val="00956E9F"/>
    <w:rsid w:val="009813D0"/>
    <w:rsid w:val="009A5F23"/>
    <w:rsid w:val="009C2850"/>
    <w:rsid w:val="009F4E8C"/>
    <w:rsid w:val="00A119F9"/>
    <w:rsid w:val="00A17E3E"/>
    <w:rsid w:val="00A65F14"/>
    <w:rsid w:val="00A859C6"/>
    <w:rsid w:val="00A96978"/>
    <w:rsid w:val="00AD7EB6"/>
    <w:rsid w:val="00AE1BE9"/>
    <w:rsid w:val="00AF65A6"/>
    <w:rsid w:val="00B1174B"/>
    <w:rsid w:val="00BB2457"/>
    <w:rsid w:val="00BD2050"/>
    <w:rsid w:val="00BD751C"/>
    <w:rsid w:val="00BE1AE6"/>
    <w:rsid w:val="00BF1B0E"/>
    <w:rsid w:val="00BF50E6"/>
    <w:rsid w:val="00C23619"/>
    <w:rsid w:val="00C3694E"/>
    <w:rsid w:val="00C45BDC"/>
    <w:rsid w:val="00C576B5"/>
    <w:rsid w:val="00C61183"/>
    <w:rsid w:val="00C8629F"/>
    <w:rsid w:val="00C87A97"/>
    <w:rsid w:val="00C9554A"/>
    <w:rsid w:val="00CA71F8"/>
    <w:rsid w:val="00CB1296"/>
    <w:rsid w:val="00CB3E07"/>
    <w:rsid w:val="00CC0C6C"/>
    <w:rsid w:val="00CE3DBA"/>
    <w:rsid w:val="00D17F6D"/>
    <w:rsid w:val="00D25E06"/>
    <w:rsid w:val="00D4186B"/>
    <w:rsid w:val="00D47D64"/>
    <w:rsid w:val="00D65031"/>
    <w:rsid w:val="00DB3746"/>
    <w:rsid w:val="00DE6D28"/>
    <w:rsid w:val="00E021F8"/>
    <w:rsid w:val="00E062C6"/>
    <w:rsid w:val="00E06B7D"/>
    <w:rsid w:val="00E934A5"/>
    <w:rsid w:val="00E9672F"/>
    <w:rsid w:val="00EA29AF"/>
    <w:rsid w:val="00EB5828"/>
    <w:rsid w:val="00EF0998"/>
    <w:rsid w:val="00F23410"/>
    <w:rsid w:val="00F9050F"/>
    <w:rsid w:val="00FA342C"/>
    <w:rsid w:val="00FA406B"/>
    <w:rsid w:val="00FB7D09"/>
    <w:rsid w:val="00FC48AE"/>
    <w:rsid w:val="00FD091D"/>
    <w:rsid w:val="00FE4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1C"/>
    <w:pPr>
      <w:tabs>
        <w:tab w:val="center" w:pos="4536"/>
        <w:tab w:val="right" w:pos="9072"/>
      </w:tabs>
    </w:pPr>
  </w:style>
  <w:style w:type="character" w:customStyle="1" w:styleId="HeaderChar">
    <w:name w:val="Header Char"/>
    <w:link w:val="Header"/>
    <w:uiPriority w:val="99"/>
    <w:rsid w:val="00BD751C"/>
    <w:rPr>
      <w:sz w:val="22"/>
      <w:szCs w:val="22"/>
      <w:lang w:eastAsia="en-US"/>
    </w:rPr>
  </w:style>
  <w:style w:type="paragraph" w:styleId="FootnoteText">
    <w:name w:val="footnote text"/>
    <w:basedOn w:val="Normal"/>
    <w:link w:val="FootnoteTextChar"/>
    <w:rsid w:val="00BD751C"/>
    <w:pPr>
      <w:spacing w:after="0" w:line="240" w:lineRule="auto"/>
    </w:pPr>
    <w:rPr>
      <w:rFonts w:ascii="Times New Roman" w:eastAsia="Times New Roman" w:hAnsi="Times New Roman"/>
      <w:sz w:val="20"/>
      <w:szCs w:val="20"/>
      <w:lang w:val="fr-BE" w:eastAsia="en-GB"/>
    </w:rPr>
  </w:style>
  <w:style w:type="character" w:customStyle="1" w:styleId="FootnoteTextChar">
    <w:name w:val="Footnote Text Char"/>
    <w:link w:val="FootnoteText"/>
    <w:rsid w:val="00BD751C"/>
    <w:rPr>
      <w:rFonts w:ascii="Times New Roman" w:eastAsia="Times New Roman" w:hAnsi="Times New Roman"/>
      <w:lang w:val="fr-BE"/>
    </w:rPr>
  </w:style>
  <w:style w:type="character" w:styleId="FootnoteReference">
    <w:name w:val="footnote reference"/>
    <w:rsid w:val="00BD751C"/>
    <w:rPr>
      <w:vertAlign w:val="superscript"/>
    </w:rPr>
  </w:style>
  <w:style w:type="paragraph" w:styleId="Footer">
    <w:name w:val="footer"/>
    <w:basedOn w:val="Normal"/>
    <w:link w:val="FooterChar"/>
    <w:uiPriority w:val="99"/>
    <w:unhideWhenUsed/>
    <w:rsid w:val="00CC0C6C"/>
    <w:pPr>
      <w:tabs>
        <w:tab w:val="center" w:pos="4536"/>
        <w:tab w:val="right" w:pos="9072"/>
      </w:tabs>
    </w:pPr>
  </w:style>
  <w:style w:type="character" w:customStyle="1" w:styleId="FooterChar">
    <w:name w:val="Footer Char"/>
    <w:link w:val="Footer"/>
    <w:uiPriority w:val="99"/>
    <w:rsid w:val="00CC0C6C"/>
    <w:rPr>
      <w:sz w:val="22"/>
      <w:szCs w:val="22"/>
      <w:lang w:eastAsia="en-US"/>
    </w:rPr>
  </w:style>
  <w:style w:type="character" w:styleId="Hyperlink">
    <w:name w:val="Hyperlink"/>
    <w:uiPriority w:val="99"/>
    <w:unhideWhenUsed/>
    <w:rsid w:val="00CC0C6C"/>
    <w:rPr>
      <w:color w:val="0000FF"/>
      <w:u w:val="single"/>
    </w:rPr>
  </w:style>
  <w:style w:type="paragraph" w:styleId="ListBullet">
    <w:name w:val="List Bullet"/>
    <w:basedOn w:val="Normal"/>
    <w:rsid w:val="004506F7"/>
    <w:pPr>
      <w:numPr>
        <w:numId w:val="1"/>
      </w:numPr>
      <w:spacing w:after="240" w:line="240" w:lineRule="auto"/>
      <w:jc w:val="both"/>
    </w:pPr>
    <w:rPr>
      <w:rFonts w:ascii="Times New Roman" w:eastAsia="Times New Roman" w:hAnsi="Times New Roman"/>
      <w:sz w:val="24"/>
      <w:szCs w:val="20"/>
      <w:lang w:val="fr-FR"/>
    </w:rPr>
  </w:style>
  <w:style w:type="character" w:styleId="Strong">
    <w:name w:val="Strong"/>
    <w:uiPriority w:val="22"/>
    <w:qFormat/>
    <w:rsid w:val="00C87A97"/>
    <w:rPr>
      <w:b/>
      <w:bCs/>
    </w:rPr>
  </w:style>
  <w:style w:type="character" w:styleId="FollowedHyperlink">
    <w:name w:val="FollowedHyperlink"/>
    <w:uiPriority w:val="99"/>
    <w:semiHidden/>
    <w:unhideWhenUsed/>
    <w:rsid w:val="00CB3E07"/>
    <w:rPr>
      <w:color w:val="800080"/>
      <w:u w:val="single"/>
    </w:rPr>
  </w:style>
  <w:style w:type="character" w:styleId="CommentReference">
    <w:name w:val="annotation reference"/>
    <w:uiPriority w:val="99"/>
    <w:semiHidden/>
    <w:unhideWhenUsed/>
    <w:rsid w:val="00EF0998"/>
    <w:rPr>
      <w:sz w:val="16"/>
      <w:szCs w:val="16"/>
    </w:rPr>
  </w:style>
  <w:style w:type="paragraph" w:styleId="CommentText">
    <w:name w:val="annotation text"/>
    <w:basedOn w:val="Normal"/>
    <w:link w:val="CommentTextChar"/>
    <w:uiPriority w:val="99"/>
    <w:semiHidden/>
    <w:unhideWhenUsed/>
    <w:rsid w:val="00EF0998"/>
    <w:rPr>
      <w:sz w:val="20"/>
      <w:szCs w:val="20"/>
    </w:rPr>
  </w:style>
  <w:style w:type="character" w:customStyle="1" w:styleId="CommentTextChar">
    <w:name w:val="Comment Text Char"/>
    <w:link w:val="CommentText"/>
    <w:uiPriority w:val="99"/>
    <w:semiHidden/>
    <w:rsid w:val="00EF0998"/>
    <w:rPr>
      <w:lang w:eastAsia="en-US"/>
    </w:rPr>
  </w:style>
  <w:style w:type="paragraph" w:styleId="CommentSubject">
    <w:name w:val="annotation subject"/>
    <w:basedOn w:val="CommentText"/>
    <w:next w:val="CommentText"/>
    <w:link w:val="CommentSubjectChar"/>
    <w:uiPriority w:val="99"/>
    <w:semiHidden/>
    <w:unhideWhenUsed/>
    <w:rsid w:val="00EF0998"/>
    <w:rPr>
      <w:b/>
      <w:bCs/>
    </w:rPr>
  </w:style>
  <w:style w:type="character" w:customStyle="1" w:styleId="CommentSubjectChar">
    <w:name w:val="Comment Subject Char"/>
    <w:link w:val="CommentSubject"/>
    <w:uiPriority w:val="99"/>
    <w:semiHidden/>
    <w:rsid w:val="00EF0998"/>
    <w:rPr>
      <w:b/>
      <w:bCs/>
      <w:lang w:eastAsia="en-US"/>
    </w:rPr>
  </w:style>
  <w:style w:type="paragraph" w:styleId="BalloonText">
    <w:name w:val="Balloon Text"/>
    <w:basedOn w:val="Normal"/>
    <w:link w:val="BalloonTextChar"/>
    <w:uiPriority w:val="99"/>
    <w:semiHidden/>
    <w:unhideWhenUsed/>
    <w:rsid w:val="00EF09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099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1C"/>
    <w:pPr>
      <w:tabs>
        <w:tab w:val="center" w:pos="4536"/>
        <w:tab w:val="right" w:pos="9072"/>
      </w:tabs>
    </w:pPr>
  </w:style>
  <w:style w:type="character" w:customStyle="1" w:styleId="HeaderChar">
    <w:name w:val="Header Char"/>
    <w:link w:val="Header"/>
    <w:uiPriority w:val="99"/>
    <w:rsid w:val="00BD751C"/>
    <w:rPr>
      <w:sz w:val="22"/>
      <w:szCs w:val="22"/>
      <w:lang w:eastAsia="en-US"/>
    </w:rPr>
  </w:style>
  <w:style w:type="paragraph" w:styleId="FootnoteText">
    <w:name w:val="footnote text"/>
    <w:basedOn w:val="Normal"/>
    <w:link w:val="FootnoteTextChar"/>
    <w:rsid w:val="00BD751C"/>
    <w:pPr>
      <w:spacing w:after="0" w:line="240" w:lineRule="auto"/>
    </w:pPr>
    <w:rPr>
      <w:rFonts w:ascii="Times New Roman" w:eastAsia="Times New Roman" w:hAnsi="Times New Roman"/>
      <w:sz w:val="20"/>
      <w:szCs w:val="20"/>
      <w:lang w:val="fr-BE" w:eastAsia="en-GB"/>
    </w:rPr>
  </w:style>
  <w:style w:type="character" w:customStyle="1" w:styleId="FootnoteTextChar">
    <w:name w:val="Footnote Text Char"/>
    <w:link w:val="FootnoteText"/>
    <w:rsid w:val="00BD751C"/>
    <w:rPr>
      <w:rFonts w:ascii="Times New Roman" w:eastAsia="Times New Roman" w:hAnsi="Times New Roman"/>
      <w:lang w:val="fr-BE"/>
    </w:rPr>
  </w:style>
  <w:style w:type="character" w:styleId="FootnoteReference">
    <w:name w:val="footnote reference"/>
    <w:rsid w:val="00BD751C"/>
    <w:rPr>
      <w:vertAlign w:val="superscript"/>
    </w:rPr>
  </w:style>
  <w:style w:type="paragraph" w:styleId="Footer">
    <w:name w:val="footer"/>
    <w:basedOn w:val="Normal"/>
    <w:link w:val="FooterChar"/>
    <w:uiPriority w:val="99"/>
    <w:unhideWhenUsed/>
    <w:rsid w:val="00CC0C6C"/>
    <w:pPr>
      <w:tabs>
        <w:tab w:val="center" w:pos="4536"/>
        <w:tab w:val="right" w:pos="9072"/>
      </w:tabs>
    </w:pPr>
  </w:style>
  <w:style w:type="character" w:customStyle="1" w:styleId="FooterChar">
    <w:name w:val="Footer Char"/>
    <w:link w:val="Footer"/>
    <w:uiPriority w:val="99"/>
    <w:rsid w:val="00CC0C6C"/>
    <w:rPr>
      <w:sz w:val="22"/>
      <w:szCs w:val="22"/>
      <w:lang w:eastAsia="en-US"/>
    </w:rPr>
  </w:style>
  <w:style w:type="character" w:styleId="Hyperlink">
    <w:name w:val="Hyperlink"/>
    <w:uiPriority w:val="99"/>
    <w:unhideWhenUsed/>
    <w:rsid w:val="00CC0C6C"/>
    <w:rPr>
      <w:color w:val="0000FF"/>
      <w:u w:val="single"/>
    </w:rPr>
  </w:style>
  <w:style w:type="paragraph" w:styleId="ListBullet">
    <w:name w:val="List Bullet"/>
    <w:basedOn w:val="Normal"/>
    <w:rsid w:val="004506F7"/>
    <w:pPr>
      <w:numPr>
        <w:numId w:val="1"/>
      </w:numPr>
      <w:spacing w:after="240" w:line="240" w:lineRule="auto"/>
      <w:jc w:val="both"/>
    </w:pPr>
    <w:rPr>
      <w:rFonts w:ascii="Times New Roman" w:eastAsia="Times New Roman" w:hAnsi="Times New Roman"/>
      <w:sz w:val="24"/>
      <w:szCs w:val="20"/>
      <w:lang w:val="fr-FR"/>
    </w:rPr>
  </w:style>
  <w:style w:type="character" w:styleId="Strong">
    <w:name w:val="Strong"/>
    <w:uiPriority w:val="22"/>
    <w:qFormat/>
    <w:rsid w:val="00C87A97"/>
    <w:rPr>
      <w:b/>
      <w:bCs/>
    </w:rPr>
  </w:style>
  <w:style w:type="character" w:styleId="FollowedHyperlink">
    <w:name w:val="FollowedHyperlink"/>
    <w:uiPriority w:val="99"/>
    <w:semiHidden/>
    <w:unhideWhenUsed/>
    <w:rsid w:val="00CB3E07"/>
    <w:rPr>
      <w:color w:val="800080"/>
      <w:u w:val="single"/>
    </w:rPr>
  </w:style>
  <w:style w:type="character" w:styleId="CommentReference">
    <w:name w:val="annotation reference"/>
    <w:uiPriority w:val="99"/>
    <w:semiHidden/>
    <w:unhideWhenUsed/>
    <w:rsid w:val="00EF0998"/>
    <w:rPr>
      <w:sz w:val="16"/>
      <w:szCs w:val="16"/>
    </w:rPr>
  </w:style>
  <w:style w:type="paragraph" w:styleId="CommentText">
    <w:name w:val="annotation text"/>
    <w:basedOn w:val="Normal"/>
    <w:link w:val="CommentTextChar"/>
    <w:uiPriority w:val="99"/>
    <w:semiHidden/>
    <w:unhideWhenUsed/>
    <w:rsid w:val="00EF0998"/>
    <w:rPr>
      <w:sz w:val="20"/>
      <w:szCs w:val="20"/>
    </w:rPr>
  </w:style>
  <w:style w:type="character" w:customStyle="1" w:styleId="CommentTextChar">
    <w:name w:val="Comment Text Char"/>
    <w:link w:val="CommentText"/>
    <w:uiPriority w:val="99"/>
    <w:semiHidden/>
    <w:rsid w:val="00EF0998"/>
    <w:rPr>
      <w:lang w:eastAsia="en-US"/>
    </w:rPr>
  </w:style>
  <w:style w:type="paragraph" w:styleId="CommentSubject">
    <w:name w:val="annotation subject"/>
    <w:basedOn w:val="CommentText"/>
    <w:next w:val="CommentText"/>
    <w:link w:val="CommentSubjectChar"/>
    <w:uiPriority w:val="99"/>
    <w:semiHidden/>
    <w:unhideWhenUsed/>
    <w:rsid w:val="00EF0998"/>
    <w:rPr>
      <w:b/>
      <w:bCs/>
    </w:rPr>
  </w:style>
  <w:style w:type="character" w:customStyle="1" w:styleId="CommentSubjectChar">
    <w:name w:val="Comment Subject Char"/>
    <w:link w:val="CommentSubject"/>
    <w:uiPriority w:val="99"/>
    <w:semiHidden/>
    <w:rsid w:val="00EF0998"/>
    <w:rPr>
      <w:b/>
      <w:bCs/>
      <w:lang w:eastAsia="en-US"/>
    </w:rPr>
  </w:style>
  <w:style w:type="paragraph" w:styleId="BalloonText">
    <w:name w:val="Balloon Text"/>
    <w:basedOn w:val="Normal"/>
    <w:link w:val="BalloonTextChar"/>
    <w:uiPriority w:val="99"/>
    <w:semiHidden/>
    <w:unhideWhenUsed/>
    <w:rsid w:val="00EF09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09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91048">
      <w:bodyDiv w:val="1"/>
      <w:marLeft w:val="0"/>
      <w:marRight w:val="0"/>
      <w:marTop w:val="0"/>
      <w:marBottom w:val="0"/>
      <w:divBdr>
        <w:top w:val="none" w:sz="0" w:space="0" w:color="auto"/>
        <w:left w:val="none" w:sz="0" w:space="0" w:color="auto"/>
        <w:bottom w:val="none" w:sz="0" w:space="0" w:color="auto"/>
        <w:right w:val="none" w:sz="0" w:space="0" w:color="auto"/>
      </w:divBdr>
    </w:div>
    <w:div w:id="19107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dgs/personnel_administration/security_en.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ps@edps.europ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civil_service/job/sne/index_en.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rco.GIORELLO@ec.europ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dgs/jrc/index.cfm?id=627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A869-CDF8-4789-9739-FFB1C3AB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8680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HEERE Sandra (REGIO)</dc:creator>
  <cp:lastModifiedBy>HENROTTE Corinne (HR)</cp:lastModifiedBy>
  <cp:revision>2</cp:revision>
  <cp:lastPrinted>2013-01-11T13:28:00Z</cp:lastPrinted>
  <dcterms:created xsi:type="dcterms:W3CDTF">2018-04-10T09:47:00Z</dcterms:created>
  <dcterms:modified xsi:type="dcterms:W3CDTF">2018-04-10T09:47:00Z</dcterms:modified>
</cp:coreProperties>
</file>