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7C71" w:rsidRDefault="00014694" w:rsidP="00E021F8">
      <w:pPr>
        <w:spacing w:after="0" w:line="240" w:lineRule="auto"/>
        <w:ind w:left="-567"/>
        <w:jc w:val="center"/>
        <w:rPr>
          <w:rFonts w:ascii="Times New Roman" w:eastAsia="Times New Roman" w:hAnsi="Times New Roman"/>
          <w:b/>
          <w:sz w:val="24"/>
          <w:szCs w:val="20"/>
          <w:lang w:eastAsia="en-GB"/>
        </w:rPr>
      </w:pPr>
      <w:r>
        <w:rPr>
          <w:b/>
          <w:noProof/>
          <w:lang w:eastAsia="en-GB"/>
        </w:rPr>
        <w:drawing>
          <wp:inline distT="0" distB="0" distL="0" distR="0">
            <wp:extent cx="1381125" cy="685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pic:spPr>
                </pic:pic>
              </a:graphicData>
            </a:graphic>
          </wp:inline>
        </w:drawing>
      </w:r>
    </w:p>
    <w:p w:rsidR="00BD751C" w:rsidRPr="00BD751C" w:rsidRDefault="00C87A97" w:rsidP="00C87A97">
      <w:pPr>
        <w:spacing w:before="240" w:after="0" w:line="240" w:lineRule="auto"/>
        <w:ind w:left="-567"/>
        <w:jc w:val="center"/>
        <w:rPr>
          <w:rFonts w:ascii="Times New Roman" w:eastAsia="Times New Roman" w:hAnsi="Times New Roman"/>
          <w:b/>
          <w:sz w:val="24"/>
          <w:szCs w:val="20"/>
          <w:lang w:eastAsia="en-GB"/>
        </w:rPr>
      </w:pPr>
      <w:r>
        <w:rPr>
          <w:rFonts w:ascii="Times New Roman" w:eastAsia="Times New Roman" w:hAnsi="Times New Roman"/>
          <w:b/>
          <w:sz w:val="24"/>
          <w:szCs w:val="20"/>
          <w:lang w:eastAsia="en-GB"/>
        </w:rPr>
        <w:t>NOTICE OF VACANCY</w:t>
      </w:r>
      <w:r w:rsidR="002E34CE">
        <w:rPr>
          <w:rFonts w:ascii="Times New Roman" w:eastAsia="Times New Roman" w:hAnsi="Times New Roman"/>
          <w:b/>
          <w:sz w:val="24"/>
          <w:szCs w:val="20"/>
          <w:lang w:eastAsia="en-GB"/>
        </w:rPr>
        <w:br/>
      </w:r>
    </w:p>
    <w:p w:rsidR="00BD751C" w:rsidRPr="00BD751C" w:rsidRDefault="00BD751C" w:rsidP="00E021F8">
      <w:pPr>
        <w:spacing w:after="0" w:line="240" w:lineRule="auto"/>
        <w:ind w:left="-567"/>
        <w:jc w:val="center"/>
        <w:rPr>
          <w:rFonts w:ascii="Times New Roman" w:eastAsia="Times New Roman" w:hAnsi="Times New Roman"/>
          <w:b/>
          <w:sz w:val="24"/>
          <w:szCs w:val="20"/>
          <w:lang w:eastAsia="en-GB"/>
        </w:rPr>
      </w:pPr>
      <w:r w:rsidRPr="00BD751C">
        <w:rPr>
          <w:rFonts w:ascii="Times New Roman" w:eastAsia="Times New Roman" w:hAnsi="Times New Roman"/>
          <w:b/>
          <w:sz w:val="24"/>
          <w:szCs w:val="20"/>
          <w:lang w:eastAsia="en-GB"/>
        </w:rPr>
        <w:t>SECONDED NATIONAL EXPERTS</w:t>
      </w:r>
      <w:r>
        <w:rPr>
          <w:rFonts w:ascii="Times New Roman" w:eastAsia="Times New Roman" w:hAnsi="Times New Roman"/>
          <w:b/>
          <w:sz w:val="24"/>
          <w:szCs w:val="20"/>
          <w:lang w:eastAsia="en-GB"/>
        </w:rPr>
        <w:t xml:space="preserve"> TO THE EUROPEAN COMMISSION</w:t>
      </w:r>
    </w:p>
    <w:p w:rsidR="00BD751C" w:rsidRPr="00BD751C" w:rsidRDefault="00BD751C" w:rsidP="00BD751C">
      <w:pPr>
        <w:spacing w:after="0" w:line="240" w:lineRule="auto"/>
        <w:ind w:right="1317"/>
        <w:jc w:val="center"/>
        <w:rPr>
          <w:rFonts w:ascii="Times New Roman" w:eastAsia="Times New Roman" w:hAnsi="Times New Roman"/>
          <w:b/>
          <w:sz w:val="24"/>
          <w:szCs w:val="20"/>
          <w:lang w:eastAsia="en-GB"/>
        </w:rPr>
      </w:pPr>
    </w:p>
    <w:tbl>
      <w:tblPr>
        <w:tblW w:w="0" w:type="auto"/>
        <w:tblLayout w:type="fixed"/>
        <w:tblLook w:val="01E0" w:firstRow="1" w:lastRow="1" w:firstColumn="1" w:lastColumn="1" w:noHBand="0" w:noVBand="0"/>
      </w:tblPr>
      <w:tblGrid>
        <w:gridCol w:w="392"/>
        <w:gridCol w:w="2679"/>
        <w:gridCol w:w="7016"/>
      </w:tblGrid>
      <w:tr w:rsidR="006268C0" w:rsidRPr="006268C0" w:rsidTr="0030173E">
        <w:tc>
          <w:tcPr>
            <w:tcW w:w="3071" w:type="dxa"/>
            <w:gridSpan w:val="2"/>
            <w:tcBorders>
              <w:top w:val="single" w:sz="4" w:space="0" w:color="auto"/>
              <w:left w:val="single" w:sz="4" w:space="0" w:color="auto"/>
              <w:bottom w:val="single" w:sz="4" w:space="0" w:color="auto"/>
              <w:right w:val="single" w:sz="4" w:space="0" w:color="auto"/>
            </w:tcBorders>
            <w:shd w:val="clear" w:color="auto" w:fill="auto"/>
          </w:tcPr>
          <w:p w:rsidR="006268C0" w:rsidRPr="00A859C6" w:rsidRDefault="006268C0" w:rsidP="008914EC">
            <w:pPr>
              <w:spacing w:after="0" w:line="240" w:lineRule="auto"/>
              <w:ind w:right="-1881"/>
              <w:jc w:val="both"/>
              <w:rPr>
                <w:rFonts w:ascii="Times New Roman" w:eastAsia="Times New Roman" w:hAnsi="Times New Roman"/>
                <w:b/>
                <w:sz w:val="24"/>
                <w:szCs w:val="24"/>
                <w:lang w:val="fr-BE" w:eastAsia="en-GB"/>
              </w:rPr>
            </w:pPr>
            <w:r w:rsidRPr="00A859C6">
              <w:rPr>
                <w:rFonts w:ascii="Times New Roman" w:eastAsia="Times New Roman" w:hAnsi="Times New Roman"/>
                <w:b/>
                <w:sz w:val="24"/>
                <w:szCs w:val="24"/>
                <w:lang w:val="fr-BE" w:eastAsia="en-GB"/>
              </w:rPr>
              <w:t>P</w:t>
            </w:r>
            <w:r w:rsidR="00FD091D" w:rsidRPr="00A859C6">
              <w:rPr>
                <w:rFonts w:ascii="Times New Roman" w:eastAsia="Times New Roman" w:hAnsi="Times New Roman"/>
                <w:b/>
                <w:sz w:val="24"/>
                <w:szCs w:val="24"/>
                <w:lang w:val="fr-BE" w:eastAsia="en-GB"/>
              </w:rPr>
              <w:t>ost</w:t>
            </w:r>
            <w:r w:rsidRPr="00A859C6">
              <w:rPr>
                <w:rFonts w:ascii="Times New Roman" w:eastAsia="Times New Roman" w:hAnsi="Times New Roman"/>
                <w:b/>
                <w:sz w:val="24"/>
                <w:szCs w:val="24"/>
                <w:lang w:val="fr-BE" w:eastAsia="en-GB"/>
              </w:rPr>
              <w:t xml:space="preserve"> </w:t>
            </w:r>
            <w:r w:rsidR="00FD091D" w:rsidRPr="00A859C6">
              <w:rPr>
                <w:rFonts w:ascii="Times New Roman" w:eastAsia="Times New Roman" w:hAnsi="Times New Roman"/>
                <w:b/>
                <w:sz w:val="24"/>
                <w:szCs w:val="24"/>
                <w:lang w:val="fr-BE" w:eastAsia="en-GB"/>
              </w:rPr>
              <w:t>identification:</w:t>
            </w:r>
          </w:p>
          <w:p w:rsidR="006268C0" w:rsidRPr="00A859C6" w:rsidRDefault="006268C0" w:rsidP="006268C0">
            <w:pPr>
              <w:spacing w:after="0" w:line="240" w:lineRule="auto"/>
              <w:ind w:right="-1881"/>
              <w:jc w:val="both"/>
              <w:rPr>
                <w:rFonts w:ascii="Times New Roman" w:eastAsia="Times New Roman" w:hAnsi="Times New Roman"/>
                <w:sz w:val="20"/>
                <w:szCs w:val="20"/>
                <w:lang w:val="fr-BE" w:eastAsia="en-GB"/>
              </w:rPr>
            </w:pPr>
            <w:r w:rsidRPr="00A859C6">
              <w:rPr>
                <w:rFonts w:ascii="Times New Roman" w:eastAsia="Times New Roman" w:hAnsi="Times New Roman"/>
                <w:sz w:val="24"/>
                <w:szCs w:val="24"/>
                <w:lang w:val="fr-BE" w:eastAsia="en-GB"/>
              </w:rPr>
              <w:t>(DG-DIR-UNIT)</w:t>
            </w:r>
          </w:p>
        </w:tc>
        <w:tc>
          <w:tcPr>
            <w:tcW w:w="7016" w:type="dxa"/>
            <w:tcBorders>
              <w:top w:val="single" w:sz="4" w:space="0" w:color="auto"/>
              <w:left w:val="single" w:sz="4" w:space="0" w:color="auto"/>
              <w:bottom w:val="single" w:sz="4" w:space="0" w:color="auto"/>
              <w:right w:val="single" w:sz="4" w:space="0" w:color="auto"/>
            </w:tcBorders>
            <w:shd w:val="clear" w:color="auto" w:fill="auto"/>
          </w:tcPr>
          <w:p w:rsidR="006268C0" w:rsidRPr="00FD091D" w:rsidRDefault="0030173E" w:rsidP="00FD091D">
            <w:pPr>
              <w:spacing w:before="120" w:after="0" w:line="240" w:lineRule="auto"/>
              <w:ind w:right="1315"/>
              <w:jc w:val="both"/>
              <w:rPr>
                <w:rFonts w:ascii="Times New Roman" w:eastAsia="Times New Roman" w:hAnsi="Times New Roman"/>
                <w:b/>
                <w:sz w:val="24"/>
                <w:szCs w:val="24"/>
                <w:lang w:eastAsia="en-GB"/>
              </w:rPr>
            </w:pPr>
            <w:r>
              <w:rPr>
                <w:rFonts w:ascii="Times New Roman" w:eastAsia="Times New Roman" w:hAnsi="Times New Roman"/>
                <w:b/>
                <w:sz w:val="24"/>
                <w:szCs w:val="24"/>
                <w:lang w:eastAsia="en-GB"/>
              </w:rPr>
              <w:t>CNECT-H-5</w:t>
            </w:r>
          </w:p>
        </w:tc>
      </w:tr>
      <w:tr w:rsidR="00A859C6" w:rsidRPr="00C8629F" w:rsidTr="0030173E">
        <w:tc>
          <w:tcPr>
            <w:tcW w:w="392" w:type="dxa"/>
            <w:tcBorders>
              <w:top w:val="single" w:sz="4" w:space="0" w:color="auto"/>
              <w:left w:val="single" w:sz="4" w:space="0" w:color="auto"/>
            </w:tcBorders>
            <w:shd w:val="clear" w:color="auto" w:fill="auto"/>
          </w:tcPr>
          <w:p w:rsidR="00A859C6" w:rsidRPr="006268C0" w:rsidRDefault="00A859C6" w:rsidP="008914EC">
            <w:pPr>
              <w:spacing w:after="0" w:line="240" w:lineRule="auto"/>
              <w:ind w:right="1317"/>
              <w:jc w:val="both"/>
              <w:rPr>
                <w:rFonts w:ascii="Times New Roman" w:eastAsia="Times New Roman" w:hAnsi="Times New Roman"/>
                <w:b/>
                <w:sz w:val="20"/>
                <w:szCs w:val="20"/>
                <w:lang w:eastAsia="en-GB"/>
              </w:rPr>
            </w:pPr>
          </w:p>
        </w:tc>
        <w:tc>
          <w:tcPr>
            <w:tcW w:w="2679" w:type="dxa"/>
            <w:vMerge w:val="restart"/>
            <w:tcBorders>
              <w:top w:val="single" w:sz="4" w:space="0" w:color="auto"/>
              <w:right w:val="single" w:sz="4" w:space="0" w:color="auto"/>
            </w:tcBorders>
            <w:shd w:val="clear" w:color="auto" w:fill="auto"/>
          </w:tcPr>
          <w:p w:rsidR="00A859C6" w:rsidRPr="006268C0" w:rsidRDefault="00A859C6" w:rsidP="008914EC">
            <w:pPr>
              <w:tabs>
                <w:tab w:val="left" w:pos="1697"/>
              </w:tabs>
              <w:spacing w:after="0" w:line="240" w:lineRule="auto"/>
              <w:ind w:right="-1739"/>
              <w:jc w:val="both"/>
              <w:rPr>
                <w:rFonts w:ascii="Times New Roman" w:eastAsia="Times New Roman" w:hAnsi="Times New Roman"/>
                <w:b/>
                <w:sz w:val="20"/>
                <w:szCs w:val="20"/>
                <w:lang w:eastAsia="en-GB"/>
              </w:rPr>
            </w:pPr>
            <w:r w:rsidRPr="00332F69">
              <w:rPr>
                <w:rFonts w:ascii="Times New Roman" w:eastAsia="Times New Roman" w:hAnsi="Times New Roman"/>
                <w:b/>
                <w:sz w:val="20"/>
                <w:szCs w:val="20"/>
                <w:lang w:eastAsia="en-GB"/>
              </w:rPr>
              <w:t>Directorate</w:t>
            </w:r>
            <w:r>
              <w:rPr>
                <w:rFonts w:ascii="Times New Roman" w:eastAsia="Times New Roman" w:hAnsi="Times New Roman"/>
                <w:b/>
                <w:sz w:val="20"/>
                <w:szCs w:val="20"/>
                <w:lang w:eastAsia="en-GB"/>
              </w:rPr>
              <w:t>-G</w:t>
            </w:r>
            <w:r w:rsidRPr="00332F69">
              <w:rPr>
                <w:rFonts w:ascii="Times New Roman" w:eastAsia="Times New Roman" w:hAnsi="Times New Roman"/>
                <w:b/>
                <w:sz w:val="20"/>
                <w:szCs w:val="20"/>
                <w:lang w:eastAsia="en-GB"/>
              </w:rPr>
              <w:t>eneral</w:t>
            </w:r>
            <w:r w:rsidRPr="006268C0">
              <w:rPr>
                <w:rFonts w:ascii="Times New Roman" w:eastAsia="Times New Roman" w:hAnsi="Times New Roman"/>
                <w:b/>
                <w:sz w:val="20"/>
                <w:szCs w:val="20"/>
                <w:lang w:eastAsia="en-GB"/>
              </w:rPr>
              <w:t>:</w:t>
            </w:r>
          </w:p>
          <w:p w:rsidR="00014694" w:rsidRDefault="00014694" w:rsidP="008914EC">
            <w:pPr>
              <w:tabs>
                <w:tab w:val="left" w:pos="1697"/>
              </w:tabs>
              <w:spacing w:after="0" w:line="240" w:lineRule="auto"/>
              <w:ind w:right="-1739"/>
              <w:jc w:val="both"/>
              <w:rPr>
                <w:rFonts w:ascii="Times New Roman" w:eastAsia="Times New Roman" w:hAnsi="Times New Roman"/>
                <w:b/>
                <w:sz w:val="20"/>
                <w:szCs w:val="20"/>
                <w:lang w:eastAsia="en-GB"/>
              </w:rPr>
            </w:pPr>
          </w:p>
          <w:p w:rsidR="00A859C6" w:rsidRPr="006268C0" w:rsidRDefault="00A859C6" w:rsidP="008914EC">
            <w:pPr>
              <w:tabs>
                <w:tab w:val="left" w:pos="1697"/>
              </w:tabs>
              <w:spacing w:after="0" w:line="240" w:lineRule="auto"/>
              <w:ind w:right="-1739"/>
              <w:jc w:val="both"/>
              <w:rPr>
                <w:rFonts w:ascii="Times New Roman" w:eastAsia="Times New Roman" w:hAnsi="Times New Roman"/>
                <w:b/>
                <w:sz w:val="20"/>
                <w:szCs w:val="20"/>
                <w:lang w:eastAsia="en-GB"/>
              </w:rPr>
            </w:pPr>
            <w:r w:rsidRPr="00332F69">
              <w:rPr>
                <w:rFonts w:ascii="Times New Roman" w:eastAsia="Times New Roman" w:hAnsi="Times New Roman"/>
                <w:b/>
                <w:sz w:val="20"/>
                <w:szCs w:val="20"/>
                <w:lang w:eastAsia="en-GB"/>
              </w:rPr>
              <w:t>Directorate</w:t>
            </w:r>
            <w:r w:rsidRPr="006268C0">
              <w:rPr>
                <w:rFonts w:ascii="Times New Roman" w:eastAsia="Times New Roman" w:hAnsi="Times New Roman"/>
                <w:b/>
                <w:sz w:val="20"/>
                <w:szCs w:val="20"/>
                <w:lang w:eastAsia="en-GB"/>
              </w:rPr>
              <w:t>:</w:t>
            </w:r>
          </w:p>
          <w:p w:rsidR="00A859C6" w:rsidRPr="006268C0" w:rsidRDefault="00A859C6" w:rsidP="008914EC">
            <w:pPr>
              <w:tabs>
                <w:tab w:val="left" w:pos="1697"/>
              </w:tabs>
              <w:spacing w:after="0" w:line="240" w:lineRule="auto"/>
              <w:ind w:right="-1739"/>
              <w:jc w:val="both"/>
              <w:rPr>
                <w:rFonts w:ascii="Times New Roman" w:eastAsia="Times New Roman" w:hAnsi="Times New Roman"/>
                <w:b/>
                <w:sz w:val="20"/>
                <w:szCs w:val="20"/>
                <w:lang w:eastAsia="en-GB"/>
              </w:rPr>
            </w:pPr>
            <w:r w:rsidRPr="00332F69">
              <w:rPr>
                <w:rFonts w:ascii="Times New Roman" w:eastAsia="Times New Roman" w:hAnsi="Times New Roman"/>
                <w:b/>
                <w:sz w:val="20"/>
                <w:szCs w:val="20"/>
                <w:lang w:eastAsia="en-GB"/>
              </w:rPr>
              <w:t>Unit:</w:t>
            </w:r>
          </w:p>
          <w:p w:rsidR="00A859C6" w:rsidRDefault="00A859C6" w:rsidP="008914EC">
            <w:pPr>
              <w:tabs>
                <w:tab w:val="left" w:pos="1697"/>
              </w:tabs>
              <w:spacing w:after="0" w:line="240" w:lineRule="auto"/>
              <w:ind w:right="-1739"/>
              <w:jc w:val="both"/>
              <w:rPr>
                <w:rFonts w:ascii="Times New Roman" w:eastAsia="Times New Roman" w:hAnsi="Times New Roman"/>
                <w:b/>
                <w:sz w:val="20"/>
                <w:szCs w:val="20"/>
                <w:lang w:eastAsia="en-GB"/>
              </w:rPr>
            </w:pPr>
            <w:r w:rsidRPr="006268C0">
              <w:rPr>
                <w:rFonts w:ascii="Times New Roman" w:eastAsia="Times New Roman" w:hAnsi="Times New Roman"/>
                <w:b/>
                <w:sz w:val="20"/>
                <w:szCs w:val="20"/>
                <w:lang w:eastAsia="en-GB"/>
              </w:rPr>
              <w:t>Head of Unit:</w:t>
            </w:r>
          </w:p>
          <w:p w:rsidR="00A859C6" w:rsidRPr="006268C0" w:rsidRDefault="00A859C6" w:rsidP="008914EC">
            <w:pPr>
              <w:tabs>
                <w:tab w:val="left" w:pos="1697"/>
              </w:tabs>
              <w:spacing w:after="0" w:line="240" w:lineRule="auto"/>
              <w:ind w:right="-1739"/>
              <w:jc w:val="both"/>
              <w:rPr>
                <w:rFonts w:ascii="Times New Roman" w:eastAsia="Times New Roman" w:hAnsi="Times New Roman"/>
                <w:b/>
                <w:sz w:val="20"/>
                <w:szCs w:val="20"/>
                <w:lang w:eastAsia="en-GB"/>
              </w:rPr>
            </w:pPr>
            <w:r>
              <w:rPr>
                <w:rFonts w:ascii="Times New Roman" w:eastAsia="Times New Roman" w:hAnsi="Times New Roman"/>
                <w:b/>
                <w:sz w:val="20"/>
                <w:szCs w:val="20"/>
                <w:lang w:eastAsia="en-GB"/>
              </w:rPr>
              <w:t>Email ad</w:t>
            </w:r>
            <w:r w:rsidR="0065789A">
              <w:rPr>
                <w:rFonts w:ascii="Times New Roman" w:eastAsia="Times New Roman" w:hAnsi="Times New Roman"/>
                <w:b/>
                <w:sz w:val="20"/>
                <w:szCs w:val="20"/>
                <w:lang w:eastAsia="en-GB"/>
              </w:rPr>
              <w:t>d</w:t>
            </w:r>
            <w:r>
              <w:rPr>
                <w:rFonts w:ascii="Times New Roman" w:eastAsia="Times New Roman" w:hAnsi="Times New Roman"/>
                <w:b/>
                <w:sz w:val="20"/>
                <w:szCs w:val="20"/>
                <w:lang w:eastAsia="en-GB"/>
              </w:rPr>
              <w:t>res</w:t>
            </w:r>
            <w:r w:rsidR="0065789A">
              <w:rPr>
                <w:rFonts w:ascii="Times New Roman" w:eastAsia="Times New Roman" w:hAnsi="Times New Roman"/>
                <w:b/>
                <w:sz w:val="20"/>
                <w:szCs w:val="20"/>
                <w:lang w:eastAsia="en-GB"/>
              </w:rPr>
              <w:t>s</w:t>
            </w:r>
            <w:r>
              <w:rPr>
                <w:rFonts w:ascii="Times New Roman" w:eastAsia="Times New Roman" w:hAnsi="Times New Roman"/>
                <w:b/>
                <w:sz w:val="20"/>
                <w:szCs w:val="20"/>
                <w:lang w:eastAsia="en-GB"/>
              </w:rPr>
              <w:t>:</w:t>
            </w:r>
          </w:p>
          <w:p w:rsidR="00A859C6" w:rsidRPr="006268C0" w:rsidRDefault="00A859C6" w:rsidP="008914EC">
            <w:pPr>
              <w:tabs>
                <w:tab w:val="left" w:pos="1697"/>
              </w:tabs>
              <w:spacing w:after="0" w:line="240" w:lineRule="auto"/>
              <w:ind w:right="-1739"/>
              <w:jc w:val="both"/>
              <w:rPr>
                <w:rFonts w:ascii="Times New Roman" w:eastAsia="Times New Roman" w:hAnsi="Times New Roman"/>
                <w:b/>
                <w:sz w:val="20"/>
                <w:szCs w:val="20"/>
                <w:lang w:eastAsia="en-GB"/>
              </w:rPr>
            </w:pPr>
            <w:r w:rsidRPr="006268C0">
              <w:rPr>
                <w:rFonts w:ascii="Times New Roman" w:eastAsia="Times New Roman" w:hAnsi="Times New Roman"/>
                <w:b/>
                <w:sz w:val="20"/>
                <w:szCs w:val="20"/>
                <w:lang w:eastAsia="en-GB"/>
              </w:rPr>
              <w:t>Telephone:</w:t>
            </w:r>
          </w:p>
          <w:p w:rsidR="00A859C6" w:rsidRPr="006268C0" w:rsidRDefault="00A859C6" w:rsidP="008914EC">
            <w:pPr>
              <w:tabs>
                <w:tab w:val="left" w:pos="1697"/>
              </w:tabs>
              <w:spacing w:after="0" w:line="240" w:lineRule="auto"/>
              <w:ind w:right="-1739"/>
              <w:jc w:val="both"/>
              <w:rPr>
                <w:rFonts w:ascii="Times New Roman" w:eastAsia="Times New Roman" w:hAnsi="Times New Roman"/>
                <w:b/>
                <w:sz w:val="20"/>
                <w:szCs w:val="20"/>
                <w:lang w:eastAsia="en-GB"/>
              </w:rPr>
            </w:pPr>
          </w:p>
        </w:tc>
        <w:tc>
          <w:tcPr>
            <w:tcW w:w="7016" w:type="dxa"/>
            <w:vMerge w:val="restart"/>
            <w:tcBorders>
              <w:top w:val="single" w:sz="4" w:space="0" w:color="auto"/>
              <w:left w:val="single" w:sz="4" w:space="0" w:color="auto"/>
              <w:right w:val="single" w:sz="4" w:space="0" w:color="auto"/>
            </w:tcBorders>
            <w:shd w:val="clear" w:color="auto" w:fill="auto"/>
          </w:tcPr>
          <w:p w:rsidR="00014694" w:rsidRDefault="00014694" w:rsidP="00014694">
            <w:pPr>
              <w:spacing w:after="0" w:line="240" w:lineRule="auto"/>
              <w:ind w:right="1317"/>
              <w:jc w:val="both"/>
              <w:rPr>
                <w:rFonts w:ascii="Times New Roman" w:eastAsia="Times New Roman" w:hAnsi="Times New Roman"/>
                <w:b/>
                <w:sz w:val="20"/>
                <w:szCs w:val="20"/>
                <w:lang w:eastAsia="en-GB"/>
              </w:rPr>
            </w:pPr>
            <w:r>
              <w:rPr>
                <w:rFonts w:ascii="Times New Roman" w:eastAsia="Times New Roman" w:hAnsi="Times New Roman"/>
                <w:b/>
                <w:sz w:val="20"/>
                <w:szCs w:val="20"/>
                <w:lang w:eastAsia="en-GB"/>
              </w:rPr>
              <w:t>Directorate-General for Communications Networks, Content and Technology</w:t>
            </w:r>
          </w:p>
          <w:p w:rsidR="00A859C6" w:rsidRDefault="00AF2F43" w:rsidP="008914EC">
            <w:pPr>
              <w:spacing w:after="0" w:line="240" w:lineRule="auto"/>
              <w:ind w:right="1317"/>
              <w:jc w:val="both"/>
              <w:rPr>
                <w:rFonts w:ascii="Times New Roman" w:eastAsia="Times New Roman" w:hAnsi="Times New Roman"/>
                <w:b/>
                <w:sz w:val="20"/>
                <w:szCs w:val="20"/>
                <w:lang w:eastAsia="en-GB"/>
              </w:rPr>
            </w:pPr>
            <w:r>
              <w:rPr>
                <w:rFonts w:ascii="Times New Roman" w:eastAsia="Times New Roman" w:hAnsi="Times New Roman"/>
                <w:b/>
                <w:sz w:val="20"/>
                <w:szCs w:val="20"/>
                <w:lang w:eastAsia="en-GB"/>
              </w:rPr>
              <w:t>Digital Society, Trust and Cybersecurity</w:t>
            </w:r>
          </w:p>
          <w:p w:rsidR="00AF2F43" w:rsidRDefault="00AF2F43" w:rsidP="008914EC">
            <w:pPr>
              <w:spacing w:after="0" w:line="240" w:lineRule="auto"/>
              <w:ind w:right="1317"/>
              <w:jc w:val="both"/>
              <w:rPr>
                <w:rFonts w:ascii="Times New Roman" w:eastAsia="Times New Roman" w:hAnsi="Times New Roman"/>
                <w:b/>
                <w:sz w:val="20"/>
                <w:szCs w:val="20"/>
                <w:lang w:eastAsia="en-GB"/>
              </w:rPr>
            </w:pPr>
            <w:r>
              <w:rPr>
                <w:rFonts w:ascii="Times New Roman" w:eastAsia="Times New Roman" w:hAnsi="Times New Roman"/>
                <w:b/>
                <w:sz w:val="20"/>
                <w:szCs w:val="20"/>
                <w:lang w:eastAsia="en-GB"/>
              </w:rPr>
              <w:t>Smart Mobility and Living</w:t>
            </w:r>
          </w:p>
          <w:p w:rsidR="00AF2F43" w:rsidRDefault="00AF2F43" w:rsidP="008914EC">
            <w:pPr>
              <w:spacing w:after="0" w:line="240" w:lineRule="auto"/>
              <w:ind w:right="1317"/>
              <w:jc w:val="both"/>
              <w:rPr>
                <w:rFonts w:ascii="Times New Roman" w:eastAsia="Times New Roman" w:hAnsi="Times New Roman"/>
                <w:b/>
                <w:sz w:val="20"/>
                <w:szCs w:val="20"/>
                <w:lang w:eastAsia="en-GB"/>
              </w:rPr>
            </w:pPr>
            <w:r>
              <w:rPr>
                <w:rFonts w:ascii="Times New Roman" w:eastAsia="Times New Roman" w:hAnsi="Times New Roman"/>
                <w:b/>
                <w:sz w:val="20"/>
                <w:szCs w:val="20"/>
                <w:lang w:eastAsia="en-GB"/>
              </w:rPr>
              <w:t>Eddy Hartog</w:t>
            </w:r>
          </w:p>
          <w:p w:rsidR="00AF2F43" w:rsidRDefault="00AF2F43" w:rsidP="008914EC">
            <w:pPr>
              <w:spacing w:after="0" w:line="240" w:lineRule="auto"/>
              <w:ind w:right="1317"/>
              <w:jc w:val="both"/>
              <w:rPr>
                <w:rFonts w:ascii="Times New Roman" w:eastAsia="Times New Roman" w:hAnsi="Times New Roman"/>
                <w:b/>
                <w:sz w:val="20"/>
                <w:szCs w:val="20"/>
                <w:lang w:eastAsia="en-GB"/>
              </w:rPr>
            </w:pPr>
            <w:hyperlink r:id="rId9" w:history="1">
              <w:r w:rsidRPr="004F7A14">
                <w:rPr>
                  <w:rStyle w:val="Hyperlink"/>
                  <w:rFonts w:ascii="Times New Roman" w:eastAsia="Times New Roman" w:hAnsi="Times New Roman"/>
                  <w:b/>
                  <w:sz w:val="20"/>
                  <w:szCs w:val="20"/>
                  <w:lang w:eastAsia="en-GB"/>
                </w:rPr>
                <w:t>eddy.hartog@ec.europa.eu</w:t>
              </w:r>
            </w:hyperlink>
          </w:p>
          <w:p w:rsidR="00AF2F43" w:rsidRPr="00C8629F" w:rsidRDefault="00AF2F43" w:rsidP="008914EC">
            <w:pPr>
              <w:spacing w:after="0" w:line="240" w:lineRule="auto"/>
              <w:ind w:right="1317"/>
              <w:jc w:val="both"/>
              <w:rPr>
                <w:rFonts w:ascii="Times New Roman" w:eastAsia="Times New Roman" w:hAnsi="Times New Roman"/>
                <w:b/>
                <w:sz w:val="20"/>
                <w:szCs w:val="20"/>
                <w:lang w:eastAsia="en-GB"/>
              </w:rPr>
            </w:pPr>
            <w:r>
              <w:rPr>
                <w:rFonts w:ascii="Times New Roman" w:eastAsia="Times New Roman" w:hAnsi="Times New Roman"/>
                <w:b/>
                <w:sz w:val="20"/>
                <w:szCs w:val="20"/>
                <w:lang w:eastAsia="en-GB"/>
              </w:rPr>
              <w:t>+32498990084</w:t>
            </w:r>
          </w:p>
        </w:tc>
      </w:tr>
      <w:tr w:rsidR="00A859C6" w:rsidRPr="00C8629F" w:rsidTr="0030173E">
        <w:tc>
          <w:tcPr>
            <w:tcW w:w="392" w:type="dxa"/>
            <w:tcBorders>
              <w:left w:val="single" w:sz="4" w:space="0" w:color="auto"/>
            </w:tcBorders>
            <w:shd w:val="clear" w:color="auto" w:fill="auto"/>
          </w:tcPr>
          <w:p w:rsidR="00A859C6" w:rsidRPr="00C8629F" w:rsidRDefault="00A859C6" w:rsidP="008914EC">
            <w:pPr>
              <w:spacing w:after="0" w:line="240" w:lineRule="auto"/>
              <w:ind w:right="1317"/>
              <w:jc w:val="both"/>
              <w:rPr>
                <w:rFonts w:ascii="Times New Roman" w:eastAsia="Times New Roman" w:hAnsi="Times New Roman"/>
                <w:b/>
                <w:sz w:val="20"/>
                <w:szCs w:val="20"/>
                <w:lang w:eastAsia="en-GB"/>
              </w:rPr>
            </w:pPr>
          </w:p>
        </w:tc>
        <w:tc>
          <w:tcPr>
            <w:tcW w:w="2679" w:type="dxa"/>
            <w:vMerge/>
            <w:tcBorders>
              <w:right w:val="single" w:sz="4" w:space="0" w:color="auto"/>
            </w:tcBorders>
            <w:shd w:val="clear" w:color="auto" w:fill="auto"/>
          </w:tcPr>
          <w:p w:rsidR="00A859C6" w:rsidRPr="00C8629F" w:rsidRDefault="00A859C6" w:rsidP="008914EC">
            <w:pPr>
              <w:tabs>
                <w:tab w:val="left" w:pos="1697"/>
              </w:tabs>
              <w:spacing w:after="0" w:line="240" w:lineRule="auto"/>
              <w:ind w:right="-1739"/>
              <w:jc w:val="both"/>
              <w:rPr>
                <w:rFonts w:ascii="Times New Roman" w:eastAsia="Times New Roman" w:hAnsi="Times New Roman"/>
                <w:b/>
                <w:sz w:val="20"/>
                <w:szCs w:val="20"/>
                <w:lang w:eastAsia="en-GB"/>
              </w:rPr>
            </w:pPr>
          </w:p>
        </w:tc>
        <w:tc>
          <w:tcPr>
            <w:tcW w:w="7016" w:type="dxa"/>
            <w:vMerge/>
            <w:tcBorders>
              <w:left w:val="single" w:sz="4" w:space="0" w:color="auto"/>
              <w:right w:val="single" w:sz="4" w:space="0" w:color="auto"/>
            </w:tcBorders>
            <w:shd w:val="clear" w:color="auto" w:fill="auto"/>
          </w:tcPr>
          <w:p w:rsidR="00A859C6" w:rsidRPr="00C8629F" w:rsidRDefault="00A859C6" w:rsidP="008914EC">
            <w:pPr>
              <w:spacing w:after="0" w:line="240" w:lineRule="auto"/>
              <w:ind w:right="1317"/>
              <w:jc w:val="both"/>
              <w:rPr>
                <w:rFonts w:ascii="Times New Roman" w:eastAsia="Times New Roman" w:hAnsi="Times New Roman"/>
                <w:b/>
                <w:sz w:val="20"/>
                <w:szCs w:val="20"/>
                <w:lang w:eastAsia="en-GB"/>
              </w:rPr>
            </w:pPr>
          </w:p>
        </w:tc>
      </w:tr>
      <w:tr w:rsidR="00A859C6" w:rsidRPr="00C8629F" w:rsidTr="0030173E">
        <w:trPr>
          <w:trHeight w:val="1225"/>
        </w:trPr>
        <w:tc>
          <w:tcPr>
            <w:tcW w:w="392" w:type="dxa"/>
            <w:tcBorders>
              <w:left w:val="single" w:sz="4" w:space="0" w:color="auto"/>
            </w:tcBorders>
            <w:shd w:val="clear" w:color="auto" w:fill="auto"/>
          </w:tcPr>
          <w:p w:rsidR="00A859C6" w:rsidRPr="00C8629F" w:rsidRDefault="00A859C6" w:rsidP="008914EC">
            <w:pPr>
              <w:spacing w:after="0" w:line="240" w:lineRule="auto"/>
              <w:ind w:right="1317"/>
              <w:jc w:val="both"/>
              <w:rPr>
                <w:rFonts w:ascii="Times New Roman" w:eastAsia="Times New Roman" w:hAnsi="Times New Roman"/>
                <w:b/>
                <w:sz w:val="20"/>
                <w:szCs w:val="20"/>
                <w:lang w:eastAsia="en-GB"/>
              </w:rPr>
            </w:pPr>
          </w:p>
        </w:tc>
        <w:tc>
          <w:tcPr>
            <w:tcW w:w="2679" w:type="dxa"/>
            <w:vMerge/>
            <w:tcBorders>
              <w:right w:val="single" w:sz="4" w:space="0" w:color="auto"/>
            </w:tcBorders>
            <w:shd w:val="clear" w:color="auto" w:fill="auto"/>
          </w:tcPr>
          <w:p w:rsidR="00A859C6" w:rsidRPr="00C8629F" w:rsidRDefault="00A859C6" w:rsidP="008914EC">
            <w:pPr>
              <w:tabs>
                <w:tab w:val="left" w:pos="1697"/>
              </w:tabs>
              <w:spacing w:after="0" w:line="240" w:lineRule="auto"/>
              <w:ind w:right="-1739"/>
              <w:jc w:val="both"/>
              <w:rPr>
                <w:rFonts w:ascii="Times New Roman" w:eastAsia="Times New Roman" w:hAnsi="Times New Roman"/>
                <w:b/>
                <w:sz w:val="20"/>
                <w:szCs w:val="20"/>
                <w:lang w:eastAsia="en-GB"/>
              </w:rPr>
            </w:pPr>
          </w:p>
        </w:tc>
        <w:tc>
          <w:tcPr>
            <w:tcW w:w="7016" w:type="dxa"/>
            <w:vMerge/>
            <w:tcBorders>
              <w:left w:val="single" w:sz="4" w:space="0" w:color="auto"/>
              <w:right w:val="single" w:sz="4" w:space="0" w:color="auto"/>
            </w:tcBorders>
            <w:shd w:val="clear" w:color="auto" w:fill="auto"/>
          </w:tcPr>
          <w:p w:rsidR="00A859C6" w:rsidRPr="00C8629F" w:rsidRDefault="00A859C6" w:rsidP="008914EC">
            <w:pPr>
              <w:spacing w:after="0" w:line="240" w:lineRule="auto"/>
              <w:ind w:right="1317"/>
              <w:jc w:val="both"/>
              <w:rPr>
                <w:rFonts w:ascii="Times New Roman" w:eastAsia="Times New Roman" w:hAnsi="Times New Roman"/>
                <w:b/>
                <w:sz w:val="20"/>
                <w:szCs w:val="20"/>
                <w:lang w:eastAsia="en-GB"/>
              </w:rPr>
            </w:pPr>
          </w:p>
        </w:tc>
      </w:tr>
      <w:tr w:rsidR="00954C5F" w:rsidRPr="00C8629F" w:rsidTr="0030173E">
        <w:tc>
          <w:tcPr>
            <w:tcW w:w="392" w:type="dxa"/>
            <w:tcBorders>
              <w:left w:val="single" w:sz="4" w:space="0" w:color="auto"/>
            </w:tcBorders>
            <w:shd w:val="clear" w:color="auto" w:fill="auto"/>
          </w:tcPr>
          <w:p w:rsidR="00954C5F" w:rsidRPr="00C8629F" w:rsidRDefault="00954C5F" w:rsidP="008914EC">
            <w:pPr>
              <w:spacing w:after="0" w:line="240" w:lineRule="auto"/>
              <w:ind w:right="1317"/>
              <w:jc w:val="both"/>
              <w:rPr>
                <w:rFonts w:ascii="Times New Roman" w:eastAsia="Times New Roman" w:hAnsi="Times New Roman"/>
                <w:b/>
                <w:sz w:val="20"/>
                <w:szCs w:val="20"/>
                <w:lang w:eastAsia="en-GB"/>
              </w:rPr>
            </w:pPr>
          </w:p>
        </w:tc>
        <w:tc>
          <w:tcPr>
            <w:tcW w:w="2679" w:type="dxa"/>
            <w:tcBorders>
              <w:left w:val="nil"/>
              <w:right w:val="single" w:sz="4" w:space="0" w:color="auto"/>
            </w:tcBorders>
            <w:shd w:val="clear" w:color="auto" w:fill="auto"/>
          </w:tcPr>
          <w:p w:rsidR="00954C5F" w:rsidRPr="00D1039A" w:rsidRDefault="00954C5F" w:rsidP="008914EC">
            <w:pPr>
              <w:tabs>
                <w:tab w:val="left" w:pos="1697"/>
              </w:tabs>
              <w:spacing w:after="0" w:line="240" w:lineRule="auto"/>
              <w:ind w:right="-1739"/>
              <w:jc w:val="both"/>
              <w:rPr>
                <w:rFonts w:ascii="Times New Roman" w:eastAsia="Times New Roman" w:hAnsi="Times New Roman"/>
                <w:b/>
                <w:sz w:val="20"/>
                <w:szCs w:val="20"/>
                <w:lang w:eastAsia="en-GB"/>
              </w:rPr>
            </w:pPr>
            <w:r w:rsidRPr="00D1039A">
              <w:rPr>
                <w:rFonts w:ascii="Times New Roman" w:eastAsia="Times New Roman" w:hAnsi="Times New Roman"/>
                <w:b/>
                <w:sz w:val="20"/>
                <w:szCs w:val="20"/>
                <w:lang w:eastAsia="en-GB"/>
              </w:rPr>
              <w:t>Number of available posts:</w:t>
            </w:r>
          </w:p>
          <w:p w:rsidR="00954C5F" w:rsidRPr="00D1039A" w:rsidRDefault="00954C5F" w:rsidP="008914EC">
            <w:pPr>
              <w:tabs>
                <w:tab w:val="left" w:pos="1697"/>
              </w:tabs>
              <w:spacing w:after="0" w:line="240" w:lineRule="auto"/>
              <w:ind w:right="-1739"/>
              <w:jc w:val="both"/>
              <w:rPr>
                <w:rFonts w:ascii="Times New Roman" w:eastAsia="Times New Roman" w:hAnsi="Times New Roman"/>
                <w:b/>
                <w:sz w:val="20"/>
                <w:szCs w:val="20"/>
                <w:lang w:eastAsia="en-GB"/>
              </w:rPr>
            </w:pPr>
            <w:r w:rsidRPr="00D1039A">
              <w:rPr>
                <w:rFonts w:ascii="Times New Roman" w:eastAsia="Times New Roman" w:hAnsi="Times New Roman"/>
                <w:b/>
                <w:sz w:val="20"/>
                <w:szCs w:val="20"/>
                <w:lang w:eastAsia="en-GB"/>
              </w:rPr>
              <w:t>Category:</w:t>
            </w:r>
          </w:p>
        </w:tc>
        <w:tc>
          <w:tcPr>
            <w:tcW w:w="7016" w:type="dxa"/>
            <w:tcBorders>
              <w:left w:val="single" w:sz="4" w:space="0" w:color="auto"/>
              <w:right w:val="single" w:sz="4" w:space="0" w:color="auto"/>
            </w:tcBorders>
            <w:shd w:val="clear" w:color="auto" w:fill="auto"/>
          </w:tcPr>
          <w:p w:rsidR="00954C5F" w:rsidRPr="00C8629F" w:rsidRDefault="0031642F" w:rsidP="008914EC">
            <w:pPr>
              <w:spacing w:after="0" w:line="240" w:lineRule="auto"/>
              <w:ind w:left="34" w:right="1317"/>
              <w:jc w:val="both"/>
              <w:rPr>
                <w:rFonts w:ascii="Times New Roman" w:eastAsia="Times New Roman" w:hAnsi="Times New Roman"/>
                <w:b/>
                <w:sz w:val="20"/>
                <w:szCs w:val="20"/>
                <w:lang w:eastAsia="en-GB"/>
              </w:rPr>
            </w:pPr>
            <w:r>
              <w:rPr>
                <w:rFonts w:ascii="Times New Roman" w:eastAsia="Times New Roman" w:hAnsi="Times New Roman"/>
                <w:b/>
                <w:sz w:val="20"/>
                <w:szCs w:val="20"/>
                <w:lang w:eastAsia="en-GB"/>
              </w:rPr>
              <w:t>1</w:t>
            </w:r>
          </w:p>
          <w:p w:rsidR="00954C5F" w:rsidRPr="00C8629F" w:rsidRDefault="0031642F" w:rsidP="008914EC">
            <w:pPr>
              <w:spacing w:after="0" w:line="240" w:lineRule="auto"/>
              <w:ind w:left="34" w:right="1317"/>
              <w:jc w:val="both"/>
              <w:rPr>
                <w:rFonts w:ascii="Times New Roman" w:eastAsia="Times New Roman" w:hAnsi="Times New Roman"/>
                <w:b/>
                <w:sz w:val="20"/>
                <w:szCs w:val="20"/>
                <w:lang w:eastAsia="en-GB"/>
              </w:rPr>
            </w:pPr>
            <w:r>
              <w:rPr>
                <w:rFonts w:ascii="Times New Roman" w:eastAsia="Times New Roman" w:hAnsi="Times New Roman"/>
                <w:b/>
                <w:sz w:val="20"/>
                <w:szCs w:val="20"/>
                <w:lang w:eastAsia="en-GB"/>
              </w:rPr>
              <w:t>AD</w:t>
            </w:r>
          </w:p>
        </w:tc>
      </w:tr>
      <w:tr w:rsidR="00954C5F" w:rsidRPr="00332F69" w:rsidTr="0030173E">
        <w:tc>
          <w:tcPr>
            <w:tcW w:w="392" w:type="dxa"/>
            <w:tcBorders>
              <w:left w:val="single" w:sz="4" w:space="0" w:color="auto"/>
            </w:tcBorders>
            <w:shd w:val="clear" w:color="auto" w:fill="auto"/>
          </w:tcPr>
          <w:p w:rsidR="00954C5F" w:rsidRPr="00C8629F" w:rsidRDefault="00954C5F" w:rsidP="008914EC">
            <w:pPr>
              <w:spacing w:after="0" w:line="240" w:lineRule="auto"/>
              <w:ind w:right="1317"/>
              <w:jc w:val="both"/>
              <w:rPr>
                <w:rFonts w:ascii="Times New Roman" w:eastAsia="Times New Roman" w:hAnsi="Times New Roman"/>
                <w:b/>
                <w:sz w:val="20"/>
                <w:szCs w:val="20"/>
                <w:lang w:eastAsia="en-GB"/>
              </w:rPr>
            </w:pPr>
          </w:p>
        </w:tc>
        <w:tc>
          <w:tcPr>
            <w:tcW w:w="2679" w:type="dxa"/>
            <w:tcBorders>
              <w:right w:val="single" w:sz="4" w:space="0" w:color="auto"/>
            </w:tcBorders>
            <w:shd w:val="clear" w:color="auto" w:fill="auto"/>
          </w:tcPr>
          <w:p w:rsidR="00954C5F" w:rsidRPr="00332F69" w:rsidRDefault="00954C5F" w:rsidP="008914EC">
            <w:pPr>
              <w:tabs>
                <w:tab w:val="left" w:pos="1697"/>
              </w:tabs>
              <w:spacing w:after="0" w:line="240" w:lineRule="auto"/>
              <w:ind w:right="-1739"/>
              <w:jc w:val="both"/>
              <w:rPr>
                <w:rFonts w:ascii="Times New Roman" w:eastAsia="Times New Roman" w:hAnsi="Times New Roman"/>
                <w:b/>
                <w:sz w:val="20"/>
                <w:szCs w:val="20"/>
                <w:lang w:eastAsia="en-GB"/>
              </w:rPr>
            </w:pPr>
            <w:r w:rsidRPr="00332F69">
              <w:rPr>
                <w:rFonts w:ascii="Times New Roman" w:eastAsia="Times New Roman" w:hAnsi="Times New Roman"/>
                <w:b/>
                <w:sz w:val="20"/>
                <w:szCs w:val="20"/>
                <w:lang w:eastAsia="en-GB"/>
              </w:rPr>
              <w:t>Suggested taking up duty:</w:t>
            </w:r>
          </w:p>
          <w:p w:rsidR="00954C5F" w:rsidRPr="00332F69" w:rsidRDefault="00954C5F" w:rsidP="008914EC">
            <w:pPr>
              <w:tabs>
                <w:tab w:val="left" w:pos="1697"/>
              </w:tabs>
              <w:spacing w:after="0" w:line="240" w:lineRule="auto"/>
              <w:ind w:right="-1739"/>
              <w:jc w:val="both"/>
              <w:rPr>
                <w:rFonts w:ascii="Times New Roman" w:eastAsia="Times New Roman" w:hAnsi="Times New Roman"/>
                <w:b/>
                <w:sz w:val="20"/>
                <w:szCs w:val="20"/>
                <w:lang w:eastAsia="en-GB"/>
              </w:rPr>
            </w:pPr>
            <w:r w:rsidRPr="00332F69">
              <w:rPr>
                <w:rFonts w:ascii="Times New Roman" w:eastAsia="Times New Roman" w:hAnsi="Times New Roman"/>
                <w:b/>
                <w:sz w:val="20"/>
                <w:szCs w:val="20"/>
                <w:lang w:eastAsia="en-GB"/>
              </w:rPr>
              <w:t>Suggested initial duration:</w:t>
            </w:r>
          </w:p>
        </w:tc>
        <w:tc>
          <w:tcPr>
            <w:tcW w:w="7016" w:type="dxa"/>
            <w:tcBorders>
              <w:left w:val="single" w:sz="4" w:space="0" w:color="auto"/>
              <w:right w:val="single" w:sz="4" w:space="0" w:color="auto"/>
            </w:tcBorders>
            <w:shd w:val="clear" w:color="auto" w:fill="auto"/>
          </w:tcPr>
          <w:p w:rsidR="00954C5F" w:rsidRPr="00332F69" w:rsidRDefault="00AF2F43" w:rsidP="008914EC">
            <w:pPr>
              <w:spacing w:after="0" w:line="240" w:lineRule="auto"/>
              <w:ind w:left="34" w:right="1317"/>
              <w:jc w:val="both"/>
              <w:rPr>
                <w:rFonts w:ascii="Times New Roman" w:eastAsia="Times New Roman" w:hAnsi="Times New Roman"/>
                <w:b/>
                <w:sz w:val="20"/>
                <w:szCs w:val="20"/>
                <w:lang w:eastAsia="en-GB"/>
              </w:rPr>
            </w:pPr>
            <w:r>
              <w:rPr>
                <w:rFonts w:ascii="Times New Roman" w:eastAsia="Times New Roman" w:hAnsi="Times New Roman"/>
                <w:b/>
                <w:sz w:val="20"/>
                <w:szCs w:val="20"/>
                <w:lang w:eastAsia="en-GB"/>
              </w:rPr>
              <w:t>3rd</w:t>
            </w:r>
            <w:r w:rsidR="00054451">
              <w:rPr>
                <w:rFonts w:ascii="Times New Roman" w:eastAsia="Times New Roman" w:hAnsi="Times New Roman"/>
                <w:b/>
                <w:sz w:val="20"/>
                <w:szCs w:val="20"/>
                <w:lang w:eastAsia="en-GB"/>
              </w:rPr>
              <w:t xml:space="preserve"> </w:t>
            </w:r>
            <w:r w:rsidR="00FA342C" w:rsidRPr="00FA342C">
              <w:rPr>
                <w:rFonts w:ascii="Times New Roman" w:eastAsia="Times New Roman" w:hAnsi="Times New Roman"/>
                <w:b/>
                <w:sz w:val="20"/>
                <w:szCs w:val="20"/>
                <w:lang w:eastAsia="en-GB"/>
              </w:rPr>
              <w:t xml:space="preserve"> quarter 20</w:t>
            </w:r>
            <w:r w:rsidR="00054451">
              <w:rPr>
                <w:rFonts w:ascii="Times New Roman" w:eastAsia="Times New Roman" w:hAnsi="Times New Roman"/>
                <w:b/>
                <w:sz w:val="20"/>
                <w:szCs w:val="20"/>
                <w:lang w:eastAsia="en-GB"/>
              </w:rPr>
              <w:t>1</w:t>
            </w:r>
            <w:r>
              <w:rPr>
                <w:rFonts w:ascii="Times New Roman" w:eastAsia="Times New Roman" w:hAnsi="Times New Roman"/>
                <w:b/>
                <w:sz w:val="20"/>
                <w:szCs w:val="20"/>
                <w:lang w:eastAsia="en-GB"/>
              </w:rPr>
              <w:t>9</w:t>
            </w:r>
            <w:r w:rsidR="00FA342C" w:rsidRPr="00FA342C">
              <w:rPr>
                <w:rFonts w:ascii="Times New Roman" w:eastAsia="Times New Roman" w:hAnsi="Times New Roman"/>
                <w:b/>
                <w:sz w:val="20"/>
                <w:szCs w:val="20"/>
                <w:lang w:eastAsia="en-GB"/>
              </w:rPr>
              <w:t xml:space="preserve"> </w:t>
            </w:r>
            <w:r w:rsidR="00954C5F" w:rsidRPr="00332F69">
              <w:rPr>
                <w:rFonts w:ascii="Times New Roman" w:eastAsia="Times New Roman" w:hAnsi="Times New Roman"/>
                <w:b/>
                <w:sz w:val="20"/>
                <w:szCs w:val="20"/>
                <w:vertAlign w:val="superscript"/>
                <w:lang w:val="fr-BE" w:eastAsia="en-GB"/>
              </w:rPr>
              <w:footnoteReference w:id="1"/>
            </w:r>
          </w:p>
          <w:p w:rsidR="00954C5F" w:rsidRPr="00332F69" w:rsidRDefault="0031642F" w:rsidP="00AF2F43">
            <w:pPr>
              <w:spacing w:after="0" w:line="240" w:lineRule="auto"/>
              <w:ind w:right="1317"/>
              <w:jc w:val="both"/>
              <w:rPr>
                <w:rFonts w:ascii="Times New Roman" w:eastAsia="Times New Roman" w:hAnsi="Times New Roman"/>
                <w:b/>
                <w:sz w:val="20"/>
                <w:szCs w:val="20"/>
                <w:lang w:eastAsia="en-GB"/>
              </w:rPr>
            </w:pPr>
            <w:r>
              <w:rPr>
                <w:rFonts w:ascii="Times New Roman" w:eastAsia="Times New Roman" w:hAnsi="Times New Roman"/>
                <w:b/>
                <w:sz w:val="20"/>
                <w:szCs w:val="20"/>
                <w:lang w:eastAsia="en-GB"/>
              </w:rPr>
              <w:t xml:space="preserve"> </w:t>
            </w:r>
            <w:r w:rsidR="00AF2F43">
              <w:rPr>
                <w:rFonts w:ascii="Times New Roman" w:eastAsia="Times New Roman" w:hAnsi="Times New Roman"/>
                <w:b/>
                <w:sz w:val="20"/>
                <w:szCs w:val="20"/>
                <w:lang w:eastAsia="en-GB"/>
              </w:rPr>
              <w:t>2</w:t>
            </w:r>
            <w:r w:rsidR="00954C5F" w:rsidRPr="00332F69">
              <w:rPr>
                <w:rFonts w:ascii="Times New Roman" w:eastAsia="Times New Roman" w:hAnsi="Times New Roman"/>
                <w:b/>
                <w:sz w:val="20"/>
                <w:szCs w:val="20"/>
                <w:lang w:eastAsia="en-GB"/>
              </w:rPr>
              <w:t xml:space="preserve"> year(s)</w:t>
            </w:r>
            <w:r w:rsidR="00954C5F" w:rsidRPr="00332F69">
              <w:rPr>
                <w:rFonts w:ascii="Times New Roman" w:eastAsia="Times New Roman" w:hAnsi="Times New Roman"/>
                <w:b/>
                <w:sz w:val="20"/>
                <w:szCs w:val="20"/>
                <w:vertAlign w:val="superscript"/>
                <w:lang w:eastAsia="en-GB"/>
              </w:rPr>
              <w:t>1</w:t>
            </w:r>
          </w:p>
        </w:tc>
      </w:tr>
      <w:tr w:rsidR="00954C5F" w:rsidRPr="00054451" w:rsidTr="0030173E">
        <w:tc>
          <w:tcPr>
            <w:tcW w:w="392" w:type="dxa"/>
            <w:tcBorders>
              <w:left w:val="single" w:sz="4" w:space="0" w:color="auto"/>
              <w:bottom w:val="single" w:sz="4" w:space="0" w:color="auto"/>
            </w:tcBorders>
            <w:shd w:val="clear" w:color="auto" w:fill="auto"/>
          </w:tcPr>
          <w:p w:rsidR="00954C5F" w:rsidRPr="00332F69" w:rsidRDefault="00954C5F" w:rsidP="008914EC">
            <w:pPr>
              <w:spacing w:after="0" w:line="240" w:lineRule="auto"/>
              <w:ind w:right="1317"/>
              <w:jc w:val="both"/>
              <w:rPr>
                <w:rFonts w:ascii="Times New Roman" w:eastAsia="Times New Roman" w:hAnsi="Times New Roman"/>
                <w:b/>
                <w:sz w:val="20"/>
                <w:szCs w:val="20"/>
                <w:lang w:eastAsia="en-GB"/>
              </w:rPr>
            </w:pPr>
          </w:p>
        </w:tc>
        <w:tc>
          <w:tcPr>
            <w:tcW w:w="2679" w:type="dxa"/>
            <w:tcBorders>
              <w:bottom w:val="single" w:sz="4" w:space="0" w:color="auto"/>
              <w:right w:val="single" w:sz="4" w:space="0" w:color="auto"/>
            </w:tcBorders>
            <w:shd w:val="clear" w:color="auto" w:fill="auto"/>
          </w:tcPr>
          <w:p w:rsidR="00954C5F" w:rsidRPr="00054451" w:rsidRDefault="00954C5F" w:rsidP="008914EC">
            <w:pPr>
              <w:tabs>
                <w:tab w:val="left" w:pos="1697"/>
              </w:tabs>
              <w:spacing w:after="0" w:line="240" w:lineRule="auto"/>
              <w:ind w:right="-1739"/>
              <w:jc w:val="both"/>
              <w:rPr>
                <w:rFonts w:ascii="Times New Roman" w:eastAsia="Times New Roman" w:hAnsi="Times New Roman"/>
                <w:b/>
                <w:sz w:val="20"/>
                <w:szCs w:val="20"/>
                <w:lang w:val="en-US" w:eastAsia="en-GB"/>
              </w:rPr>
            </w:pPr>
            <w:r w:rsidRPr="00054451">
              <w:rPr>
                <w:rFonts w:ascii="Times New Roman" w:eastAsia="Times New Roman" w:hAnsi="Times New Roman"/>
                <w:b/>
                <w:sz w:val="20"/>
                <w:szCs w:val="20"/>
                <w:lang w:val="en-US" w:eastAsia="en-GB"/>
              </w:rPr>
              <w:t xml:space="preserve">Place of </w:t>
            </w:r>
            <w:proofErr w:type="spellStart"/>
            <w:r w:rsidRPr="00054451">
              <w:rPr>
                <w:rFonts w:ascii="Times New Roman" w:eastAsia="Times New Roman" w:hAnsi="Times New Roman"/>
                <w:b/>
                <w:sz w:val="20"/>
                <w:szCs w:val="20"/>
                <w:lang w:val="en-US" w:eastAsia="en-GB"/>
              </w:rPr>
              <w:t>secondment</w:t>
            </w:r>
            <w:proofErr w:type="spellEnd"/>
            <w:r w:rsidRPr="00054451">
              <w:rPr>
                <w:rFonts w:ascii="Times New Roman" w:eastAsia="Times New Roman" w:hAnsi="Times New Roman"/>
                <w:b/>
                <w:sz w:val="20"/>
                <w:szCs w:val="20"/>
                <w:lang w:val="en-US" w:eastAsia="en-GB"/>
              </w:rPr>
              <w:t>:</w:t>
            </w:r>
          </w:p>
        </w:tc>
        <w:tc>
          <w:tcPr>
            <w:tcW w:w="7016" w:type="dxa"/>
            <w:tcBorders>
              <w:left w:val="single" w:sz="4" w:space="0" w:color="auto"/>
              <w:bottom w:val="single" w:sz="4" w:space="0" w:color="auto"/>
              <w:right w:val="single" w:sz="4" w:space="0" w:color="auto"/>
            </w:tcBorders>
            <w:shd w:val="clear" w:color="auto" w:fill="auto"/>
          </w:tcPr>
          <w:p w:rsidR="00954C5F" w:rsidRPr="00054451" w:rsidRDefault="008B2418" w:rsidP="008914EC">
            <w:pPr>
              <w:spacing w:after="0" w:line="240" w:lineRule="auto"/>
              <w:ind w:right="1317"/>
              <w:jc w:val="both"/>
              <w:rPr>
                <w:rFonts w:ascii="Times New Roman" w:eastAsia="Times New Roman" w:hAnsi="Times New Roman"/>
                <w:b/>
                <w:sz w:val="20"/>
                <w:szCs w:val="20"/>
                <w:lang w:val="en-US" w:eastAsia="en-GB"/>
              </w:rPr>
            </w:pPr>
            <w:r>
              <w:rPr>
                <w:rFonts w:ascii="Verdana" w:eastAsia="MS Minngs" w:hAnsi="Verdana" w:cs="Verdana"/>
                <w:bCs/>
                <w:sz w:val="18"/>
                <w:szCs w:val="18"/>
                <w:lang w:val="fr-FR"/>
              </w:rPr>
              <w:sym w:font="Wingdings 2" w:char="F053"/>
            </w:r>
            <w:r>
              <w:rPr>
                <w:rFonts w:ascii="Verdana" w:eastAsia="MS Minngs" w:hAnsi="Verdana" w:cs="Verdana"/>
                <w:bCs/>
                <w:sz w:val="18"/>
                <w:szCs w:val="18"/>
                <w:lang w:val="fr-FR"/>
              </w:rPr>
              <w:t xml:space="preserve"> </w:t>
            </w:r>
            <w:r w:rsidR="00954C5F" w:rsidRPr="00054451">
              <w:rPr>
                <w:rFonts w:ascii="Times New Roman" w:eastAsia="Times New Roman" w:hAnsi="Times New Roman"/>
                <w:b/>
                <w:sz w:val="20"/>
                <w:szCs w:val="20"/>
                <w:lang w:val="en-US" w:eastAsia="en-GB"/>
              </w:rPr>
              <w:t xml:space="preserve">Brussels </w:t>
            </w:r>
            <w:r w:rsidR="00954C5F" w:rsidRPr="00C87A97">
              <w:rPr>
                <w:rFonts w:ascii="Times New Roman" w:eastAsia="Times New Roman" w:hAnsi="Times New Roman"/>
                <w:b/>
                <w:sz w:val="20"/>
                <w:szCs w:val="20"/>
                <w:lang w:val="fr-BE" w:eastAsia="en-GB"/>
              </w:rPr>
              <w:sym w:font="Wingdings 2" w:char="F0A3"/>
            </w:r>
            <w:r w:rsidR="00954C5F" w:rsidRPr="00054451">
              <w:rPr>
                <w:rFonts w:ascii="Times New Roman" w:eastAsia="Times New Roman" w:hAnsi="Times New Roman"/>
                <w:b/>
                <w:sz w:val="20"/>
                <w:szCs w:val="20"/>
                <w:lang w:val="en-US" w:eastAsia="en-GB"/>
              </w:rPr>
              <w:t xml:space="preserve"> Luxembourg </w:t>
            </w:r>
            <w:r w:rsidR="00954C5F" w:rsidRPr="00C87A97">
              <w:rPr>
                <w:rFonts w:ascii="Times New Roman" w:eastAsia="Times New Roman" w:hAnsi="Times New Roman"/>
                <w:b/>
                <w:sz w:val="20"/>
                <w:szCs w:val="20"/>
                <w:lang w:val="fr-BE" w:eastAsia="en-GB"/>
              </w:rPr>
              <w:sym w:font="Wingdings 2" w:char="F0A3"/>
            </w:r>
            <w:r w:rsidR="00954C5F" w:rsidRPr="00054451">
              <w:rPr>
                <w:rFonts w:ascii="Times New Roman" w:eastAsia="Times New Roman" w:hAnsi="Times New Roman"/>
                <w:b/>
                <w:sz w:val="20"/>
                <w:szCs w:val="20"/>
                <w:lang w:val="en-US" w:eastAsia="en-GB"/>
              </w:rPr>
              <w:t xml:space="preserve"> Other: </w:t>
            </w:r>
            <w:proofErr w:type="gramStart"/>
            <w:r w:rsidR="00954C5F" w:rsidRPr="00054451">
              <w:rPr>
                <w:rFonts w:ascii="Times New Roman" w:eastAsia="Times New Roman" w:hAnsi="Times New Roman"/>
                <w:b/>
                <w:sz w:val="20"/>
                <w:szCs w:val="20"/>
                <w:lang w:val="en-US" w:eastAsia="en-GB"/>
              </w:rPr>
              <w:t>………..</w:t>
            </w:r>
            <w:proofErr w:type="gramEnd"/>
            <w:r w:rsidR="00954C5F" w:rsidRPr="00054451">
              <w:rPr>
                <w:rFonts w:ascii="Times New Roman" w:eastAsia="Times New Roman" w:hAnsi="Times New Roman"/>
                <w:b/>
                <w:sz w:val="20"/>
                <w:szCs w:val="20"/>
                <w:lang w:val="en-US" w:eastAsia="en-GB"/>
              </w:rPr>
              <w:br/>
            </w:r>
          </w:p>
        </w:tc>
      </w:tr>
      <w:tr w:rsidR="00954C5F" w:rsidRPr="00C3694E" w:rsidTr="0030173E">
        <w:trPr>
          <w:trHeight w:val="510"/>
        </w:trPr>
        <w:tc>
          <w:tcPr>
            <w:tcW w:w="392" w:type="dxa"/>
            <w:vMerge w:val="restart"/>
            <w:tcBorders>
              <w:top w:val="single" w:sz="4" w:space="0" w:color="auto"/>
              <w:left w:val="single" w:sz="4" w:space="0" w:color="auto"/>
            </w:tcBorders>
            <w:shd w:val="clear" w:color="auto" w:fill="auto"/>
          </w:tcPr>
          <w:p w:rsidR="00954C5F" w:rsidRPr="00054451" w:rsidRDefault="00954C5F" w:rsidP="008914EC">
            <w:pPr>
              <w:spacing w:after="0" w:line="240" w:lineRule="auto"/>
              <w:ind w:right="1317"/>
              <w:jc w:val="both"/>
              <w:rPr>
                <w:rFonts w:ascii="Times New Roman" w:eastAsia="Times New Roman" w:hAnsi="Times New Roman"/>
                <w:b/>
                <w:sz w:val="20"/>
                <w:szCs w:val="20"/>
                <w:lang w:val="en-US" w:eastAsia="en-GB"/>
              </w:rPr>
            </w:pPr>
          </w:p>
        </w:tc>
        <w:tc>
          <w:tcPr>
            <w:tcW w:w="2679" w:type="dxa"/>
            <w:vMerge w:val="restart"/>
            <w:tcBorders>
              <w:top w:val="single" w:sz="4" w:space="0" w:color="auto"/>
              <w:right w:val="single" w:sz="4" w:space="0" w:color="auto"/>
            </w:tcBorders>
            <w:shd w:val="clear" w:color="auto" w:fill="auto"/>
          </w:tcPr>
          <w:p w:rsidR="00954C5F" w:rsidRPr="00054451" w:rsidRDefault="006268C0" w:rsidP="008914EC">
            <w:pPr>
              <w:tabs>
                <w:tab w:val="left" w:pos="1697"/>
              </w:tabs>
              <w:spacing w:after="0" w:line="240" w:lineRule="auto"/>
              <w:ind w:right="-1739"/>
              <w:jc w:val="both"/>
              <w:rPr>
                <w:rFonts w:ascii="Times New Roman" w:eastAsia="Times New Roman" w:hAnsi="Times New Roman"/>
                <w:b/>
                <w:sz w:val="20"/>
                <w:szCs w:val="20"/>
                <w:lang w:val="en-US" w:eastAsia="en-GB"/>
              </w:rPr>
            </w:pPr>
            <w:r w:rsidRPr="00054451">
              <w:rPr>
                <w:rFonts w:ascii="Times New Roman" w:eastAsia="Times New Roman" w:hAnsi="Times New Roman"/>
                <w:b/>
                <w:sz w:val="20"/>
                <w:szCs w:val="20"/>
                <w:lang w:val="en-US" w:eastAsia="en-GB"/>
              </w:rPr>
              <w:t>Specificities</w:t>
            </w:r>
          </w:p>
        </w:tc>
        <w:tc>
          <w:tcPr>
            <w:tcW w:w="7016" w:type="dxa"/>
            <w:tcBorders>
              <w:top w:val="single" w:sz="4" w:space="0" w:color="auto"/>
              <w:left w:val="single" w:sz="4" w:space="0" w:color="auto"/>
              <w:bottom w:val="single" w:sz="4" w:space="0" w:color="auto"/>
              <w:right w:val="single" w:sz="4" w:space="0" w:color="auto"/>
            </w:tcBorders>
            <w:shd w:val="clear" w:color="auto" w:fill="auto"/>
            <w:vAlign w:val="center"/>
          </w:tcPr>
          <w:p w:rsidR="00954C5F" w:rsidRPr="00C3694E" w:rsidRDefault="00954C5F" w:rsidP="008914EC">
            <w:pPr>
              <w:tabs>
                <w:tab w:val="left" w:pos="1697"/>
              </w:tabs>
              <w:spacing w:after="0" w:line="240" w:lineRule="auto"/>
              <w:ind w:right="-1739"/>
              <w:rPr>
                <w:rFonts w:ascii="Times New Roman" w:eastAsia="Times New Roman" w:hAnsi="Times New Roman"/>
                <w:b/>
                <w:sz w:val="20"/>
                <w:szCs w:val="20"/>
                <w:lang w:eastAsia="en-GB"/>
              </w:rPr>
            </w:pPr>
            <w:r w:rsidRPr="00E062C6">
              <w:rPr>
                <w:rFonts w:ascii="Times New Roman" w:eastAsia="Times New Roman" w:hAnsi="Times New Roman"/>
                <w:b/>
                <w:sz w:val="20"/>
                <w:szCs w:val="20"/>
                <w:lang w:eastAsia="en-GB"/>
              </w:rPr>
              <w:t xml:space="preserve">  </w:t>
            </w:r>
            <w:r w:rsidR="008B2418">
              <w:rPr>
                <w:rFonts w:ascii="Verdana" w:eastAsia="MS Minngs" w:hAnsi="Verdana" w:cs="Verdana"/>
                <w:bCs/>
                <w:sz w:val="18"/>
                <w:szCs w:val="18"/>
                <w:lang w:val="fr-FR"/>
              </w:rPr>
              <w:sym w:font="Wingdings 2" w:char="F053"/>
            </w:r>
            <w:r w:rsidRPr="00E062C6">
              <w:rPr>
                <w:rFonts w:ascii="Times New Roman" w:eastAsia="Times New Roman" w:hAnsi="Times New Roman"/>
                <w:b/>
                <w:sz w:val="20"/>
                <w:szCs w:val="20"/>
                <w:lang w:eastAsia="en-GB"/>
              </w:rPr>
              <w:t xml:space="preserve">  </w:t>
            </w:r>
            <w:r>
              <w:rPr>
                <w:rFonts w:ascii="Times New Roman" w:eastAsia="Times New Roman" w:hAnsi="Times New Roman"/>
                <w:b/>
                <w:sz w:val="20"/>
                <w:szCs w:val="20"/>
                <w:lang w:eastAsia="en-GB"/>
              </w:rPr>
              <w:t>With allowances</w:t>
            </w:r>
            <w:r>
              <w:rPr>
                <w:rFonts w:ascii="Times New Roman" w:eastAsia="Times New Roman" w:hAnsi="Times New Roman"/>
                <w:b/>
                <w:sz w:val="20"/>
                <w:szCs w:val="20"/>
                <w:lang w:eastAsia="en-GB"/>
              </w:rPr>
              <w:tab/>
            </w:r>
            <w:r w:rsidR="00FA342C" w:rsidRPr="00C87A97">
              <w:rPr>
                <w:rFonts w:ascii="Times New Roman" w:eastAsia="Times New Roman" w:hAnsi="Times New Roman"/>
                <w:b/>
                <w:sz w:val="20"/>
                <w:szCs w:val="20"/>
                <w:lang w:val="fr-BE" w:eastAsia="en-GB"/>
              </w:rPr>
              <w:sym w:font="Wingdings 2" w:char="F0A3"/>
            </w:r>
            <w:r>
              <w:rPr>
                <w:rFonts w:ascii="Times New Roman" w:eastAsia="Times New Roman" w:hAnsi="Times New Roman"/>
                <w:b/>
                <w:sz w:val="20"/>
                <w:szCs w:val="20"/>
                <w:lang w:eastAsia="en-GB"/>
              </w:rPr>
              <w:t xml:space="preserve">   COST-FREE</w:t>
            </w:r>
          </w:p>
        </w:tc>
      </w:tr>
      <w:tr w:rsidR="00954C5F" w:rsidRPr="00C3694E" w:rsidTr="0030173E">
        <w:trPr>
          <w:trHeight w:val="509"/>
        </w:trPr>
        <w:tc>
          <w:tcPr>
            <w:tcW w:w="392" w:type="dxa"/>
            <w:vMerge/>
            <w:tcBorders>
              <w:left w:val="single" w:sz="4" w:space="0" w:color="auto"/>
            </w:tcBorders>
            <w:shd w:val="clear" w:color="auto" w:fill="auto"/>
          </w:tcPr>
          <w:p w:rsidR="00954C5F" w:rsidRPr="00361696" w:rsidRDefault="00954C5F" w:rsidP="00BD751C">
            <w:pPr>
              <w:spacing w:after="0" w:line="240" w:lineRule="auto"/>
              <w:ind w:right="1317"/>
              <w:jc w:val="both"/>
              <w:rPr>
                <w:rFonts w:ascii="Times New Roman" w:eastAsia="Times New Roman" w:hAnsi="Times New Roman"/>
                <w:b/>
                <w:sz w:val="20"/>
                <w:szCs w:val="20"/>
                <w:lang w:eastAsia="en-GB"/>
              </w:rPr>
            </w:pPr>
          </w:p>
        </w:tc>
        <w:tc>
          <w:tcPr>
            <w:tcW w:w="2679" w:type="dxa"/>
            <w:vMerge/>
            <w:tcBorders>
              <w:right w:val="single" w:sz="4" w:space="0" w:color="auto"/>
            </w:tcBorders>
            <w:shd w:val="clear" w:color="auto" w:fill="auto"/>
          </w:tcPr>
          <w:p w:rsidR="00954C5F" w:rsidRPr="00361696" w:rsidRDefault="00954C5F" w:rsidP="00BD751C">
            <w:pPr>
              <w:tabs>
                <w:tab w:val="left" w:pos="1697"/>
              </w:tabs>
              <w:spacing w:after="0" w:line="240" w:lineRule="auto"/>
              <w:ind w:right="-1739"/>
              <w:jc w:val="both"/>
              <w:rPr>
                <w:rFonts w:ascii="Times New Roman" w:eastAsia="Times New Roman" w:hAnsi="Times New Roman"/>
                <w:b/>
                <w:sz w:val="20"/>
                <w:szCs w:val="20"/>
                <w:lang w:eastAsia="en-GB"/>
              </w:rPr>
            </w:pPr>
          </w:p>
        </w:tc>
        <w:tc>
          <w:tcPr>
            <w:tcW w:w="7016" w:type="dxa"/>
            <w:tcBorders>
              <w:top w:val="single" w:sz="4" w:space="0" w:color="auto"/>
              <w:left w:val="single" w:sz="4" w:space="0" w:color="auto"/>
              <w:bottom w:val="single" w:sz="4" w:space="0" w:color="auto"/>
              <w:right w:val="single" w:sz="4" w:space="0" w:color="auto"/>
            </w:tcBorders>
            <w:shd w:val="clear" w:color="auto" w:fill="auto"/>
          </w:tcPr>
          <w:p w:rsidR="00954C5F" w:rsidRDefault="00954C5F" w:rsidP="008914EC">
            <w:pPr>
              <w:tabs>
                <w:tab w:val="left" w:pos="1697"/>
              </w:tabs>
              <w:spacing w:after="0" w:line="240" w:lineRule="auto"/>
              <w:ind w:right="-1739"/>
              <w:rPr>
                <w:rFonts w:ascii="Times New Roman" w:eastAsia="Times New Roman" w:hAnsi="Times New Roman"/>
                <w:b/>
                <w:sz w:val="20"/>
                <w:szCs w:val="20"/>
                <w:lang w:eastAsia="en-GB"/>
              </w:rPr>
            </w:pPr>
            <w:r w:rsidRPr="00C3694E">
              <w:rPr>
                <w:rFonts w:ascii="Times New Roman" w:eastAsia="Times New Roman" w:hAnsi="Times New Roman"/>
                <w:b/>
                <w:sz w:val="20"/>
                <w:szCs w:val="20"/>
                <w:lang w:eastAsia="en-GB"/>
              </w:rPr>
              <w:t xml:space="preserve">This vacancy notice is </w:t>
            </w:r>
            <w:r>
              <w:rPr>
                <w:rFonts w:ascii="Times New Roman" w:eastAsia="Times New Roman" w:hAnsi="Times New Roman"/>
                <w:b/>
                <w:sz w:val="20"/>
                <w:szCs w:val="20"/>
                <w:lang w:eastAsia="en-GB"/>
              </w:rPr>
              <w:t>also open to</w:t>
            </w:r>
          </w:p>
          <w:p w:rsidR="0030173E" w:rsidRDefault="008B2418" w:rsidP="008914EC">
            <w:pPr>
              <w:tabs>
                <w:tab w:val="left" w:pos="898"/>
              </w:tabs>
              <w:spacing w:after="0" w:line="240" w:lineRule="auto"/>
              <w:ind w:right="-1739"/>
              <w:rPr>
                <w:rFonts w:ascii="Times New Roman" w:eastAsia="Times New Roman" w:hAnsi="Times New Roman"/>
                <w:b/>
                <w:sz w:val="20"/>
                <w:szCs w:val="20"/>
                <w:lang w:eastAsia="en-GB"/>
              </w:rPr>
            </w:pPr>
            <w:r>
              <w:rPr>
                <w:rFonts w:ascii="Verdana" w:eastAsia="MS Minngs" w:hAnsi="Verdana" w:cs="Verdana"/>
                <w:bCs/>
                <w:sz w:val="18"/>
                <w:szCs w:val="18"/>
                <w:lang w:val="fr-FR"/>
              </w:rPr>
              <w:sym w:font="Wingdings 2" w:char="F053"/>
            </w:r>
            <w:r w:rsidR="00954C5F">
              <w:rPr>
                <w:rFonts w:ascii="Times New Roman" w:eastAsia="Times New Roman" w:hAnsi="Times New Roman"/>
                <w:b/>
                <w:sz w:val="20"/>
                <w:szCs w:val="20"/>
                <w:lang w:eastAsia="en-GB"/>
              </w:rPr>
              <w:t xml:space="preserve"> </w:t>
            </w:r>
            <w:r>
              <w:rPr>
                <w:rFonts w:ascii="Times New Roman" w:eastAsia="Times New Roman" w:hAnsi="Times New Roman"/>
                <w:b/>
                <w:sz w:val="20"/>
                <w:szCs w:val="20"/>
                <w:lang w:eastAsia="en-GB"/>
              </w:rPr>
              <w:t xml:space="preserve">  </w:t>
            </w:r>
            <w:r w:rsidR="00954C5F">
              <w:rPr>
                <w:rFonts w:ascii="Times New Roman" w:eastAsia="Times New Roman" w:hAnsi="Times New Roman"/>
                <w:b/>
                <w:sz w:val="20"/>
                <w:szCs w:val="20"/>
                <w:lang w:eastAsia="en-GB"/>
              </w:rPr>
              <w:t>the following EFTA countries :</w:t>
            </w:r>
            <w:r w:rsidR="00954C5F">
              <w:rPr>
                <w:rFonts w:ascii="Times New Roman" w:eastAsia="Times New Roman" w:hAnsi="Times New Roman"/>
                <w:b/>
                <w:sz w:val="20"/>
                <w:szCs w:val="20"/>
                <w:lang w:eastAsia="en-GB"/>
              </w:rPr>
              <w:br/>
            </w:r>
            <w:r w:rsidR="00954C5F">
              <w:rPr>
                <w:rFonts w:ascii="Times New Roman" w:eastAsia="Times New Roman" w:hAnsi="Times New Roman"/>
                <w:b/>
                <w:sz w:val="20"/>
                <w:szCs w:val="20"/>
                <w:lang w:eastAsia="en-GB"/>
              </w:rPr>
              <w:tab/>
            </w:r>
            <w:r w:rsidR="00954C5F" w:rsidRPr="00441A99">
              <w:rPr>
                <w:rFonts w:ascii="Times New Roman" w:eastAsia="Times New Roman" w:hAnsi="Times New Roman"/>
                <w:b/>
                <w:sz w:val="20"/>
                <w:szCs w:val="20"/>
                <w:lang w:eastAsia="en-GB"/>
              </w:rPr>
              <w:sym w:font="Wingdings 2" w:char="F0A3"/>
            </w:r>
            <w:r w:rsidR="00954C5F">
              <w:rPr>
                <w:rFonts w:ascii="Times New Roman" w:eastAsia="Times New Roman" w:hAnsi="Times New Roman"/>
                <w:b/>
                <w:sz w:val="20"/>
                <w:szCs w:val="20"/>
                <w:lang w:eastAsia="en-GB"/>
              </w:rPr>
              <w:t xml:space="preserve"> Iceland  </w:t>
            </w:r>
            <w:r w:rsidR="00954C5F" w:rsidRPr="00441A99">
              <w:rPr>
                <w:rFonts w:ascii="Times New Roman" w:eastAsia="Times New Roman" w:hAnsi="Times New Roman"/>
                <w:b/>
                <w:sz w:val="20"/>
                <w:szCs w:val="20"/>
                <w:lang w:eastAsia="en-GB"/>
              </w:rPr>
              <w:sym w:font="Wingdings 2" w:char="F0A3"/>
            </w:r>
            <w:r w:rsidR="00954C5F">
              <w:rPr>
                <w:rFonts w:ascii="Times New Roman" w:eastAsia="Times New Roman" w:hAnsi="Times New Roman"/>
                <w:b/>
                <w:sz w:val="20"/>
                <w:szCs w:val="20"/>
                <w:lang w:eastAsia="en-GB"/>
              </w:rPr>
              <w:t xml:space="preserve"> Liechtenstein  </w:t>
            </w:r>
            <w:r>
              <w:rPr>
                <w:rFonts w:ascii="Verdana" w:eastAsia="MS Minngs" w:hAnsi="Verdana" w:cs="Verdana"/>
                <w:bCs/>
                <w:sz w:val="18"/>
                <w:szCs w:val="18"/>
                <w:lang w:val="fr-FR"/>
              </w:rPr>
              <w:sym w:font="Wingdings 2" w:char="F053"/>
            </w:r>
            <w:r w:rsidR="00954C5F">
              <w:rPr>
                <w:rFonts w:ascii="Times New Roman" w:eastAsia="Times New Roman" w:hAnsi="Times New Roman"/>
                <w:b/>
                <w:sz w:val="20"/>
                <w:szCs w:val="20"/>
                <w:lang w:eastAsia="en-GB"/>
              </w:rPr>
              <w:t xml:space="preserve"> Norway  </w:t>
            </w:r>
            <w:r w:rsidR="00954C5F" w:rsidRPr="00441A99">
              <w:rPr>
                <w:rFonts w:ascii="Times New Roman" w:eastAsia="Times New Roman" w:hAnsi="Times New Roman"/>
                <w:b/>
                <w:sz w:val="20"/>
                <w:szCs w:val="20"/>
                <w:lang w:eastAsia="en-GB"/>
              </w:rPr>
              <w:sym w:font="Wingdings 2" w:char="F0A3"/>
            </w:r>
            <w:r w:rsidR="00954C5F">
              <w:rPr>
                <w:rFonts w:ascii="Times New Roman" w:eastAsia="Times New Roman" w:hAnsi="Times New Roman"/>
                <w:b/>
                <w:sz w:val="20"/>
                <w:szCs w:val="20"/>
                <w:lang w:eastAsia="en-GB"/>
              </w:rPr>
              <w:t xml:space="preserve"> Switzerland</w:t>
            </w:r>
            <w:r w:rsidR="00954C5F">
              <w:rPr>
                <w:rFonts w:ascii="Times New Roman" w:eastAsia="Times New Roman" w:hAnsi="Times New Roman"/>
                <w:b/>
                <w:sz w:val="20"/>
                <w:szCs w:val="20"/>
                <w:lang w:eastAsia="en-GB"/>
              </w:rPr>
              <w:br/>
            </w:r>
            <w:r w:rsidR="00954C5F">
              <w:rPr>
                <w:rFonts w:ascii="Times New Roman" w:eastAsia="Times New Roman" w:hAnsi="Times New Roman"/>
                <w:b/>
                <w:sz w:val="20"/>
                <w:szCs w:val="20"/>
                <w:lang w:eastAsia="en-GB"/>
              </w:rPr>
              <w:tab/>
            </w:r>
            <w:r w:rsidR="00954C5F" w:rsidRPr="00441A99">
              <w:rPr>
                <w:rFonts w:ascii="Times New Roman" w:eastAsia="Times New Roman" w:hAnsi="Times New Roman"/>
                <w:b/>
                <w:sz w:val="20"/>
                <w:szCs w:val="20"/>
                <w:lang w:eastAsia="en-GB"/>
              </w:rPr>
              <w:sym w:font="Wingdings 2" w:char="F0A3"/>
            </w:r>
            <w:r w:rsidR="00954C5F" w:rsidRPr="00441A99">
              <w:rPr>
                <w:rFonts w:ascii="Times New Roman" w:eastAsia="Times New Roman" w:hAnsi="Times New Roman"/>
                <w:b/>
                <w:sz w:val="20"/>
                <w:szCs w:val="20"/>
                <w:lang w:eastAsia="en-GB"/>
              </w:rPr>
              <w:t xml:space="preserve"> EFTA-EEA In-Kind agreement</w:t>
            </w:r>
            <w:r w:rsidR="00954C5F" w:rsidRPr="00441A99">
              <w:rPr>
                <w:rFonts w:ascii="Times New Roman" w:eastAsia="Times New Roman" w:hAnsi="Times New Roman"/>
                <w:b/>
                <w:sz w:val="20"/>
                <w:szCs w:val="20"/>
                <w:lang w:eastAsia="en-GB"/>
              </w:rPr>
              <w:br/>
            </w:r>
            <w:r w:rsidR="00954C5F" w:rsidRPr="00441A99">
              <w:rPr>
                <w:rFonts w:ascii="Times New Roman" w:eastAsia="Times New Roman" w:hAnsi="Times New Roman"/>
                <w:b/>
                <w:sz w:val="20"/>
                <w:szCs w:val="20"/>
                <w:lang w:eastAsia="en-GB"/>
              </w:rPr>
              <w:tab/>
              <w:t xml:space="preserve">     </w:t>
            </w:r>
            <w:r w:rsidR="00954C5F">
              <w:rPr>
                <w:rFonts w:ascii="Times New Roman" w:eastAsia="Times New Roman" w:hAnsi="Times New Roman"/>
                <w:b/>
                <w:sz w:val="20"/>
                <w:szCs w:val="20"/>
                <w:lang w:eastAsia="en-GB"/>
              </w:rPr>
              <w:t xml:space="preserve">   </w:t>
            </w:r>
            <w:r w:rsidR="00954C5F" w:rsidRPr="00441A99">
              <w:rPr>
                <w:rFonts w:ascii="Times New Roman" w:eastAsia="Times New Roman" w:hAnsi="Times New Roman"/>
                <w:b/>
                <w:sz w:val="20"/>
                <w:szCs w:val="20"/>
                <w:lang w:eastAsia="en-GB"/>
              </w:rPr>
              <w:t>(Iceland, Liechtenstein, Norway)</w:t>
            </w:r>
            <w:r w:rsidR="00954C5F" w:rsidRPr="00C3694E">
              <w:rPr>
                <w:rFonts w:ascii="Times New Roman" w:eastAsia="Times New Roman" w:hAnsi="Times New Roman"/>
                <w:b/>
                <w:sz w:val="20"/>
                <w:szCs w:val="20"/>
                <w:lang w:eastAsia="en-GB"/>
              </w:rPr>
              <w:br/>
            </w:r>
            <w:r w:rsidR="00954C5F" w:rsidRPr="00C3694E">
              <w:rPr>
                <w:rFonts w:ascii="Times New Roman" w:eastAsia="Times New Roman" w:hAnsi="Times New Roman"/>
                <w:b/>
                <w:sz w:val="20"/>
                <w:szCs w:val="20"/>
                <w:lang w:eastAsia="en-GB"/>
              </w:rPr>
              <w:sym w:font="Wingdings 2" w:char="F0A3"/>
            </w:r>
            <w:r w:rsidR="00954C5F" w:rsidRPr="00C3694E">
              <w:rPr>
                <w:rFonts w:ascii="Times New Roman" w:eastAsia="Times New Roman" w:hAnsi="Times New Roman"/>
                <w:b/>
                <w:sz w:val="20"/>
                <w:szCs w:val="20"/>
                <w:lang w:eastAsia="en-GB"/>
              </w:rPr>
              <w:t>    the following third countries:</w:t>
            </w:r>
            <w:r w:rsidR="00954C5F" w:rsidRPr="00C3694E">
              <w:rPr>
                <w:rFonts w:ascii="Times New Roman" w:eastAsia="Times New Roman" w:hAnsi="Times New Roman"/>
                <w:b/>
                <w:sz w:val="20"/>
                <w:szCs w:val="20"/>
                <w:lang w:eastAsia="en-GB"/>
              </w:rPr>
              <w:br/>
            </w:r>
            <w:r>
              <w:rPr>
                <w:rFonts w:ascii="Verdana" w:eastAsia="MS Minngs" w:hAnsi="Verdana" w:cs="Verdana"/>
                <w:bCs/>
                <w:sz w:val="18"/>
                <w:szCs w:val="18"/>
                <w:lang w:val="fr-FR"/>
              </w:rPr>
              <w:sym w:font="Wingdings 2" w:char="F053"/>
            </w:r>
            <w:bookmarkStart w:id="0" w:name="_GoBack"/>
            <w:r w:rsidR="00954C5F" w:rsidRPr="00014694">
              <w:rPr>
                <w:rFonts w:ascii="Times New Roman" w:eastAsia="Times New Roman" w:hAnsi="Times New Roman"/>
                <w:b/>
                <w:sz w:val="20"/>
                <w:szCs w:val="20"/>
                <w:lang w:eastAsia="en-GB"/>
              </w:rPr>
              <w:t xml:space="preserve">    </w:t>
            </w:r>
            <w:bookmarkEnd w:id="0"/>
            <w:r w:rsidR="00954C5F">
              <w:rPr>
                <w:rFonts w:ascii="Times New Roman" w:eastAsia="Times New Roman" w:hAnsi="Times New Roman"/>
                <w:b/>
                <w:sz w:val="20"/>
                <w:szCs w:val="20"/>
                <w:lang w:eastAsia="en-GB"/>
              </w:rPr>
              <w:t>the following intergovernmental organisations:</w:t>
            </w:r>
            <w:r w:rsidR="00950912">
              <w:rPr>
                <w:rFonts w:ascii="Times New Roman" w:eastAsia="Times New Roman" w:hAnsi="Times New Roman"/>
                <w:b/>
                <w:sz w:val="20"/>
                <w:szCs w:val="20"/>
                <w:lang w:eastAsia="en-GB"/>
              </w:rPr>
              <w:t xml:space="preserve"> International </w:t>
            </w:r>
            <w:r w:rsidR="00950912">
              <w:rPr>
                <w:rFonts w:ascii="Times New Roman" w:eastAsia="Times New Roman" w:hAnsi="Times New Roman"/>
                <w:b/>
                <w:sz w:val="20"/>
                <w:szCs w:val="20"/>
                <w:lang w:eastAsia="en-GB"/>
              </w:rPr>
              <w:br/>
              <w:t>Telecommunications Union (ITU)</w:t>
            </w:r>
            <w:r w:rsidR="0007635A">
              <w:rPr>
                <w:rFonts w:ascii="Times New Roman" w:eastAsia="Times New Roman" w:hAnsi="Times New Roman"/>
                <w:b/>
                <w:sz w:val="20"/>
                <w:szCs w:val="20"/>
                <w:lang w:eastAsia="en-GB"/>
              </w:rPr>
              <w:t xml:space="preserve">, </w:t>
            </w:r>
            <w:r>
              <w:rPr>
                <w:rFonts w:ascii="Times New Roman" w:eastAsia="Times New Roman" w:hAnsi="Times New Roman"/>
                <w:b/>
                <w:sz w:val="20"/>
                <w:szCs w:val="20"/>
                <w:lang w:eastAsia="en-GB"/>
              </w:rPr>
              <w:t>Organisation for Economic Cooperatio</w:t>
            </w:r>
            <w:r w:rsidR="0030173E">
              <w:rPr>
                <w:rFonts w:ascii="Times New Roman" w:eastAsia="Times New Roman" w:hAnsi="Times New Roman"/>
                <w:b/>
                <w:sz w:val="20"/>
                <w:szCs w:val="20"/>
                <w:lang w:eastAsia="en-GB"/>
              </w:rPr>
              <w:t xml:space="preserve">n </w:t>
            </w:r>
          </w:p>
          <w:p w:rsidR="00954C5F" w:rsidRPr="00C3694E" w:rsidRDefault="0030173E" w:rsidP="008914EC">
            <w:pPr>
              <w:tabs>
                <w:tab w:val="left" w:pos="898"/>
              </w:tabs>
              <w:spacing w:after="0" w:line="240" w:lineRule="auto"/>
              <w:ind w:right="-1739"/>
              <w:rPr>
                <w:rFonts w:ascii="Times New Roman" w:eastAsia="Times New Roman" w:hAnsi="Times New Roman"/>
                <w:b/>
                <w:sz w:val="20"/>
                <w:szCs w:val="20"/>
                <w:lang w:eastAsia="en-GB"/>
              </w:rPr>
            </w:pPr>
            <w:r>
              <w:rPr>
                <w:rFonts w:ascii="Times New Roman" w:eastAsia="Times New Roman" w:hAnsi="Times New Roman"/>
                <w:b/>
                <w:sz w:val="20"/>
                <w:szCs w:val="20"/>
                <w:lang w:eastAsia="en-GB"/>
              </w:rPr>
              <w:t xml:space="preserve">and </w:t>
            </w:r>
            <w:r w:rsidR="008B2418">
              <w:rPr>
                <w:rFonts w:ascii="Times New Roman" w:eastAsia="Times New Roman" w:hAnsi="Times New Roman"/>
                <w:b/>
                <w:sz w:val="20"/>
                <w:szCs w:val="20"/>
                <w:lang w:eastAsia="en-GB"/>
              </w:rPr>
              <w:t>Development (</w:t>
            </w:r>
            <w:r w:rsidR="0007635A">
              <w:rPr>
                <w:rFonts w:ascii="Times New Roman" w:eastAsia="Times New Roman" w:hAnsi="Times New Roman"/>
                <w:b/>
                <w:sz w:val="20"/>
                <w:szCs w:val="20"/>
                <w:lang w:eastAsia="en-GB"/>
              </w:rPr>
              <w:t>OECD</w:t>
            </w:r>
            <w:r w:rsidR="008B2418">
              <w:rPr>
                <w:rFonts w:ascii="Times New Roman" w:eastAsia="Times New Roman" w:hAnsi="Times New Roman"/>
                <w:b/>
                <w:sz w:val="20"/>
                <w:szCs w:val="20"/>
                <w:lang w:eastAsia="en-GB"/>
              </w:rPr>
              <w:t>)</w:t>
            </w:r>
          </w:p>
          <w:p w:rsidR="00954C5F" w:rsidRPr="00441A99" w:rsidRDefault="00954C5F" w:rsidP="00E062C6">
            <w:pPr>
              <w:tabs>
                <w:tab w:val="left" w:pos="1697"/>
              </w:tabs>
              <w:spacing w:after="0" w:line="240" w:lineRule="auto"/>
              <w:ind w:right="-1739"/>
              <w:rPr>
                <w:rFonts w:ascii="Times New Roman" w:eastAsia="Times New Roman" w:hAnsi="Times New Roman"/>
                <w:b/>
                <w:sz w:val="20"/>
                <w:szCs w:val="20"/>
                <w:lang w:eastAsia="en-GB"/>
              </w:rPr>
            </w:pPr>
          </w:p>
        </w:tc>
      </w:tr>
      <w:tr w:rsidR="00BD751C" w:rsidRPr="00C3694E" w:rsidTr="0030173E">
        <w:tc>
          <w:tcPr>
            <w:tcW w:w="392" w:type="dxa"/>
            <w:tcBorders>
              <w:top w:val="single" w:sz="4" w:space="0" w:color="auto"/>
              <w:bottom w:val="single" w:sz="4" w:space="0" w:color="auto"/>
            </w:tcBorders>
            <w:shd w:val="clear" w:color="auto" w:fill="auto"/>
          </w:tcPr>
          <w:p w:rsidR="00BD751C" w:rsidRPr="00C3694E" w:rsidRDefault="00BD751C" w:rsidP="00BD751C">
            <w:pPr>
              <w:spacing w:after="0" w:line="240" w:lineRule="auto"/>
              <w:ind w:right="1317"/>
              <w:jc w:val="both"/>
              <w:rPr>
                <w:rFonts w:ascii="Times New Roman" w:eastAsia="Times New Roman" w:hAnsi="Times New Roman"/>
                <w:b/>
                <w:sz w:val="20"/>
                <w:szCs w:val="20"/>
                <w:lang w:eastAsia="en-GB"/>
              </w:rPr>
            </w:pPr>
          </w:p>
        </w:tc>
        <w:tc>
          <w:tcPr>
            <w:tcW w:w="9695" w:type="dxa"/>
            <w:gridSpan w:val="2"/>
            <w:tcBorders>
              <w:top w:val="single" w:sz="4" w:space="0" w:color="auto"/>
              <w:bottom w:val="single" w:sz="4" w:space="0" w:color="auto"/>
            </w:tcBorders>
            <w:shd w:val="clear" w:color="auto" w:fill="auto"/>
          </w:tcPr>
          <w:p w:rsidR="00BD751C" w:rsidRPr="00C3694E" w:rsidRDefault="00BD751C" w:rsidP="00BD751C">
            <w:pPr>
              <w:spacing w:after="0" w:line="240" w:lineRule="auto"/>
              <w:ind w:right="1317"/>
              <w:jc w:val="both"/>
              <w:rPr>
                <w:rFonts w:ascii="Times New Roman" w:eastAsia="Times New Roman" w:hAnsi="Times New Roman"/>
                <w:b/>
                <w:sz w:val="20"/>
                <w:szCs w:val="20"/>
                <w:lang w:eastAsia="en-GB"/>
              </w:rPr>
            </w:pPr>
          </w:p>
        </w:tc>
      </w:tr>
      <w:tr w:rsidR="00BD751C" w:rsidRPr="00E062C6" w:rsidTr="0030173E">
        <w:tc>
          <w:tcPr>
            <w:tcW w:w="392" w:type="dxa"/>
            <w:tcBorders>
              <w:top w:val="single" w:sz="4" w:space="0" w:color="auto"/>
              <w:left w:val="single" w:sz="4" w:space="0" w:color="auto"/>
              <w:bottom w:val="single" w:sz="4" w:space="0" w:color="auto"/>
              <w:right w:val="single" w:sz="4" w:space="0" w:color="auto"/>
            </w:tcBorders>
            <w:shd w:val="clear" w:color="auto" w:fill="auto"/>
          </w:tcPr>
          <w:p w:rsidR="00BD751C" w:rsidRPr="00E062C6" w:rsidRDefault="00BD751C" w:rsidP="00BD751C">
            <w:pPr>
              <w:spacing w:after="0" w:line="240" w:lineRule="auto"/>
              <w:ind w:right="1317"/>
              <w:jc w:val="both"/>
              <w:rPr>
                <w:rFonts w:ascii="Times New Roman" w:eastAsia="Times New Roman" w:hAnsi="Times New Roman"/>
                <w:b/>
                <w:sz w:val="20"/>
                <w:szCs w:val="20"/>
                <w:lang w:eastAsia="en-GB"/>
              </w:rPr>
            </w:pPr>
            <w:r w:rsidRPr="00E062C6">
              <w:rPr>
                <w:rFonts w:ascii="Times New Roman" w:eastAsia="Times New Roman" w:hAnsi="Times New Roman"/>
                <w:b/>
                <w:sz w:val="20"/>
                <w:szCs w:val="20"/>
                <w:lang w:eastAsia="en-GB"/>
              </w:rPr>
              <w:t>1</w:t>
            </w:r>
          </w:p>
        </w:tc>
        <w:tc>
          <w:tcPr>
            <w:tcW w:w="9695" w:type="dxa"/>
            <w:gridSpan w:val="2"/>
            <w:tcBorders>
              <w:top w:val="single" w:sz="4" w:space="0" w:color="auto"/>
              <w:left w:val="single" w:sz="4" w:space="0" w:color="auto"/>
              <w:bottom w:val="single" w:sz="4" w:space="0" w:color="auto"/>
              <w:right w:val="single" w:sz="4" w:space="0" w:color="auto"/>
            </w:tcBorders>
            <w:shd w:val="clear" w:color="auto" w:fill="auto"/>
          </w:tcPr>
          <w:p w:rsidR="00BD751C" w:rsidRPr="00E062C6" w:rsidRDefault="00EB5828" w:rsidP="00EB5828">
            <w:pPr>
              <w:spacing w:after="0" w:line="240" w:lineRule="auto"/>
              <w:ind w:right="1317"/>
              <w:jc w:val="both"/>
              <w:rPr>
                <w:rFonts w:ascii="Times New Roman" w:eastAsia="Times New Roman" w:hAnsi="Times New Roman"/>
                <w:b/>
                <w:sz w:val="20"/>
                <w:szCs w:val="20"/>
                <w:lang w:eastAsia="en-GB"/>
              </w:rPr>
            </w:pPr>
            <w:r w:rsidRPr="00E062C6">
              <w:rPr>
                <w:rFonts w:ascii="Times New Roman" w:eastAsia="Times New Roman" w:hAnsi="Times New Roman"/>
                <w:b/>
                <w:sz w:val="20"/>
                <w:szCs w:val="20"/>
                <w:lang w:eastAsia="en-GB"/>
              </w:rPr>
              <w:t>Nature of the tasks</w:t>
            </w:r>
            <w:r w:rsidR="00BD751C" w:rsidRPr="00E062C6">
              <w:rPr>
                <w:rFonts w:ascii="Times New Roman" w:eastAsia="Times New Roman" w:hAnsi="Times New Roman"/>
                <w:b/>
                <w:sz w:val="20"/>
                <w:szCs w:val="20"/>
                <w:lang w:eastAsia="en-GB"/>
              </w:rPr>
              <w:t>:</w:t>
            </w:r>
          </w:p>
        </w:tc>
      </w:tr>
      <w:tr w:rsidR="00BD751C" w:rsidRPr="00E062C6" w:rsidTr="0030173E">
        <w:tc>
          <w:tcPr>
            <w:tcW w:w="392" w:type="dxa"/>
            <w:tcBorders>
              <w:top w:val="single" w:sz="4" w:space="0" w:color="auto"/>
              <w:left w:val="single" w:sz="4" w:space="0" w:color="auto"/>
            </w:tcBorders>
            <w:shd w:val="clear" w:color="auto" w:fill="auto"/>
          </w:tcPr>
          <w:p w:rsidR="00BD751C" w:rsidRPr="00E062C6" w:rsidRDefault="00BD751C" w:rsidP="00BD751C">
            <w:pPr>
              <w:spacing w:after="0" w:line="240" w:lineRule="auto"/>
              <w:ind w:right="1317"/>
              <w:jc w:val="both"/>
              <w:rPr>
                <w:rFonts w:ascii="Times New Roman" w:eastAsia="Times New Roman" w:hAnsi="Times New Roman"/>
                <w:b/>
                <w:sz w:val="20"/>
                <w:szCs w:val="20"/>
                <w:lang w:eastAsia="en-GB"/>
              </w:rPr>
            </w:pPr>
          </w:p>
        </w:tc>
        <w:tc>
          <w:tcPr>
            <w:tcW w:w="9695" w:type="dxa"/>
            <w:gridSpan w:val="2"/>
            <w:tcBorders>
              <w:top w:val="single" w:sz="4" w:space="0" w:color="auto"/>
              <w:right w:val="single" w:sz="4" w:space="0" w:color="auto"/>
            </w:tcBorders>
            <w:shd w:val="clear" w:color="auto" w:fill="auto"/>
          </w:tcPr>
          <w:p w:rsidR="00BD751C" w:rsidRPr="00E062C6" w:rsidRDefault="00BD751C" w:rsidP="00BD751C">
            <w:pPr>
              <w:spacing w:after="0" w:line="240" w:lineRule="auto"/>
              <w:ind w:right="1317"/>
              <w:jc w:val="both"/>
              <w:rPr>
                <w:rFonts w:ascii="Times New Roman" w:eastAsia="Times New Roman" w:hAnsi="Times New Roman"/>
                <w:b/>
                <w:sz w:val="20"/>
                <w:szCs w:val="20"/>
                <w:lang w:eastAsia="en-GB"/>
              </w:rPr>
            </w:pPr>
          </w:p>
        </w:tc>
      </w:tr>
      <w:tr w:rsidR="00BD751C" w:rsidRPr="00E062C6" w:rsidTr="0030173E">
        <w:tc>
          <w:tcPr>
            <w:tcW w:w="392" w:type="dxa"/>
            <w:tcBorders>
              <w:left w:val="single" w:sz="4" w:space="0" w:color="auto"/>
            </w:tcBorders>
            <w:shd w:val="clear" w:color="auto" w:fill="auto"/>
          </w:tcPr>
          <w:p w:rsidR="00BD751C" w:rsidRPr="00E062C6" w:rsidRDefault="00BD751C" w:rsidP="00BD751C">
            <w:pPr>
              <w:spacing w:after="0" w:line="240" w:lineRule="auto"/>
              <w:ind w:right="1317"/>
              <w:jc w:val="both"/>
              <w:rPr>
                <w:rFonts w:ascii="Times New Roman" w:eastAsia="Times New Roman" w:hAnsi="Times New Roman"/>
                <w:b/>
                <w:sz w:val="20"/>
                <w:szCs w:val="20"/>
                <w:lang w:eastAsia="en-GB"/>
              </w:rPr>
            </w:pPr>
          </w:p>
        </w:tc>
        <w:tc>
          <w:tcPr>
            <w:tcW w:w="9695" w:type="dxa"/>
            <w:gridSpan w:val="2"/>
            <w:tcBorders>
              <w:right w:val="single" w:sz="4" w:space="0" w:color="auto"/>
            </w:tcBorders>
            <w:shd w:val="clear" w:color="auto" w:fill="auto"/>
          </w:tcPr>
          <w:p w:rsidR="00FA342C" w:rsidRDefault="00AF2F43" w:rsidP="00C8629F">
            <w:pPr>
              <w:spacing w:after="0" w:line="240" w:lineRule="auto"/>
              <w:ind w:right="-14"/>
              <w:jc w:val="both"/>
              <w:rPr>
                <w:rFonts w:ascii="Times New Roman" w:eastAsia="Times New Roman" w:hAnsi="Times New Roman"/>
                <w:b/>
                <w:sz w:val="20"/>
                <w:szCs w:val="20"/>
                <w:lang w:eastAsia="en-GB"/>
              </w:rPr>
            </w:pPr>
            <w:r>
              <w:rPr>
                <w:rFonts w:ascii="Times New Roman" w:eastAsia="Times New Roman" w:hAnsi="Times New Roman"/>
                <w:b/>
                <w:sz w:val="20"/>
                <w:szCs w:val="20"/>
                <w:lang w:eastAsia="en-GB"/>
              </w:rPr>
              <w:t>The seconded national expert (SNE) will contribute to the work of the unit in the area of connected and automated mobility. (S</w:t>
            </w:r>
            <w:proofErr w:type="gramStart"/>
            <w:r>
              <w:rPr>
                <w:rFonts w:ascii="Times New Roman" w:eastAsia="Times New Roman" w:hAnsi="Times New Roman"/>
                <w:b/>
                <w:sz w:val="20"/>
                <w:szCs w:val="20"/>
                <w:lang w:eastAsia="en-GB"/>
              </w:rPr>
              <w:t>)he</w:t>
            </w:r>
            <w:proofErr w:type="gramEnd"/>
            <w:r>
              <w:rPr>
                <w:rFonts w:ascii="Times New Roman" w:eastAsia="Times New Roman" w:hAnsi="Times New Roman"/>
                <w:b/>
                <w:sz w:val="20"/>
                <w:szCs w:val="20"/>
                <w:lang w:eastAsia="en-GB"/>
              </w:rPr>
              <w:t xml:space="preserve"> will provide expertise on the technical aspects of connected and automated mobility, in particular in relation to the communication technology in and around the vehicle and the automation technology in and around the vehicle. This would also include the setting of standards and contribution to technical norms in EU legislation.</w:t>
            </w:r>
          </w:p>
          <w:p w:rsidR="0031642F" w:rsidRDefault="0031642F" w:rsidP="00C8629F">
            <w:pPr>
              <w:spacing w:after="0" w:line="240" w:lineRule="auto"/>
              <w:ind w:right="-14"/>
              <w:jc w:val="both"/>
              <w:rPr>
                <w:rFonts w:ascii="Times New Roman" w:eastAsia="Times New Roman" w:hAnsi="Times New Roman"/>
                <w:b/>
                <w:sz w:val="20"/>
                <w:szCs w:val="20"/>
                <w:lang w:eastAsia="en-GB"/>
              </w:rPr>
            </w:pPr>
          </w:p>
          <w:p w:rsidR="00FA342C" w:rsidRDefault="0031642F" w:rsidP="00C8629F">
            <w:pPr>
              <w:spacing w:after="0" w:line="240" w:lineRule="auto"/>
              <w:ind w:right="-14"/>
              <w:jc w:val="both"/>
              <w:rPr>
                <w:rFonts w:ascii="Times New Roman" w:eastAsia="Times New Roman" w:hAnsi="Times New Roman"/>
                <w:b/>
                <w:sz w:val="20"/>
                <w:szCs w:val="20"/>
                <w:lang w:eastAsia="en-GB"/>
              </w:rPr>
            </w:pPr>
            <w:r>
              <w:rPr>
                <w:rFonts w:ascii="Times New Roman" w:eastAsia="Times New Roman" w:hAnsi="Times New Roman"/>
                <w:b/>
                <w:sz w:val="20"/>
                <w:szCs w:val="20"/>
                <w:lang w:eastAsia="en-GB"/>
              </w:rPr>
              <w:t xml:space="preserve">With this technical </w:t>
            </w:r>
            <w:proofErr w:type="gramStart"/>
            <w:r>
              <w:rPr>
                <w:rFonts w:ascii="Times New Roman" w:eastAsia="Times New Roman" w:hAnsi="Times New Roman"/>
                <w:b/>
                <w:sz w:val="20"/>
                <w:szCs w:val="20"/>
                <w:lang w:eastAsia="en-GB"/>
              </w:rPr>
              <w:t>background</w:t>
            </w:r>
            <w:proofErr w:type="gramEnd"/>
            <w:r>
              <w:rPr>
                <w:rFonts w:ascii="Times New Roman" w:eastAsia="Times New Roman" w:hAnsi="Times New Roman"/>
                <w:b/>
                <w:sz w:val="20"/>
                <w:szCs w:val="20"/>
                <w:lang w:eastAsia="en-GB"/>
              </w:rPr>
              <w:t xml:space="preserve"> the SNE will contribute to the drafting of policy notes, legislation and provide input in the discussions within the Commission an</w:t>
            </w:r>
            <w:r w:rsidR="004F3CD6">
              <w:rPr>
                <w:rFonts w:ascii="Times New Roman" w:eastAsia="Times New Roman" w:hAnsi="Times New Roman"/>
                <w:b/>
                <w:sz w:val="20"/>
                <w:szCs w:val="20"/>
                <w:lang w:eastAsia="en-GB"/>
              </w:rPr>
              <w:t>d</w:t>
            </w:r>
            <w:r>
              <w:rPr>
                <w:rFonts w:ascii="Times New Roman" w:eastAsia="Times New Roman" w:hAnsi="Times New Roman"/>
                <w:b/>
                <w:sz w:val="20"/>
                <w:szCs w:val="20"/>
                <w:lang w:eastAsia="en-GB"/>
              </w:rPr>
              <w:t xml:space="preserve"> relevant EU and international organisations.</w:t>
            </w:r>
          </w:p>
          <w:p w:rsidR="0031642F" w:rsidRDefault="0031642F" w:rsidP="00C8629F">
            <w:pPr>
              <w:spacing w:after="0" w:line="240" w:lineRule="auto"/>
              <w:ind w:right="-14"/>
              <w:jc w:val="both"/>
              <w:rPr>
                <w:rFonts w:ascii="Times New Roman" w:eastAsia="Times New Roman" w:hAnsi="Times New Roman"/>
                <w:b/>
                <w:sz w:val="20"/>
                <w:szCs w:val="20"/>
                <w:lang w:eastAsia="en-GB"/>
              </w:rPr>
            </w:pPr>
          </w:p>
          <w:p w:rsidR="00FA342C" w:rsidRDefault="0031642F" w:rsidP="00C8629F">
            <w:pPr>
              <w:spacing w:after="0" w:line="240" w:lineRule="auto"/>
              <w:ind w:right="-14"/>
              <w:jc w:val="both"/>
              <w:rPr>
                <w:rFonts w:ascii="Times New Roman" w:eastAsia="Times New Roman" w:hAnsi="Times New Roman"/>
                <w:b/>
                <w:sz w:val="20"/>
                <w:szCs w:val="20"/>
                <w:lang w:eastAsia="en-GB"/>
              </w:rPr>
            </w:pPr>
            <w:r>
              <w:rPr>
                <w:rFonts w:ascii="Times New Roman" w:eastAsia="Times New Roman" w:hAnsi="Times New Roman"/>
                <w:b/>
                <w:sz w:val="20"/>
                <w:szCs w:val="20"/>
                <w:lang w:eastAsia="en-GB"/>
              </w:rPr>
              <w:t xml:space="preserve">Depending on the </w:t>
            </w:r>
            <w:proofErr w:type="gramStart"/>
            <w:r>
              <w:rPr>
                <w:rFonts w:ascii="Times New Roman" w:eastAsia="Times New Roman" w:hAnsi="Times New Roman"/>
                <w:b/>
                <w:sz w:val="20"/>
                <w:szCs w:val="20"/>
                <w:lang w:eastAsia="en-GB"/>
              </w:rPr>
              <w:t>final outcomes</w:t>
            </w:r>
            <w:proofErr w:type="gramEnd"/>
            <w:r>
              <w:rPr>
                <w:rFonts w:ascii="Times New Roman" w:eastAsia="Times New Roman" w:hAnsi="Times New Roman"/>
                <w:b/>
                <w:sz w:val="20"/>
                <w:szCs w:val="20"/>
                <w:lang w:eastAsia="en-GB"/>
              </w:rPr>
              <w:t xml:space="preserve"> of the discussion on Horizon Europe and the Digital Europe Programme the SNE may be called to work on calls for proposals/tender.</w:t>
            </w:r>
          </w:p>
          <w:p w:rsidR="00FA342C" w:rsidRDefault="00FA342C" w:rsidP="00C8629F">
            <w:pPr>
              <w:spacing w:after="0" w:line="240" w:lineRule="auto"/>
              <w:ind w:right="-14"/>
              <w:jc w:val="both"/>
              <w:rPr>
                <w:rFonts w:ascii="Times New Roman" w:eastAsia="Times New Roman" w:hAnsi="Times New Roman"/>
                <w:b/>
                <w:sz w:val="20"/>
                <w:szCs w:val="20"/>
                <w:lang w:eastAsia="en-GB"/>
              </w:rPr>
            </w:pPr>
          </w:p>
          <w:p w:rsidR="00FA342C" w:rsidRPr="00E062C6" w:rsidRDefault="00FA342C" w:rsidP="00C8629F">
            <w:pPr>
              <w:spacing w:after="0" w:line="240" w:lineRule="auto"/>
              <w:ind w:right="-14"/>
              <w:jc w:val="both"/>
              <w:rPr>
                <w:rFonts w:ascii="Times New Roman" w:eastAsia="Times New Roman" w:hAnsi="Times New Roman"/>
                <w:b/>
                <w:sz w:val="20"/>
                <w:szCs w:val="20"/>
                <w:lang w:eastAsia="en-GB"/>
              </w:rPr>
            </w:pPr>
          </w:p>
        </w:tc>
      </w:tr>
      <w:tr w:rsidR="00BD751C" w:rsidRPr="00E062C6" w:rsidTr="0030173E">
        <w:tc>
          <w:tcPr>
            <w:tcW w:w="392" w:type="dxa"/>
            <w:tcBorders>
              <w:left w:val="single" w:sz="4" w:space="0" w:color="auto"/>
            </w:tcBorders>
            <w:shd w:val="clear" w:color="auto" w:fill="auto"/>
          </w:tcPr>
          <w:p w:rsidR="00BD751C" w:rsidRPr="00E062C6" w:rsidRDefault="00BD751C" w:rsidP="00BD751C">
            <w:pPr>
              <w:spacing w:after="0" w:line="240" w:lineRule="auto"/>
              <w:ind w:right="1317"/>
              <w:jc w:val="both"/>
              <w:rPr>
                <w:rFonts w:ascii="Times New Roman" w:eastAsia="Times New Roman" w:hAnsi="Times New Roman"/>
                <w:b/>
                <w:sz w:val="20"/>
                <w:szCs w:val="20"/>
                <w:lang w:eastAsia="en-GB"/>
              </w:rPr>
            </w:pPr>
          </w:p>
        </w:tc>
        <w:tc>
          <w:tcPr>
            <w:tcW w:w="9695" w:type="dxa"/>
            <w:gridSpan w:val="2"/>
            <w:tcBorders>
              <w:right w:val="single" w:sz="4" w:space="0" w:color="auto"/>
            </w:tcBorders>
            <w:shd w:val="clear" w:color="auto" w:fill="auto"/>
          </w:tcPr>
          <w:p w:rsidR="00BD751C" w:rsidRPr="00E062C6" w:rsidRDefault="00BD751C" w:rsidP="00BD751C">
            <w:pPr>
              <w:spacing w:after="0" w:line="240" w:lineRule="auto"/>
              <w:ind w:right="1317"/>
              <w:jc w:val="both"/>
              <w:rPr>
                <w:rFonts w:ascii="Times New Roman" w:eastAsia="Times New Roman" w:hAnsi="Times New Roman"/>
                <w:b/>
                <w:sz w:val="20"/>
                <w:szCs w:val="20"/>
                <w:lang w:eastAsia="en-GB"/>
              </w:rPr>
            </w:pPr>
          </w:p>
        </w:tc>
      </w:tr>
      <w:tr w:rsidR="00BD751C" w:rsidRPr="00E062C6" w:rsidTr="0030173E">
        <w:tc>
          <w:tcPr>
            <w:tcW w:w="392" w:type="dxa"/>
            <w:tcBorders>
              <w:left w:val="single" w:sz="4" w:space="0" w:color="auto"/>
            </w:tcBorders>
            <w:shd w:val="clear" w:color="auto" w:fill="auto"/>
          </w:tcPr>
          <w:p w:rsidR="00BD751C" w:rsidRPr="00E062C6" w:rsidRDefault="00BD751C" w:rsidP="00BD751C">
            <w:pPr>
              <w:spacing w:after="0" w:line="240" w:lineRule="auto"/>
              <w:ind w:right="1317"/>
              <w:jc w:val="both"/>
              <w:rPr>
                <w:rFonts w:ascii="Times New Roman" w:eastAsia="Times New Roman" w:hAnsi="Times New Roman"/>
                <w:b/>
                <w:sz w:val="20"/>
                <w:szCs w:val="20"/>
                <w:lang w:eastAsia="en-GB"/>
              </w:rPr>
            </w:pPr>
          </w:p>
        </w:tc>
        <w:tc>
          <w:tcPr>
            <w:tcW w:w="9695" w:type="dxa"/>
            <w:gridSpan w:val="2"/>
            <w:tcBorders>
              <w:right w:val="single" w:sz="4" w:space="0" w:color="auto"/>
            </w:tcBorders>
            <w:shd w:val="clear" w:color="auto" w:fill="auto"/>
          </w:tcPr>
          <w:p w:rsidR="00BD751C" w:rsidRPr="00E062C6" w:rsidRDefault="00BD751C" w:rsidP="00BD751C">
            <w:pPr>
              <w:spacing w:after="0" w:line="240" w:lineRule="auto"/>
              <w:ind w:right="1317"/>
              <w:jc w:val="both"/>
              <w:rPr>
                <w:rFonts w:ascii="Times New Roman" w:eastAsia="Times New Roman" w:hAnsi="Times New Roman"/>
                <w:b/>
                <w:sz w:val="20"/>
                <w:szCs w:val="20"/>
                <w:lang w:eastAsia="en-GB"/>
              </w:rPr>
            </w:pPr>
          </w:p>
        </w:tc>
      </w:tr>
      <w:tr w:rsidR="00BD751C" w:rsidRPr="00E062C6" w:rsidTr="0030173E">
        <w:trPr>
          <w:trHeight w:val="64"/>
        </w:trPr>
        <w:tc>
          <w:tcPr>
            <w:tcW w:w="392" w:type="dxa"/>
            <w:tcBorders>
              <w:left w:val="single" w:sz="4" w:space="0" w:color="auto"/>
              <w:bottom w:val="single" w:sz="4" w:space="0" w:color="auto"/>
            </w:tcBorders>
            <w:shd w:val="clear" w:color="auto" w:fill="auto"/>
          </w:tcPr>
          <w:p w:rsidR="00BD751C" w:rsidRPr="00E062C6" w:rsidRDefault="00BD751C" w:rsidP="00BD751C">
            <w:pPr>
              <w:spacing w:after="0" w:line="240" w:lineRule="auto"/>
              <w:ind w:right="1317"/>
              <w:jc w:val="both"/>
              <w:rPr>
                <w:rFonts w:ascii="Times New Roman" w:eastAsia="Times New Roman" w:hAnsi="Times New Roman"/>
                <w:b/>
                <w:sz w:val="20"/>
                <w:szCs w:val="20"/>
                <w:lang w:eastAsia="en-GB"/>
              </w:rPr>
            </w:pPr>
          </w:p>
        </w:tc>
        <w:tc>
          <w:tcPr>
            <w:tcW w:w="9695" w:type="dxa"/>
            <w:gridSpan w:val="2"/>
            <w:tcBorders>
              <w:bottom w:val="single" w:sz="4" w:space="0" w:color="auto"/>
              <w:right w:val="single" w:sz="4" w:space="0" w:color="auto"/>
            </w:tcBorders>
            <w:shd w:val="clear" w:color="auto" w:fill="auto"/>
          </w:tcPr>
          <w:p w:rsidR="00BD751C" w:rsidRPr="00E062C6" w:rsidRDefault="00BD751C" w:rsidP="00BD751C">
            <w:pPr>
              <w:spacing w:after="0" w:line="240" w:lineRule="auto"/>
              <w:ind w:right="1317"/>
              <w:jc w:val="both"/>
              <w:rPr>
                <w:rFonts w:ascii="Times New Roman" w:eastAsia="Times New Roman" w:hAnsi="Times New Roman"/>
                <w:b/>
                <w:sz w:val="20"/>
                <w:szCs w:val="20"/>
                <w:lang w:eastAsia="en-GB"/>
              </w:rPr>
            </w:pPr>
          </w:p>
        </w:tc>
      </w:tr>
      <w:tr w:rsidR="00BD751C" w:rsidRPr="00E062C6" w:rsidTr="0030173E">
        <w:tc>
          <w:tcPr>
            <w:tcW w:w="392" w:type="dxa"/>
            <w:tcBorders>
              <w:top w:val="single" w:sz="4" w:space="0" w:color="auto"/>
              <w:bottom w:val="single" w:sz="4" w:space="0" w:color="auto"/>
            </w:tcBorders>
            <w:shd w:val="clear" w:color="auto" w:fill="auto"/>
          </w:tcPr>
          <w:p w:rsidR="00BD751C" w:rsidRPr="00E062C6" w:rsidRDefault="00BD751C" w:rsidP="00BD751C">
            <w:pPr>
              <w:spacing w:after="0" w:line="240" w:lineRule="auto"/>
              <w:ind w:right="1317"/>
              <w:jc w:val="both"/>
              <w:rPr>
                <w:rFonts w:ascii="Times New Roman" w:eastAsia="Times New Roman" w:hAnsi="Times New Roman"/>
                <w:b/>
                <w:sz w:val="20"/>
                <w:szCs w:val="20"/>
                <w:lang w:eastAsia="en-GB"/>
              </w:rPr>
            </w:pPr>
          </w:p>
        </w:tc>
        <w:tc>
          <w:tcPr>
            <w:tcW w:w="9695" w:type="dxa"/>
            <w:gridSpan w:val="2"/>
            <w:tcBorders>
              <w:top w:val="single" w:sz="4" w:space="0" w:color="auto"/>
              <w:bottom w:val="single" w:sz="4" w:space="0" w:color="auto"/>
            </w:tcBorders>
            <w:shd w:val="clear" w:color="auto" w:fill="auto"/>
          </w:tcPr>
          <w:p w:rsidR="00BD751C" w:rsidRPr="00E062C6" w:rsidRDefault="00BD751C" w:rsidP="00BD751C">
            <w:pPr>
              <w:spacing w:after="0" w:line="240" w:lineRule="auto"/>
              <w:ind w:right="1317"/>
              <w:jc w:val="both"/>
              <w:rPr>
                <w:rFonts w:ascii="Times New Roman" w:eastAsia="Times New Roman" w:hAnsi="Times New Roman"/>
                <w:b/>
                <w:sz w:val="20"/>
                <w:szCs w:val="20"/>
                <w:lang w:eastAsia="en-GB"/>
              </w:rPr>
            </w:pPr>
          </w:p>
        </w:tc>
      </w:tr>
      <w:tr w:rsidR="00BD751C" w:rsidRPr="00E062C6" w:rsidTr="0030173E">
        <w:tc>
          <w:tcPr>
            <w:tcW w:w="392" w:type="dxa"/>
            <w:tcBorders>
              <w:top w:val="single" w:sz="4" w:space="0" w:color="auto"/>
              <w:left w:val="single" w:sz="4" w:space="0" w:color="auto"/>
              <w:bottom w:val="single" w:sz="4" w:space="0" w:color="auto"/>
              <w:right w:val="single" w:sz="4" w:space="0" w:color="auto"/>
            </w:tcBorders>
            <w:shd w:val="clear" w:color="auto" w:fill="auto"/>
          </w:tcPr>
          <w:p w:rsidR="00BD751C" w:rsidRPr="00E062C6" w:rsidRDefault="00BD751C" w:rsidP="00BD751C">
            <w:pPr>
              <w:spacing w:after="0" w:line="240" w:lineRule="auto"/>
              <w:ind w:right="1317"/>
              <w:jc w:val="both"/>
              <w:rPr>
                <w:rFonts w:ascii="Times New Roman" w:eastAsia="Times New Roman" w:hAnsi="Times New Roman"/>
                <w:b/>
                <w:sz w:val="20"/>
                <w:szCs w:val="20"/>
                <w:lang w:eastAsia="en-GB"/>
              </w:rPr>
            </w:pPr>
            <w:r w:rsidRPr="00E062C6">
              <w:rPr>
                <w:rFonts w:ascii="Times New Roman" w:eastAsia="Times New Roman" w:hAnsi="Times New Roman"/>
                <w:b/>
                <w:sz w:val="20"/>
                <w:szCs w:val="20"/>
                <w:lang w:eastAsia="en-GB"/>
              </w:rPr>
              <w:t>2</w:t>
            </w:r>
          </w:p>
        </w:tc>
        <w:tc>
          <w:tcPr>
            <w:tcW w:w="9695" w:type="dxa"/>
            <w:gridSpan w:val="2"/>
            <w:tcBorders>
              <w:top w:val="single" w:sz="4" w:space="0" w:color="auto"/>
              <w:left w:val="single" w:sz="4" w:space="0" w:color="auto"/>
              <w:bottom w:val="single" w:sz="4" w:space="0" w:color="auto"/>
              <w:right w:val="single" w:sz="4" w:space="0" w:color="auto"/>
            </w:tcBorders>
            <w:shd w:val="clear" w:color="auto" w:fill="auto"/>
          </w:tcPr>
          <w:p w:rsidR="00BD751C" w:rsidRPr="00E062C6" w:rsidRDefault="00EB5828" w:rsidP="00EB5828">
            <w:pPr>
              <w:spacing w:after="0" w:line="240" w:lineRule="auto"/>
              <w:ind w:right="1317"/>
              <w:jc w:val="both"/>
              <w:rPr>
                <w:rFonts w:ascii="Times New Roman" w:eastAsia="Times New Roman" w:hAnsi="Times New Roman"/>
                <w:b/>
                <w:sz w:val="20"/>
                <w:szCs w:val="20"/>
                <w:lang w:eastAsia="en-GB"/>
              </w:rPr>
            </w:pPr>
            <w:r w:rsidRPr="00E062C6">
              <w:rPr>
                <w:rFonts w:ascii="Times New Roman" w:eastAsia="Times New Roman" w:hAnsi="Times New Roman"/>
                <w:b/>
                <w:sz w:val="20"/>
                <w:szCs w:val="20"/>
                <w:lang w:eastAsia="en-GB"/>
              </w:rPr>
              <w:t>Main qualifications</w:t>
            </w:r>
            <w:r w:rsidR="00BD751C" w:rsidRPr="00E062C6">
              <w:rPr>
                <w:rFonts w:ascii="Times New Roman" w:eastAsia="Times New Roman" w:hAnsi="Times New Roman"/>
                <w:b/>
                <w:sz w:val="20"/>
                <w:szCs w:val="20"/>
                <w:lang w:eastAsia="en-GB"/>
              </w:rPr>
              <w:t>:</w:t>
            </w:r>
          </w:p>
        </w:tc>
      </w:tr>
      <w:tr w:rsidR="00BD751C" w:rsidRPr="00E062C6" w:rsidTr="0030173E">
        <w:tc>
          <w:tcPr>
            <w:tcW w:w="392" w:type="dxa"/>
            <w:tcBorders>
              <w:top w:val="single" w:sz="4" w:space="0" w:color="auto"/>
              <w:left w:val="single" w:sz="4" w:space="0" w:color="auto"/>
            </w:tcBorders>
            <w:shd w:val="clear" w:color="auto" w:fill="auto"/>
          </w:tcPr>
          <w:p w:rsidR="00BD751C" w:rsidRPr="00E062C6" w:rsidRDefault="00BD751C" w:rsidP="00BD751C">
            <w:pPr>
              <w:spacing w:after="0" w:line="240" w:lineRule="auto"/>
              <w:ind w:right="1317"/>
              <w:jc w:val="both"/>
              <w:rPr>
                <w:rFonts w:ascii="Times New Roman" w:eastAsia="Times New Roman" w:hAnsi="Times New Roman"/>
                <w:b/>
                <w:sz w:val="20"/>
                <w:szCs w:val="20"/>
                <w:lang w:eastAsia="en-GB"/>
              </w:rPr>
            </w:pPr>
          </w:p>
        </w:tc>
        <w:tc>
          <w:tcPr>
            <w:tcW w:w="9695" w:type="dxa"/>
            <w:gridSpan w:val="2"/>
            <w:tcBorders>
              <w:top w:val="single" w:sz="4" w:space="0" w:color="auto"/>
              <w:left w:val="nil"/>
              <w:right w:val="single" w:sz="4" w:space="0" w:color="auto"/>
            </w:tcBorders>
            <w:shd w:val="clear" w:color="auto" w:fill="auto"/>
          </w:tcPr>
          <w:p w:rsidR="00BD751C" w:rsidRPr="00E062C6" w:rsidRDefault="00BD751C" w:rsidP="00BD751C">
            <w:pPr>
              <w:spacing w:after="0" w:line="240" w:lineRule="auto"/>
              <w:ind w:right="1317"/>
              <w:jc w:val="both"/>
              <w:rPr>
                <w:rFonts w:ascii="Times New Roman" w:eastAsia="Times New Roman" w:hAnsi="Times New Roman"/>
                <w:sz w:val="20"/>
                <w:szCs w:val="20"/>
                <w:lang w:eastAsia="en-GB"/>
              </w:rPr>
            </w:pPr>
          </w:p>
          <w:p w:rsidR="00BD751C" w:rsidRPr="00E062C6" w:rsidRDefault="00BD751C" w:rsidP="00EB5828">
            <w:pPr>
              <w:spacing w:after="0" w:line="240" w:lineRule="auto"/>
              <w:ind w:right="1317"/>
              <w:jc w:val="both"/>
              <w:rPr>
                <w:rFonts w:ascii="Times New Roman" w:eastAsia="Times New Roman" w:hAnsi="Times New Roman"/>
                <w:sz w:val="20"/>
                <w:szCs w:val="20"/>
                <w:lang w:eastAsia="en-GB"/>
              </w:rPr>
            </w:pPr>
            <w:r w:rsidRPr="00E062C6">
              <w:rPr>
                <w:rFonts w:ascii="Times New Roman" w:eastAsia="Times New Roman" w:hAnsi="Times New Roman"/>
                <w:sz w:val="20"/>
                <w:szCs w:val="20"/>
                <w:lang w:eastAsia="en-GB"/>
              </w:rPr>
              <w:t xml:space="preserve">a) </w:t>
            </w:r>
            <w:r w:rsidR="00EB5828" w:rsidRPr="00E062C6">
              <w:rPr>
                <w:rFonts w:ascii="Times New Roman" w:eastAsia="Times New Roman" w:hAnsi="Times New Roman"/>
                <w:sz w:val="20"/>
                <w:szCs w:val="20"/>
                <w:lang w:eastAsia="en-GB"/>
              </w:rPr>
              <w:t>Eligibility criteria</w:t>
            </w:r>
          </w:p>
        </w:tc>
      </w:tr>
      <w:tr w:rsidR="00BD751C" w:rsidRPr="00E062C6" w:rsidTr="0030173E">
        <w:tc>
          <w:tcPr>
            <w:tcW w:w="392" w:type="dxa"/>
            <w:tcBorders>
              <w:left w:val="single" w:sz="4" w:space="0" w:color="auto"/>
            </w:tcBorders>
            <w:shd w:val="clear" w:color="auto" w:fill="auto"/>
          </w:tcPr>
          <w:p w:rsidR="00BD751C" w:rsidRPr="00E062C6" w:rsidRDefault="00BD751C" w:rsidP="00BD751C">
            <w:pPr>
              <w:spacing w:after="0" w:line="240" w:lineRule="auto"/>
              <w:ind w:right="1317"/>
              <w:jc w:val="both"/>
              <w:rPr>
                <w:rFonts w:ascii="Times New Roman" w:eastAsia="Times New Roman" w:hAnsi="Times New Roman"/>
                <w:b/>
                <w:sz w:val="20"/>
                <w:szCs w:val="20"/>
                <w:lang w:eastAsia="en-GB"/>
              </w:rPr>
            </w:pPr>
          </w:p>
        </w:tc>
        <w:tc>
          <w:tcPr>
            <w:tcW w:w="9695" w:type="dxa"/>
            <w:gridSpan w:val="2"/>
            <w:tcBorders>
              <w:left w:val="nil"/>
              <w:right w:val="single" w:sz="4" w:space="0" w:color="auto"/>
            </w:tcBorders>
            <w:shd w:val="clear" w:color="auto" w:fill="auto"/>
          </w:tcPr>
          <w:p w:rsidR="00BD751C" w:rsidRPr="00E062C6" w:rsidRDefault="00BD751C" w:rsidP="00BD751C">
            <w:pPr>
              <w:spacing w:after="0" w:line="240" w:lineRule="auto"/>
              <w:ind w:right="1317"/>
              <w:jc w:val="both"/>
              <w:rPr>
                <w:rFonts w:ascii="Times New Roman" w:eastAsia="Times New Roman" w:hAnsi="Times New Roman"/>
                <w:b/>
                <w:sz w:val="20"/>
                <w:szCs w:val="20"/>
                <w:lang w:eastAsia="en-GB"/>
              </w:rPr>
            </w:pPr>
          </w:p>
        </w:tc>
      </w:tr>
      <w:tr w:rsidR="00BD751C" w:rsidRPr="00332F69" w:rsidTr="0030173E">
        <w:tc>
          <w:tcPr>
            <w:tcW w:w="392" w:type="dxa"/>
            <w:tcBorders>
              <w:left w:val="single" w:sz="4" w:space="0" w:color="auto"/>
            </w:tcBorders>
            <w:shd w:val="clear" w:color="auto" w:fill="auto"/>
          </w:tcPr>
          <w:p w:rsidR="00BD751C" w:rsidRPr="00E062C6" w:rsidRDefault="00BD751C" w:rsidP="00BD751C">
            <w:pPr>
              <w:spacing w:after="0" w:line="240" w:lineRule="auto"/>
              <w:ind w:right="1317"/>
              <w:jc w:val="both"/>
              <w:rPr>
                <w:rFonts w:ascii="Times New Roman" w:eastAsia="Times New Roman" w:hAnsi="Times New Roman"/>
                <w:b/>
                <w:sz w:val="20"/>
                <w:szCs w:val="20"/>
                <w:lang w:eastAsia="en-GB"/>
              </w:rPr>
            </w:pPr>
          </w:p>
        </w:tc>
        <w:tc>
          <w:tcPr>
            <w:tcW w:w="9695" w:type="dxa"/>
            <w:gridSpan w:val="2"/>
            <w:tcBorders>
              <w:left w:val="nil"/>
              <w:right w:val="single" w:sz="4" w:space="0" w:color="auto"/>
            </w:tcBorders>
            <w:shd w:val="clear" w:color="auto" w:fill="auto"/>
          </w:tcPr>
          <w:p w:rsidR="00BD751C" w:rsidRPr="00332F69" w:rsidRDefault="00EB5828" w:rsidP="00BD751C">
            <w:pPr>
              <w:spacing w:after="0" w:line="240" w:lineRule="auto"/>
              <w:ind w:left="48" w:right="161"/>
              <w:jc w:val="both"/>
              <w:rPr>
                <w:rFonts w:ascii="Times New Roman" w:eastAsia="Times New Roman" w:hAnsi="Times New Roman"/>
                <w:sz w:val="20"/>
                <w:szCs w:val="20"/>
                <w:lang w:eastAsia="en-GB"/>
              </w:rPr>
            </w:pPr>
            <w:r w:rsidRPr="00332F69">
              <w:rPr>
                <w:rFonts w:ascii="Times New Roman" w:eastAsia="Times New Roman" w:hAnsi="Times New Roman"/>
                <w:sz w:val="20"/>
                <w:szCs w:val="20"/>
                <w:lang w:eastAsia="en-GB"/>
              </w:rPr>
              <w:t xml:space="preserve">The following eligibility criteria are to </w:t>
            </w:r>
            <w:proofErr w:type="gramStart"/>
            <w:r w:rsidRPr="00332F69">
              <w:rPr>
                <w:rFonts w:ascii="Times New Roman" w:eastAsia="Times New Roman" w:hAnsi="Times New Roman"/>
                <w:sz w:val="20"/>
                <w:szCs w:val="20"/>
                <w:lang w:eastAsia="en-GB"/>
              </w:rPr>
              <w:t>be fulfilled</w:t>
            </w:r>
            <w:proofErr w:type="gramEnd"/>
            <w:r w:rsidRPr="00332F69">
              <w:rPr>
                <w:rFonts w:ascii="Times New Roman" w:eastAsia="Times New Roman" w:hAnsi="Times New Roman"/>
                <w:sz w:val="20"/>
                <w:szCs w:val="20"/>
                <w:lang w:eastAsia="en-GB"/>
              </w:rPr>
              <w:t xml:space="preserve"> by the candidate in order to be seconded to the Commission. Consequently, the candidate who does not fulfil one of them </w:t>
            </w:r>
            <w:proofErr w:type="gramStart"/>
            <w:r w:rsidRPr="00332F69">
              <w:rPr>
                <w:rFonts w:ascii="Times New Roman" w:eastAsia="Times New Roman" w:hAnsi="Times New Roman"/>
                <w:sz w:val="20"/>
                <w:szCs w:val="20"/>
                <w:lang w:eastAsia="en-GB"/>
              </w:rPr>
              <w:t>will be automatically eliminated</w:t>
            </w:r>
            <w:proofErr w:type="gramEnd"/>
            <w:r w:rsidRPr="00332F69">
              <w:rPr>
                <w:rFonts w:ascii="Times New Roman" w:eastAsia="Times New Roman" w:hAnsi="Times New Roman"/>
                <w:sz w:val="20"/>
                <w:szCs w:val="20"/>
                <w:lang w:eastAsia="en-GB"/>
              </w:rPr>
              <w:t xml:space="preserve"> from the selection process.</w:t>
            </w:r>
          </w:p>
          <w:p w:rsidR="00BD751C" w:rsidRPr="00332F69" w:rsidRDefault="00BD751C" w:rsidP="00BD751C">
            <w:pPr>
              <w:spacing w:after="0" w:line="240" w:lineRule="auto"/>
              <w:ind w:left="473" w:right="161" w:hanging="473"/>
              <w:jc w:val="both"/>
              <w:rPr>
                <w:rFonts w:ascii="Times New Roman" w:eastAsia="Times New Roman" w:hAnsi="Times New Roman"/>
                <w:sz w:val="20"/>
                <w:szCs w:val="20"/>
                <w:lang w:eastAsia="en-GB"/>
              </w:rPr>
            </w:pPr>
          </w:p>
          <w:p w:rsidR="00BD751C" w:rsidRPr="00332F69" w:rsidRDefault="00BD751C" w:rsidP="00BD751C">
            <w:pPr>
              <w:spacing w:after="0" w:line="240" w:lineRule="auto"/>
              <w:ind w:left="473" w:right="161" w:hanging="473"/>
              <w:jc w:val="both"/>
              <w:rPr>
                <w:rFonts w:ascii="Times New Roman" w:eastAsia="Times New Roman" w:hAnsi="Times New Roman"/>
                <w:sz w:val="20"/>
                <w:szCs w:val="20"/>
                <w:lang w:eastAsia="en-GB"/>
              </w:rPr>
            </w:pPr>
            <w:r w:rsidRPr="00332F69">
              <w:rPr>
                <w:rFonts w:ascii="Times New Roman" w:eastAsia="Times New Roman" w:hAnsi="Times New Roman"/>
                <w:sz w:val="20"/>
                <w:szCs w:val="20"/>
                <w:lang w:eastAsia="en-GB"/>
              </w:rPr>
              <w:t>•</w:t>
            </w:r>
            <w:r w:rsidRPr="00332F69">
              <w:rPr>
                <w:rFonts w:ascii="Times New Roman" w:eastAsia="Times New Roman" w:hAnsi="Times New Roman"/>
                <w:sz w:val="20"/>
                <w:szCs w:val="20"/>
                <w:lang w:eastAsia="en-GB"/>
              </w:rPr>
              <w:tab/>
            </w:r>
            <w:r w:rsidR="00E021F8" w:rsidRPr="00332F69">
              <w:rPr>
                <w:rFonts w:ascii="Times New Roman" w:eastAsia="Times New Roman" w:hAnsi="Times New Roman"/>
                <w:sz w:val="20"/>
                <w:szCs w:val="20"/>
                <w:lang w:eastAsia="en-GB"/>
              </w:rPr>
              <w:t>P</w:t>
            </w:r>
            <w:r w:rsidR="00EB5828" w:rsidRPr="00332F69">
              <w:rPr>
                <w:rFonts w:ascii="Times New Roman" w:eastAsia="Times New Roman" w:hAnsi="Times New Roman"/>
                <w:sz w:val="20"/>
                <w:szCs w:val="20"/>
                <w:lang w:eastAsia="en-GB"/>
              </w:rPr>
              <w:t>rofessional experience</w:t>
            </w:r>
            <w:r w:rsidR="00E021F8" w:rsidRPr="00332F69">
              <w:rPr>
                <w:rFonts w:ascii="Times New Roman" w:eastAsia="Times New Roman" w:hAnsi="Times New Roman"/>
                <w:sz w:val="20"/>
                <w:szCs w:val="20"/>
                <w:lang w:eastAsia="en-GB"/>
              </w:rPr>
              <w:t xml:space="preserve"> </w:t>
            </w:r>
            <w:r w:rsidRPr="00332F69">
              <w:rPr>
                <w:rFonts w:ascii="Times New Roman" w:eastAsia="Times New Roman" w:hAnsi="Times New Roman"/>
                <w:sz w:val="20"/>
                <w:szCs w:val="20"/>
                <w:lang w:eastAsia="en-GB"/>
              </w:rPr>
              <w:t xml:space="preserve">: </w:t>
            </w:r>
            <w:r w:rsidR="00CC0C6C" w:rsidRPr="00332F69">
              <w:rPr>
                <w:rFonts w:ascii="Times New Roman" w:eastAsia="Times New Roman" w:hAnsi="Times New Roman"/>
                <w:sz w:val="20"/>
                <w:szCs w:val="20"/>
                <w:lang w:eastAsia="en-GB"/>
              </w:rPr>
              <w:t xml:space="preserve">at least three years' experience </w:t>
            </w:r>
            <w:r w:rsidR="00E021F8" w:rsidRPr="00332F69">
              <w:rPr>
                <w:rFonts w:ascii="Times New Roman" w:eastAsia="Times New Roman" w:hAnsi="Times New Roman"/>
                <w:sz w:val="20"/>
                <w:szCs w:val="20"/>
                <w:lang w:eastAsia="en-GB"/>
              </w:rPr>
              <w:t>in</w:t>
            </w:r>
            <w:r w:rsidR="00CC0C6C" w:rsidRPr="00332F69">
              <w:rPr>
                <w:rFonts w:ascii="Times New Roman" w:eastAsia="Times New Roman" w:hAnsi="Times New Roman"/>
                <w:sz w:val="20"/>
                <w:szCs w:val="20"/>
                <w:lang w:eastAsia="en-GB"/>
              </w:rPr>
              <w:t xml:space="preserve"> administrative, legal, scientific, technical, advisory or supervisory functions which can be regarded as equivalent to those of function groups AD</w:t>
            </w:r>
            <w:r w:rsidRPr="00332F69">
              <w:rPr>
                <w:rFonts w:ascii="Times New Roman" w:eastAsia="Times New Roman" w:hAnsi="Times New Roman"/>
                <w:sz w:val="20"/>
                <w:szCs w:val="20"/>
                <w:lang w:eastAsia="en-GB"/>
              </w:rPr>
              <w:t>;</w:t>
            </w:r>
          </w:p>
          <w:p w:rsidR="00BD751C" w:rsidRPr="00332F69" w:rsidRDefault="00BD751C" w:rsidP="00BD751C">
            <w:pPr>
              <w:spacing w:after="0" w:line="240" w:lineRule="auto"/>
              <w:ind w:left="473" w:right="161" w:hanging="473"/>
              <w:jc w:val="both"/>
              <w:rPr>
                <w:rFonts w:ascii="Times New Roman" w:eastAsia="Times New Roman" w:hAnsi="Times New Roman"/>
                <w:sz w:val="20"/>
                <w:szCs w:val="20"/>
                <w:lang w:eastAsia="en-GB"/>
              </w:rPr>
            </w:pPr>
          </w:p>
          <w:p w:rsidR="00BD751C" w:rsidRPr="00332F69" w:rsidRDefault="00BD751C" w:rsidP="00BD751C">
            <w:pPr>
              <w:spacing w:after="0" w:line="240" w:lineRule="auto"/>
              <w:ind w:left="473" w:right="161" w:hanging="473"/>
              <w:jc w:val="both"/>
              <w:rPr>
                <w:rFonts w:ascii="Times New Roman" w:eastAsia="Times New Roman" w:hAnsi="Times New Roman"/>
                <w:sz w:val="20"/>
                <w:szCs w:val="20"/>
                <w:lang w:eastAsia="en-GB"/>
              </w:rPr>
            </w:pPr>
            <w:r w:rsidRPr="00332F69">
              <w:rPr>
                <w:rFonts w:ascii="Times New Roman" w:eastAsia="Times New Roman" w:hAnsi="Times New Roman"/>
                <w:sz w:val="20"/>
                <w:szCs w:val="20"/>
                <w:lang w:eastAsia="en-GB"/>
              </w:rPr>
              <w:t>•</w:t>
            </w:r>
            <w:r w:rsidRPr="00332F69">
              <w:rPr>
                <w:rFonts w:ascii="Times New Roman" w:eastAsia="Times New Roman" w:hAnsi="Times New Roman"/>
                <w:sz w:val="20"/>
                <w:szCs w:val="20"/>
                <w:lang w:eastAsia="en-GB"/>
              </w:rPr>
              <w:tab/>
            </w:r>
            <w:r w:rsidR="00CC0C6C" w:rsidRPr="00332F69">
              <w:rPr>
                <w:rFonts w:ascii="Times New Roman" w:eastAsia="Times New Roman" w:hAnsi="Times New Roman"/>
                <w:sz w:val="20"/>
                <w:szCs w:val="20"/>
                <w:lang w:eastAsia="en-GB"/>
              </w:rPr>
              <w:t>Seniority</w:t>
            </w:r>
            <w:r w:rsidR="00E021F8" w:rsidRPr="00332F69">
              <w:rPr>
                <w:rFonts w:ascii="Times New Roman" w:eastAsia="Times New Roman" w:hAnsi="Times New Roman"/>
                <w:sz w:val="20"/>
                <w:szCs w:val="20"/>
                <w:lang w:eastAsia="en-GB"/>
              </w:rPr>
              <w:t xml:space="preserve"> </w:t>
            </w:r>
            <w:r w:rsidRPr="00332F69">
              <w:rPr>
                <w:rFonts w:ascii="Times New Roman" w:eastAsia="Times New Roman" w:hAnsi="Times New Roman"/>
                <w:sz w:val="20"/>
                <w:szCs w:val="20"/>
                <w:lang w:eastAsia="en-GB"/>
              </w:rPr>
              <w:t xml:space="preserve">: </w:t>
            </w:r>
            <w:r w:rsidR="00CC0C6C" w:rsidRPr="00332F69">
              <w:rPr>
                <w:rFonts w:ascii="Times New Roman" w:eastAsia="Times New Roman" w:hAnsi="Times New Roman"/>
                <w:sz w:val="20"/>
                <w:szCs w:val="20"/>
                <w:lang w:eastAsia="en-GB"/>
              </w:rPr>
              <w:t>at least one year by your employer</w:t>
            </w:r>
            <w:r w:rsidRPr="00332F69">
              <w:rPr>
                <w:rFonts w:ascii="Times New Roman" w:eastAsia="Times New Roman" w:hAnsi="Times New Roman"/>
                <w:sz w:val="20"/>
                <w:szCs w:val="20"/>
                <w:lang w:eastAsia="en-GB"/>
              </w:rPr>
              <w:t xml:space="preserve">, </w:t>
            </w:r>
            <w:r w:rsidR="00CC0C6C" w:rsidRPr="00332F69">
              <w:rPr>
                <w:rFonts w:ascii="Times New Roman" w:eastAsia="Times New Roman" w:hAnsi="Times New Roman"/>
                <w:sz w:val="20"/>
                <w:szCs w:val="20"/>
                <w:lang w:eastAsia="en-GB"/>
              </w:rPr>
              <w:t>that is</w:t>
            </w:r>
            <w:r w:rsidRPr="00332F69">
              <w:rPr>
                <w:rFonts w:ascii="Times New Roman" w:eastAsia="Times New Roman" w:hAnsi="Times New Roman"/>
                <w:sz w:val="20"/>
                <w:szCs w:val="20"/>
                <w:lang w:eastAsia="en-GB"/>
              </w:rPr>
              <w:t xml:space="preserve"> </w:t>
            </w:r>
            <w:r w:rsidR="00CC0C6C" w:rsidRPr="00332F69">
              <w:rPr>
                <w:rFonts w:ascii="Times New Roman" w:eastAsia="Times New Roman" w:hAnsi="Times New Roman"/>
                <w:sz w:val="20"/>
                <w:szCs w:val="20"/>
                <w:lang w:eastAsia="en-GB"/>
              </w:rPr>
              <w:t>having worked for an eligible employer (as described in Art. 1 of the SNE decision) on a permanent or contract basis for at least 12 months before the secondment</w:t>
            </w:r>
            <w:r w:rsidR="00E021F8" w:rsidRPr="00332F69">
              <w:rPr>
                <w:rFonts w:ascii="Times New Roman" w:eastAsia="Times New Roman" w:hAnsi="Times New Roman"/>
                <w:sz w:val="20"/>
                <w:szCs w:val="20"/>
                <w:lang w:eastAsia="en-GB"/>
              </w:rPr>
              <w:t>;</w:t>
            </w:r>
          </w:p>
          <w:p w:rsidR="00BD751C" w:rsidRPr="00332F69" w:rsidRDefault="00BD751C" w:rsidP="00BD751C">
            <w:pPr>
              <w:spacing w:after="0" w:line="240" w:lineRule="auto"/>
              <w:ind w:left="473" w:right="161" w:hanging="473"/>
              <w:jc w:val="both"/>
              <w:rPr>
                <w:rFonts w:ascii="Times New Roman" w:eastAsia="Times New Roman" w:hAnsi="Times New Roman"/>
                <w:sz w:val="20"/>
                <w:szCs w:val="20"/>
                <w:lang w:eastAsia="en-GB"/>
              </w:rPr>
            </w:pPr>
          </w:p>
          <w:p w:rsidR="00BD751C" w:rsidRPr="00332F69" w:rsidRDefault="00BD751C" w:rsidP="00856333">
            <w:pPr>
              <w:spacing w:after="0" w:line="240" w:lineRule="auto"/>
              <w:ind w:left="473" w:right="161" w:hanging="473"/>
              <w:jc w:val="both"/>
              <w:rPr>
                <w:rFonts w:ascii="Times New Roman" w:eastAsia="Times New Roman" w:hAnsi="Times New Roman"/>
                <w:sz w:val="20"/>
                <w:szCs w:val="20"/>
                <w:lang w:eastAsia="en-GB"/>
              </w:rPr>
            </w:pPr>
            <w:r w:rsidRPr="00332F69">
              <w:rPr>
                <w:rFonts w:ascii="Times New Roman" w:eastAsia="Times New Roman" w:hAnsi="Times New Roman"/>
                <w:sz w:val="20"/>
                <w:szCs w:val="20"/>
                <w:lang w:eastAsia="en-GB"/>
              </w:rPr>
              <w:t>•</w:t>
            </w:r>
            <w:r w:rsidRPr="00332F69">
              <w:rPr>
                <w:rFonts w:ascii="Times New Roman" w:eastAsia="Times New Roman" w:hAnsi="Times New Roman"/>
                <w:sz w:val="20"/>
                <w:szCs w:val="20"/>
                <w:lang w:eastAsia="en-GB"/>
              </w:rPr>
              <w:tab/>
            </w:r>
            <w:r w:rsidR="00287D78" w:rsidRPr="00332F69">
              <w:rPr>
                <w:rFonts w:ascii="Times New Roman" w:eastAsia="Times New Roman" w:hAnsi="Times New Roman"/>
                <w:sz w:val="20"/>
                <w:szCs w:val="20"/>
                <w:lang w:eastAsia="en-GB"/>
              </w:rPr>
              <w:t>L</w:t>
            </w:r>
            <w:r w:rsidR="00CC0C6C" w:rsidRPr="00332F69">
              <w:rPr>
                <w:rFonts w:ascii="Times New Roman" w:eastAsia="Times New Roman" w:hAnsi="Times New Roman"/>
                <w:sz w:val="20"/>
                <w:szCs w:val="20"/>
                <w:lang w:eastAsia="en-GB"/>
              </w:rPr>
              <w:t>inguistic skills</w:t>
            </w:r>
            <w:r w:rsidRPr="00332F69">
              <w:rPr>
                <w:rFonts w:ascii="Times New Roman" w:eastAsia="Times New Roman" w:hAnsi="Times New Roman"/>
                <w:sz w:val="20"/>
                <w:szCs w:val="20"/>
                <w:lang w:eastAsia="en-GB"/>
              </w:rPr>
              <w:t xml:space="preserve">: </w:t>
            </w:r>
            <w:r w:rsidR="00287D78" w:rsidRPr="00332F69">
              <w:rPr>
                <w:rFonts w:ascii="Times New Roman" w:eastAsia="Times New Roman" w:hAnsi="Times New Roman"/>
                <w:sz w:val="20"/>
                <w:szCs w:val="20"/>
                <w:lang w:eastAsia="en-GB"/>
              </w:rPr>
              <w:t xml:space="preserve">thorough knowledge of one of the EU languages and a satisfactory knowledge of another EU language to the extent necessary for the performance of the duties. An SNE from a non-member country must produce evidence of a thorough knowledge of one </w:t>
            </w:r>
            <w:r w:rsidR="00856333">
              <w:rPr>
                <w:rFonts w:ascii="Times New Roman" w:eastAsia="Times New Roman" w:hAnsi="Times New Roman"/>
                <w:sz w:val="20"/>
                <w:szCs w:val="20"/>
                <w:lang w:eastAsia="en-GB"/>
              </w:rPr>
              <w:t>EU</w:t>
            </w:r>
            <w:r w:rsidR="00287D78" w:rsidRPr="00332F69">
              <w:rPr>
                <w:rFonts w:ascii="Times New Roman" w:eastAsia="Times New Roman" w:hAnsi="Times New Roman"/>
                <w:sz w:val="20"/>
                <w:szCs w:val="20"/>
                <w:lang w:eastAsia="en-GB"/>
              </w:rPr>
              <w:t xml:space="preserve"> language necessary for the performance of his duties</w:t>
            </w:r>
            <w:r w:rsidR="00570D71">
              <w:rPr>
                <w:rFonts w:ascii="Times New Roman" w:eastAsia="Times New Roman" w:hAnsi="Times New Roman"/>
                <w:sz w:val="20"/>
                <w:szCs w:val="20"/>
                <w:lang w:eastAsia="en-GB"/>
              </w:rPr>
              <w:t>.</w:t>
            </w:r>
          </w:p>
        </w:tc>
      </w:tr>
      <w:tr w:rsidR="00BD751C" w:rsidRPr="00332F69" w:rsidTr="0030173E">
        <w:tc>
          <w:tcPr>
            <w:tcW w:w="392" w:type="dxa"/>
            <w:tcBorders>
              <w:left w:val="single" w:sz="4" w:space="0" w:color="auto"/>
            </w:tcBorders>
            <w:shd w:val="clear" w:color="auto" w:fill="auto"/>
          </w:tcPr>
          <w:p w:rsidR="00BD751C" w:rsidRPr="00332F69" w:rsidRDefault="00BD751C" w:rsidP="00BD751C">
            <w:pPr>
              <w:spacing w:after="0" w:line="240" w:lineRule="auto"/>
              <w:ind w:right="1317"/>
              <w:jc w:val="both"/>
              <w:rPr>
                <w:rFonts w:ascii="Times New Roman" w:eastAsia="Times New Roman" w:hAnsi="Times New Roman"/>
                <w:b/>
                <w:sz w:val="20"/>
                <w:szCs w:val="20"/>
                <w:lang w:eastAsia="en-GB"/>
              </w:rPr>
            </w:pPr>
          </w:p>
        </w:tc>
        <w:tc>
          <w:tcPr>
            <w:tcW w:w="9695" w:type="dxa"/>
            <w:gridSpan w:val="2"/>
            <w:tcBorders>
              <w:left w:val="nil"/>
              <w:right w:val="single" w:sz="4" w:space="0" w:color="auto"/>
            </w:tcBorders>
            <w:shd w:val="clear" w:color="auto" w:fill="auto"/>
          </w:tcPr>
          <w:p w:rsidR="00BD751C" w:rsidRPr="00332F69" w:rsidRDefault="00BD751C" w:rsidP="00BD751C">
            <w:pPr>
              <w:spacing w:after="0" w:line="240" w:lineRule="auto"/>
              <w:ind w:right="1317"/>
              <w:jc w:val="both"/>
              <w:rPr>
                <w:rFonts w:ascii="Times New Roman" w:eastAsia="Times New Roman" w:hAnsi="Times New Roman"/>
                <w:b/>
                <w:sz w:val="20"/>
                <w:szCs w:val="20"/>
                <w:lang w:eastAsia="en-GB"/>
              </w:rPr>
            </w:pPr>
          </w:p>
        </w:tc>
      </w:tr>
      <w:tr w:rsidR="00BD751C" w:rsidRPr="00332F69" w:rsidTr="0030173E">
        <w:tc>
          <w:tcPr>
            <w:tcW w:w="392" w:type="dxa"/>
            <w:tcBorders>
              <w:left w:val="single" w:sz="4" w:space="0" w:color="auto"/>
            </w:tcBorders>
            <w:shd w:val="clear" w:color="auto" w:fill="auto"/>
          </w:tcPr>
          <w:p w:rsidR="00BD751C" w:rsidRPr="00332F69" w:rsidRDefault="00BD751C" w:rsidP="00BD751C">
            <w:pPr>
              <w:spacing w:after="0" w:line="240" w:lineRule="auto"/>
              <w:ind w:right="1317"/>
              <w:jc w:val="both"/>
              <w:rPr>
                <w:rFonts w:ascii="Times New Roman" w:eastAsia="Times New Roman" w:hAnsi="Times New Roman"/>
                <w:b/>
                <w:sz w:val="20"/>
                <w:szCs w:val="20"/>
                <w:lang w:eastAsia="en-GB"/>
              </w:rPr>
            </w:pPr>
          </w:p>
        </w:tc>
        <w:tc>
          <w:tcPr>
            <w:tcW w:w="9695" w:type="dxa"/>
            <w:gridSpan w:val="2"/>
            <w:tcBorders>
              <w:left w:val="nil"/>
              <w:right w:val="single" w:sz="4" w:space="0" w:color="auto"/>
            </w:tcBorders>
            <w:shd w:val="clear" w:color="auto" w:fill="auto"/>
          </w:tcPr>
          <w:p w:rsidR="00BD751C" w:rsidRDefault="00054451" w:rsidP="00054451">
            <w:pPr>
              <w:tabs>
                <w:tab w:val="left" w:pos="317"/>
              </w:tabs>
              <w:spacing w:after="0" w:line="240" w:lineRule="auto"/>
              <w:ind w:right="1317"/>
              <w:jc w:val="both"/>
              <w:rPr>
                <w:rFonts w:ascii="Times New Roman" w:eastAsia="Times New Roman" w:hAnsi="Times New Roman"/>
                <w:sz w:val="20"/>
                <w:szCs w:val="20"/>
                <w:lang w:val="fr-BE" w:eastAsia="en-GB"/>
              </w:rPr>
            </w:pPr>
            <w:r>
              <w:rPr>
                <w:rFonts w:ascii="Times New Roman" w:eastAsia="Times New Roman" w:hAnsi="Times New Roman"/>
                <w:sz w:val="20"/>
                <w:szCs w:val="20"/>
                <w:lang w:val="fr-BE" w:eastAsia="en-GB"/>
              </w:rPr>
              <w:t>b)</w:t>
            </w:r>
            <w:r>
              <w:rPr>
                <w:rFonts w:ascii="Times New Roman" w:eastAsia="Times New Roman" w:hAnsi="Times New Roman"/>
                <w:sz w:val="20"/>
                <w:szCs w:val="20"/>
                <w:lang w:val="fr-BE" w:eastAsia="en-GB"/>
              </w:rPr>
              <w:tab/>
            </w:r>
            <w:proofErr w:type="spellStart"/>
            <w:r w:rsidR="00CC0C6C" w:rsidRPr="00332F69">
              <w:rPr>
                <w:rFonts w:ascii="Times New Roman" w:eastAsia="Times New Roman" w:hAnsi="Times New Roman"/>
                <w:sz w:val="20"/>
                <w:szCs w:val="20"/>
                <w:lang w:val="fr-BE" w:eastAsia="en-GB"/>
              </w:rPr>
              <w:t>Selection</w:t>
            </w:r>
            <w:proofErr w:type="spellEnd"/>
            <w:r w:rsidR="00CC0C6C" w:rsidRPr="00332F69">
              <w:rPr>
                <w:rFonts w:ascii="Times New Roman" w:eastAsia="Times New Roman" w:hAnsi="Times New Roman"/>
                <w:sz w:val="20"/>
                <w:szCs w:val="20"/>
                <w:lang w:val="fr-BE" w:eastAsia="en-GB"/>
              </w:rPr>
              <w:t xml:space="preserve"> </w:t>
            </w:r>
            <w:proofErr w:type="spellStart"/>
            <w:r w:rsidR="00CC0C6C" w:rsidRPr="00332F69">
              <w:rPr>
                <w:rFonts w:ascii="Times New Roman" w:eastAsia="Times New Roman" w:hAnsi="Times New Roman"/>
                <w:sz w:val="20"/>
                <w:szCs w:val="20"/>
                <w:lang w:val="fr-BE" w:eastAsia="en-GB"/>
              </w:rPr>
              <w:t>criteria</w:t>
            </w:r>
            <w:proofErr w:type="spellEnd"/>
          </w:p>
          <w:p w:rsidR="00FA342C" w:rsidRPr="00332F69" w:rsidRDefault="00FA342C" w:rsidP="00CC0C6C">
            <w:pPr>
              <w:spacing w:after="0" w:line="240" w:lineRule="auto"/>
              <w:ind w:right="1317"/>
              <w:jc w:val="both"/>
              <w:rPr>
                <w:rFonts w:ascii="Times New Roman" w:eastAsia="Times New Roman" w:hAnsi="Times New Roman"/>
                <w:sz w:val="20"/>
                <w:szCs w:val="20"/>
                <w:lang w:val="fr-BE" w:eastAsia="en-GB"/>
              </w:rPr>
            </w:pPr>
          </w:p>
        </w:tc>
      </w:tr>
      <w:tr w:rsidR="00BD751C" w:rsidRPr="00C8629F" w:rsidTr="0030173E">
        <w:tc>
          <w:tcPr>
            <w:tcW w:w="392" w:type="dxa"/>
            <w:tcBorders>
              <w:left w:val="single" w:sz="4" w:space="0" w:color="auto"/>
            </w:tcBorders>
            <w:shd w:val="clear" w:color="auto" w:fill="auto"/>
          </w:tcPr>
          <w:p w:rsidR="00BD751C" w:rsidRPr="00332F69" w:rsidRDefault="00BD751C" w:rsidP="00BD751C">
            <w:pPr>
              <w:spacing w:after="0" w:line="240" w:lineRule="auto"/>
              <w:ind w:right="1317"/>
              <w:jc w:val="both"/>
              <w:rPr>
                <w:rFonts w:ascii="Times New Roman" w:eastAsia="Times New Roman" w:hAnsi="Times New Roman"/>
                <w:b/>
                <w:sz w:val="20"/>
                <w:szCs w:val="20"/>
                <w:lang w:val="fr-BE" w:eastAsia="en-GB"/>
              </w:rPr>
            </w:pPr>
          </w:p>
        </w:tc>
        <w:tc>
          <w:tcPr>
            <w:tcW w:w="9695" w:type="dxa"/>
            <w:gridSpan w:val="2"/>
            <w:tcBorders>
              <w:left w:val="nil"/>
              <w:right w:val="single" w:sz="4" w:space="0" w:color="auto"/>
            </w:tcBorders>
            <w:shd w:val="clear" w:color="auto" w:fill="auto"/>
          </w:tcPr>
          <w:p w:rsidR="00BD751C" w:rsidRDefault="00054451" w:rsidP="00054451">
            <w:pPr>
              <w:tabs>
                <w:tab w:val="left" w:pos="317"/>
              </w:tabs>
              <w:spacing w:after="0" w:line="240" w:lineRule="auto"/>
              <w:ind w:right="106"/>
              <w:jc w:val="both"/>
              <w:rPr>
                <w:rFonts w:ascii="Times New Roman" w:eastAsia="Times New Roman" w:hAnsi="Times New Roman"/>
                <w:sz w:val="20"/>
                <w:szCs w:val="20"/>
                <w:lang w:val="fr-BE" w:eastAsia="en-GB"/>
              </w:rPr>
            </w:pPr>
            <w:r>
              <w:rPr>
                <w:rFonts w:ascii="Times New Roman" w:eastAsia="Times New Roman" w:hAnsi="Times New Roman"/>
                <w:sz w:val="20"/>
                <w:szCs w:val="20"/>
                <w:lang w:val="fr-BE" w:eastAsia="en-GB"/>
              </w:rPr>
              <w:tab/>
            </w:r>
            <w:proofErr w:type="spellStart"/>
            <w:r>
              <w:rPr>
                <w:rFonts w:ascii="Times New Roman" w:eastAsia="Times New Roman" w:hAnsi="Times New Roman"/>
                <w:sz w:val="20"/>
                <w:szCs w:val="20"/>
                <w:lang w:val="fr-BE" w:eastAsia="en-GB"/>
              </w:rPr>
              <w:t>D</w:t>
            </w:r>
            <w:r w:rsidR="00CC0C6C" w:rsidRPr="00332F69">
              <w:rPr>
                <w:rFonts w:ascii="Times New Roman" w:eastAsia="Times New Roman" w:hAnsi="Times New Roman"/>
                <w:sz w:val="20"/>
                <w:szCs w:val="20"/>
                <w:lang w:val="fr-BE" w:eastAsia="en-GB"/>
              </w:rPr>
              <w:t>iploma</w:t>
            </w:r>
            <w:proofErr w:type="spellEnd"/>
            <w:r w:rsidR="006F4CD6">
              <w:rPr>
                <w:rFonts w:ascii="Times New Roman" w:eastAsia="Times New Roman" w:hAnsi="Times New Roman"/>
                <w:sz w:val="20"/>
                <w:szCs w:val="20"/>
                <w:lang w:val="fr-BE" w:eastAsia="en-GB"/>
              </w:rPr>
              <w:t>:</w:t>
            </w:r>
          </w:p>
          <w:p w:rsidR="00054451" w:rsidRDefault="00054451" w:rsidP="00054451">
            <w:pPr>
              <w:tabs>
                <w:tab w:val="left" w:pos="317"/>
                <w:tab w:val="left" w:pos="459"/>
              </w:tabs>
              <w:spacing w:after="0" w:line="240" w:lineRule="auto"/>
              <w:ind w:right="106"/>
              <w:jc w:val="both"/>
              <w:rPr>
                <w:rFonts w:ascii="Times New Roman" w:eastAsia="Times New Roman" w:hAnsi="Times New Roman"/>
                <w:sz w:val="20"/>
                <w:szCs w:val="20"/>
                <w:lang w:val="en-US" w:eastAsia="en-GB"/>
              </w:rPr>
            </w:pPr>
            <w:r>
              <w:rPr>
                <w:rFonts w:ascii="Times New Roman" w:eastAsia="Times New Roman" w:hAnsi="Times New Roman"/>
                <w:sz w:val="20"/>
                <w:szCs w:val="20"/>
                <w:lang w:val="fr-BE" w:eastAsia="en-GB"/>
              </w:rPr>
              <w:tab/>
            </w:r>
            <w:r>
              <w:rPr>
                <w:rFonts w:ascii="Times New Roman" w:eastAsia="Times New Roman" w:hAnsi="Times New Roman"/>
                <w:sz w:val="20"/>
                <w:szCs w:val="20"/>
                <w:lang w:val="en-US" w:eastAsia="en-GB"/>
              </w:rPr>
              <w:t xml:space="preserve">- </w:t>
            </w:r>
            <w:r w:rsidRPr="00054451">
              <w:rPr>
                <w:rFonts w:ascii="Times New Roman" w:eastAsia="Times New Roman" w:hAnsi="Times New Roman"/>
                <w:sz w:val="20"/>
                <w:szCs w:val="20"/>
                <w:lang w:val="en-US" w:eastAsia="en-GB"/>
              </w:rPr>
              <w:t>university degree or</w:t>
            </w:r>
          </w:p>
          <w:p w:rsidR="00054451" w:rsidRDefault="00054451" w:rsidP="00054451">
            <w:pPr>
              <w:tabs>
                <w:tab w:val="left" w:pos="317"/>
                <w:tab w:val="left" w:pos="459"/>
              </w:tabs>
              <w:spacing w:after="0" w:line="240" w:lineRule="auto"/>
              <w:ind w:right="106"/>
              <w:jc w:val="both"/>
              <w:rPr>
                <w:rFonts w:ascii="Times New Roman" w:eastAsia="Times New Roman" w:hAnsi="Times New Roman"/>
                <w:sz w:val="20"/>
                <w:szCs w:val="20"/>
                <w:lang w:val="en-US" w:eastAsia="en-GB"/>
              </w:rPr>
            </w:pPr>
            <w:r>
              <w:rPr>
                <w:rFonts w:ascii="Times New Roman" w:eastAsia="Times New Roman" w:hAnsi="Times New Roman"/>
                <w:sz w:val="20"/>
                <w:szCs w:val="20"/>
                <w:lang w:val="en-US" w:eastAsia="en-GB"/>
              </w:rPr>
              <w:tab/>
              <w:t xml:space="preserve">- </w:t>
            </w:r>
            <w:r w:rsidRPr="00054451">
              <w:rPr>
                <w:rFonts w:ascii="Times New Roman" w:eastAsia="Times New Roman" w:hAnsi="Times New Roman"/>
                <w:sz w:val="20"/>
                <w:szCs w:val="20"/>
                <w:lang w:val="en-US" w:eastAsia="en-GB"/>
              </w:rPr>
              <w:t>professional training or professional experience of an equivalent level</w:t>
            </w:r>
          </w:p>
          <w:p w:rsidR="00054451" w:rsidRDefault="00054451" w:rsidP="00054451">
            <w:pPr>
              <w:tabs>
                <w:tab w:val="left" w:pos="317"/>
                <w:tab w:val="left" w:pos="459"/>
              </w:tabs>
              <w:spacing w:after="0" w:line="240" w:lineRule="auto"/>
              <w:ind w:right="106"/>
              <w:jc w:val="both"/>
              <w:rPr>
                <w:rFonts w:ascii="Times New Roman" w:eastAsia="Times New Roman" w:hAnsi="Times New Roman"/>
                <w:sz w:val="20"/>
                <w:szCs w:val="20"/>
                <w:lang w:val="en-US" w:eastAsia="en-GB"/>
              </w:rPr>
            </w:pPr>
          </w:p>
          <w:p w:rsidR="00054451" w:rsidRDefault="00AF2F43" w:rsidP="00054451">
            <w:pPr>
              <w:tabs>
                <w:tab w:val="left" w:pos="317"/>
                <w:tab w:val="left" w:pos="459"/>
              </w:tabs>
              <w:spacing w:after="0" w:line="240" w:lineRule="auto"/>
              <w:ind w:right="106"/>
              <w:jc w:val="both"/>
              <w:rPr>
                <w:rFonts w:ascii="Times New Roman" w:eastAsia="Times New Roman" w:hAnsi="Times New Roman"/>
                <w:sz w:val="20"/>
                <w:szCs w:val="20"/>
                <w:lang w:val="en-US" w:eastAsia="en-GB"/>
              </w:rPr>
            </w:pPr>
            <w:r>
              <w:rPr>
                <w:rFonts w:ascii="Times New Roman" w:eastAsia="Times New Roman" w:hAnsi="Times New Roman"/>
                <w:sz w:val="20"/>
                <w:szCs w:val="20"/>
                <w:lang w:val="en-US" w:eastAsia="en-GB"/>
              </w:rPr>
              <w:tab/>
            </w:r>
            <w:proofErr w:type="gramStart"/>
            <w:r>
              <w:rPr>
                <w:rFonts w:ascii="Times New Roman" w:eastAsia="Times New Roman" w:hAnsi="Times New Roman"/>
                <w:sz w:val="20"/>
                <w:szCs w:val="20"/>
                <w:lang w:val="en-US" w:eastAsia="en-GB"/>
              </w:rPr>
              <w:t>in</w:t>
            </w:r>
            <w:proofErr w:type="gramEnd"/>
            <w:r>
              <w:rPr>
                <w:rFonts w:ascii="Times New Roman" w:eastAsia="Times New Roman" w:hAnsi="Times New Roman"/>
                <w:sz w:val="20"/>
                <w:szCs w:val="20"/>
                <w:lang w:val="en-US" w:eastAsia="en-GB"/>
              </w:rPr>
              <w:t xml:space="preserve"> the field(s) of mechanical and/or telecommunications engineering.</w:t>
            </w:r>
            <w:r w:rsidR="00054451">
              <w:rPr>
                <w:rFonts w:ascii="Times New Roman" w:eastAsia="Times New Roman" w:hAnsi="Times New Roman"/>
                <w:sz w:val="20"/>
                <w:szCs w:val="20"/>
                <w:lang w:val="en-US" w:eastAsia="en-GB"/>
              </w:rPr>
              <w:t xml:space="preserve">              </w:t>
            </w:r>
          </w:p>
          <w:p w:rsidR="00054451" w:rsidRPr="00054451" w:rsidRDefault="00054451" w:rsidP="00054451">
            <w:pPr>
              <w:tabs>
                <w:tab w:val="left" w:pos="317"/>
                <w:tab w:val="left" w:pos="459"/>
              </w:tabs>
              <w:spacing w:after="0" w:line="240" w:lineRule="auto"/>
              <w:ind w:right="106"/>
              <w:jc w:val="both"/>
              <w:rPr>
                <w:rFonts w:ascii="Times New Roman" w:eastAsia="Times New Roman" w:hAnsi="Times New Roman"/>
                <w:sz w:val="20"/>
                <w:szCs w:val="20"/>
                <w:lang w:val="en-US" w:eastAsia="en-GB"/>
              </w:rPr>
            </w:pPr>
          </w:p>
        </w:tc>
      </w:tr>
      <w:tr w:rsidR="00BD751C" w:rsidRPr="00C8629F" w:rsidTr="0030173E">
        <w:tc>
          <w:tcPr>
            <w:tcW w:w="392" w:type="dxa"/>
            <w:tcBorders>
              <w:left w:val="single" w:sz="4" w:space="0" w:color="auto"/>
            </w:tcBorders>
            <w:shd w:val="clear" w:color="auto" w:fill="auto"/>
          </w:tcPr>
          <w:p w:rsidR="00BD751C" w:rsidRPr="00C8629F" w:rsidRDefault="00BD751C" w:rsidP="00BD751C">
            <w:pPr>
              <w:spacing w:after="0" w:line="240" w:lineRule="auto"/>
              <w:ind w:right="1317"/>
              <w:jc w:val="both"/>
              <w:rPr>
                <w:rFonts w:ascii="Times New Roman" w:eastAsia="Times New Roman" w:hAnsi="Times New Roman"/>
                <w:b/>
                <w:sz w:val="20"/>
                <w:szCs w:val="20"/>
                <w:lang w:eastAsia="en-GB"/>
              </w:rPr>
            </w:pPr>
          </w:p>
        </w:tc>
        <w:tc>
          <w:tcPr>
            <w:tcW w:w="9695" w:type="dxa"/>
            <w:gridSpan w:val="2"/>
            <w:tcBorders>
              <w:left w:val="nil"/>
              <w:right w:val="single" w:sz="4" w:space="0" w:color="auto"/>
            </w:tcBorders>
            <w:shd w:val="clear" w:color="auto" w:fill="auto"/>
          </w:tcPr>
          <w:p w:rsidR="00BD751C" w:rsidRPr="00C8629F" w:rsidRDefault="00BD751C" w:rsidP="00C8629F">
            <w:pPr>
              <w:spacing w:after="0" w:line="240" w:lineRule="auto"/>
              <w:ind w:right="106"/>
              <w:jc w:val="both"/>
              <w:rPr>
                <w:rFonts w:ascii="Times New Roman" w:eastAsia="Times New Roman" w:hAnsi="Times New Roman"/>
                <w:sz w:val="20"/>
                <w:szCs w:val="20"/>
                <w:lang w:eastAsia="en-GB"/>
              </w:rPr>
            </w:pPr>
          </w:p>
        </w:tc>
      </w:tr>
      <w:tr w:rsidR="00BD751C" w:rsidRPr="00C8629F" w:rsidTr="0030173E">
        <w:tc>
          <w:tcPr>
            <w:tcW w:w="392" w:type="dxa"/>
            <w:tcBorders>
              <w:left w:val="single" w:sz="4" w:space="0" w:color="auto"/>
            </w:tcBorders>
            <w:shd w:val="clear" w:color="auto" w:fill="auto"/>
          </w:tcPr>
          <w:p w:rsidR="00BD751C" w:rsidRPr="00C8629F" w:rsidRDefault="00BD751C" w:rsidP="00BD751C">
            <w:pPr>
              <w:spacing w:after="0" w:line="240" w:lineRule="auto"/>
              <w:ind w:right="1317"/>
              <w:jc w:val="both"/>
              <w:rPr>
                <w:rFonts w:ascii="Times New Roman" w:eastAsia="Times New Roman" w:hAnsi="Times New Roman"/>
                <w:b/>
                <w:sz w:val="20"/>
                <w:szCs w:val="20"/>
                <w:lang w:eastAsia="en-GB"/>
              </w:rPr>
            </w:pPr>
          </w:p>
        </w:tc>
        <w:tc>
          <w:tcPr>
            <w:tcW w:w="9695" w:type="dxa"/>
            <w:gridSpan w:val="2"/>
            <w:tcBorders>
              <w:left w:val="nil"/>
              <w:right w:val="single" w:sz="4" w:space="0" w:color="auto"/>
            </w:tcBorders>
            <w:shd w:val="clear" w:color="auto" w:fill="auto"/>
          </w:tcPr>
          <w:p w:rsidR="00BD751C" w:rsidRPr="00054451" w:rsidRDefault="00054451" w:rsidP="00054451">
            <w:pPr>
              <w:tabs>
                <w:tab w:val="left" w:pos="317"/>
              </w:tabs>
              <w:spacing w:after="0" w:line="240" w:lineRule="auto"/>
              <w:ind w:right="106"/>
              <w:jc w:val="both"/>
              <w:rPr>
                <w:rFonts w:ascii="Times New Roman" w:eastAsia="Times New Roman" w:hAnsi="Times New Roman"/>
                <w:sz w:val="20"/>
                <w:szCs w:val="20"/>
                <w:lang w:val="en-US" w:eastAsia="en-GB"/>
              </w:rPr>
            </w:pPr>
            <w:r>
              <w:rPr>
                <w:rFonts w:ascii="Times New Roman" w:eastAsia="Times New Roman" w:hAnsi="Times New Roman"/>
                <w:sz w:val="20"/>
                <w:szCs w:val="20"/>
                <w:lang w:val="en-US" w:eastAsia="en-GB"/>
              </w:rPr>
              <w:tab/>
              <w:t>P</w:t>
            </w:r>
            <w:r w:rsidR="00CC0C6C" w:rsidRPr="00054451">
              <w:rPr>
                <w:rFonts w:ascii="Times New Roman" w:eastAsia="Times New Roman" w:hAnsi="Times New Roman"/>
                <w:sz w:val="20"/>
                <w:szCs w:val="20"/>
                <w:lang w:val="en-US" w:eastAsia="en-GB"/>
              </w:rPr>
              <w:t>rofessional experience</w:t>
            </w:r>
            <w:r w:rsidR="006F4CD6" w:rsidRPr="00054451">
              <w:rPr>
                <w:rFonts w:ascii="Times New Roman" w:eastAsia="Times New Roman" w:hAnsi="Times New Roman"/>
                <w:sz w:val="20"/>
                <w:szCs w:val="20"/>
                <w:lang w:val="en-US" w:eastAsia="en-GB"/>
              </w:rPr>
              <w:t>:</w:t>
            </w:r>
            <w:r w:rsidR="00AF2F43">
              <w:rPr>
                <w:rFonts w:ascii="Times New Roman" w:eastAsia="Times New Roman" w:hAnsi="Times New Roman"/>
                <w:sz w:val="20"/>
                <w:szCs w:val="20"/>
                <w:lang w:val="en-US" w:eastAsia="en-GB"/>
              </w:rPr>
              <w:t xml:space="preserve"> work for a government administration or road authority (at national, regional or local level)</w:t>
            </w:r>
            <w:r w:rsidR="0031642F">
              <w:rPr>
                <w:rFonts w:ascii="Times New Roman" w:eastAsia="Times New Roman" w:hAnsi="Times New Roman"/>
                <w:sz w:val="20"/>
                <w:szCs w:val="20"/>
                <w:lang w:val="en-US" w:eastAsia="en-GB"/>
              </w:rPr>
              <w:t xml:space="preserve"> or having otherwise been involved in smart mobility solutions.</w:t>
            </w:r>
          </w:p>
          <w:p w:rsidR="00C8629F" w:rsidRPr="00054451" w:rsidRDefault="00C8629F" w:rsidP="00C8629F">
            <w:pPr>
              <w:spacing w:after="0" w:line="240" w:lineRule="auto"/>
              <w:ind w:right="106"/>
              <w:jc w:val="both"/>
              <w:rPr>
                <w:rFonts w:ascii="Times New Roman" w:eastAsia="Times New Roman" w:hAnsi="Times New Roman"/>
                <w:sz w:val="20"/>
                <w:szCs w:val="20"/>
                <w:lang w:val="en-US" w:eastAsia="en-GB"/>
              </w:rPr>
            </w:pPr>
          </w:p>
          <w:p w:rsidR="00BD751C" w:rsidRPr="00C8629F" w:rsidRDefault="00BD751C" w:rsidP="009F4E8C">
            <w:pPr>
              <w:spacing w:after="0" w:line="240" w:lineRule="auto"/>
              <w:ind w:right="106"/>
              <w:jc w:val="both"/>
              <w:rPr>
                <w:rFonts w:ascii="Times New Roman" w:eastAsia="Times New Roman" w:hAnsi="Times New Roman"/>
                <w:sz w:val="20"/>
                <w:szCs w:val="20"/>
                <w:lang w:eastAsia="en-GB"/>
              </w:rPr>
            </w:pPr>
          </w:p>
        </w:tc>
      </w:tr>
      <w:tr w:rsidR="00BD751C" w:rsidRPr="00C8629F" w:rsidTr="0030173E">
        <w:trPr>
          <w:trHeight w:val="95"/>
        </w:trPr>
        <w:tc>
          <w:tcPr>
            <w:tcW w:w="392" w:type="dxa"/>
            <w:tcBorders>
              <w:left w:val="single" w:sz="4" w:space="0" w:color="auto"/>
            </w:tcBorders>
            <w:shd w:val="clear" w:color="auto" w:fill="auto"/>
          </w:tcPr>
          <w:p w:rsidR="00BD751C" w:rsidRPr="00C8629F" w:rsidRDefault="00BD751C" w:rsidP="00BD751C">
            <w:pPr>
              <w:spacing w:after="0" w:line="240" w:lineRule="auto"/>
              <w:ind w:right="1317"/>
              <w:jc w:val="both"/>
              <w:rPr>
                <w:rFonts w:ascii="Times New Roman" w:eastAsia="Times New Roman" w:hAnsi="Times New Roman"/>
                <w:b/>
                <w:sz w:val="20"/>
                <w:szCs w:val="20"/>
                <w:lang w:eastAsia="en-GB"/>
              </w:rPr>
            </w:pPr>
          </w:p>
        </w:tc>
        <w:tc>
          <w:tcPr>
            <w:tcW w:w="9695" w:type="dxa"/>
            <w:gridSpan w:val="2"/>
            <w:tcBorders>
              <w:left w:val="nil"/>
              <w:right w:val="single" w:sz="4" w:space="0" w:color="auto"/>
            </w:tcBorders>
            <w:shd w:val="clear" w:color="auto" w:fill="auto"/>
          </w:tcPr>
          <w:p w:rsidR="00BD751C" w:rsidRPr="00C8629F" w:rsidRDefault="00BD751C" w:rsidP="00C8629F">
            <w:pPr>
              <w:spacing w:after="0" w:line="240" w:lineRule="auto"/>
              <w:ind w:right="106"/>
              <w:jc w:val="both"/>
              <w:rPr>
                <w:rFonts w:ascii="Times New Roman" w:eastAsia="Times New Roman" w:hAnsi="Times New Roman"/>
                <w:sz w:val="20"/>
                <w:szCs w:val="20"/>
                <w:lang w:eastAsia="en-GB"/>
              </w:rPr>
            </w:pPr>
          </w:p>
        </w:tc>
      </w:tr>
      <w:tr w:rsidR="00BD751C" w:rsidRPr="006F4CD6" w:rsidTr="0030173E">
        <w:trPr>
          <w:trHeight w:val="95"/>
        </w:trPr>
        <w:tc>
          <w:tcPr>
            <w:tcW w:w="392" w:type="dxa"/>
            <w:tcBorders>
              <w:left w:val="single" w:sz="4" w:space="0" w:color="auto"/>
            </w:tcBorders>
            <w:shd w:val="clear" w:color="auto" w:fill="auto"/>
          </w:tcPr>
          <w:p w:rsidR="00BD751C" w:rsidRPr="00C8629F" w:rsidRDefault="00BD751C" w:rsidP="00BD751C">
            <w:pPr>
              <w:spacing w:after="0" w:line="240" w:lineRule="auto"/>
              <w:ind w:right="1317"/>
              <w:jc w:val="both"/>
              <w:rPr>
                <w:rFonts w:ascii="Times New Roman" w:eastAsia="Times New Roman" w:hAnsi="Times New Roman"/>
                <w:b/>
                <w:sz w:val="20"/>
                <w:szCs w:val="20"/>
                <w:lang w:eastAsia="en-GB"/>
              </w:rPr>
            </w:pPr>
          </w:p>
        </w:tc>
        <w:tc>
          <w:tcPr>
            <w:tcW w:w="9695" w:type="dxa"/>
            <w:gridSpan w:val="2"/>
            <w:tcBorders>
              <w:left w:val="nil"/>
              <w:right w:val="single" w:sz="4" w:space="0" w:color="auto"/>
            </w:tcBorders>
            <w:shd w:val="clear" w:color="auto" w:fill="auto"/>
          </w:tcPr>
          <w:p w:rsidR="00BD751C" w:rsidRDefault="00054451" w:rsidP="00054451">
            <w:pPr>
              <w:tabs>
                <w:tab w:val="left" w:pos="317"/>
              </w:tabs>
              <w:spacing w:after="0" w:line="240" w:lineRule="auto"/>
              <w:ind w:right="106"/>
              <w:jc w:val="both"/>
              <w:rPr>
                <w:rFonts w:ascii="Times New Roman" w:eastAsia="Times New Roman" w:hAnsi="Times New Roman"/>
                <w:sz w:val="20"/>
                <w:szCs w:val="20"/>
                <w:lang w:eastAsia="en-GB"/>
              </w:rPr>
            </w:pPr>
            <w:r>
              <w:rPr>
                <w:rFonts w:ascii="Times New Roman" w:eastAsia="Times New Roman" w:hAnsi="Times New Roman"/>
                <w:sz w:val="20"/>
                <w:szCs w:val="20"/>
                <w:lang w:eastAsia="en-GB"/>
              </w:rPr>
              <w:tab/>
              <w:t>L</w:t>
            </w:r>
            <w:r w:rsidR="00CC0C6C" w:rsidRPr="006F4CD6">
              <w:rPr>
                <w:rFonts w:ascii="Times New Roman" w:eastAsia="Times New Roman" w:hAnsi="Times New Roman"/>
                <w:sz w:val="20"/>
                <w:szCs w:val="20"/>
                <w:lang w:eastAsia="en-GB"/>
              </w:rPr>
              <w:t>anguage</w:t>
            </w:r>
            <w:r w:rsidR="006F4CD6" w:rsidRPr="006F4CD6">
              <w:rPr>
                <w:rFonts w:ascii="Times New Roman" w:eastAsia="Times New Roman" w:hAnsi="Times New Roman"/>
                <w:sz w:val="20"/>
                <w:szCs w:val="20"/>
                <w:lang w:eastAsia="en-GB"/>
              </w:rPr>
              <w:t>(s) necessary for the performance of duties:</w:t>
            </w:r>
            <w:r w:rsidR="0031642F">
              <w:rPr>
                <w:rFonts w:ascii="Times New Roman" w:eastAsia="Times New Roman" w:hAnsi="Times New Roman"/>
                <w:sz w:val="20"/>
                <w:szCs w:val="20"/>
                <w:lang w:eastAsia="en-GB"/>
              </w:rPr>
              <w:t xml:space="preserve"> Fluent English (written and spoken); Passive French;</w:t>
            </w:r>
          </w:p>
          <w:p w:rsidR="00C8629F" w:rsidRDefault="00C8629F" w:rsidP="00C8629F">
            <w:pPr>
              <w:spacing w:after="0" w:line="240" w:lineRule="auto"/>
              <w:ind w:right="106"/>
              <w:jc w:val="both"/>
              <w:rPr>
                <w:rFonts w:ascii="Times New Roman" w:eastAsia="Times New Roman" w:hAnsi="Times New Roman"/>
                <w:sz w:val="20"/>
                <w:szCs w:val="20"/>
                <w:lang w:eastAsia="en-GB"/>
              </w:rPr>
            </w:pPr>
          </w:p>
          <w:p w:rsidR="00C8629F" w:rsidRPr="006F4CD6" w:rsidRDefault="00C8629F" w:rsidP="00C8629F">
            <w:pPr>
              <w:spacing w:after="0" w:line="240" w:lineRule="auto"/>
              <w:ind w:right="106"/>
              <w:jc w:val="both"/>
              <w:rPr>
                <w:rFonts w:ascii="Times New Roman" w:eastAsia="Times New Roman" w:hAnsi="Times New Roman"/>
                <w:sz w:val="20"/>
                <w:szCs w:val="20"/>
                <w:lang w:eastAsia="en-GB"/>
              </w:rPr>
            </w:pPr>
          </w:p>
        </w:tc>
      </w:tr>
      <w:tr w:rsidR="00BD751C" w:rsidRPr="00332F69" w:rsidTr="0030173E">
        <w:trPr>
          <w:trHeight w:val="95"/>
        </w:trPr>
        <w:tc>
          <w:tcPr>
            <w:tcW w:w="392" w:type="dxa"/>
            <w:tcBorders>
              <w:left w:val="single" w:sz="4" w:space="0" w:color="auto"/>
            </w:tcBorders>
            <w:shd w:val="clear" w:color="auto" w:fill="auto"/>
          </w:tcPr>
          <w:p w:rsidR="00BD751C" w:rsidRPr="006F4CD6" w:rsidRDefault="00BD751C" w:rsidP="00BD751C">
            <w:pPr>
              <w:spacing w:after="0" w:line="240" w:lineRule="auto"/>
              <w:ind w:right="1317"/>
              <w:jc w:val="both"/>
              <w:rPr>
                <w:rFonts w:ascii="Times New Roman" w:eastAsia="Times New Roman" w:hAnsi="Times New Roman"/>
                <w:b/>
                <w:sz w:val="20"/>
                <w:szCs w:val="20"/>
                <w:lang w:eastAsia="en-GB"/>
              </w:rPr>
            </w:pPr>
          </w:p>
        </w:tc>
        <w:tc>
          <w:tcPr>
            <w:tcW w:w="9695" w:type="dxa"/>
            <w:gridSpan w:val="2"/>
            <w:tcBorders>
              <w:left w:val="nil"/>
              <w:right w:val="single" w:sz="4" w:space="0" w:color="auto"/>
            </w:tcBorders>
            <w:shd w:val="clear" w:color="auto" w:fill="auto"/>
          </w:tcPr>
          <w:p w:rsidR="00BD751C" w:rsidRPr="00332F69" w:rsidRDefault="00BD751C" w:rsidP="00287D78">
            <w:pPr>
              <w:spacing w:after="0" w:line="240" w:lineRule="auto"/>
              <w:ind w:right="161"/>
              <w:jc w:val="both"/>
              <w:rPr>
                <w:rFonts w:ascii="Times New Roman" w:eastAsia="Times New Roman" w:hAnsi="Times New Roman"/>
                <w:b/>
                <w:sz w:val="20"/>
                <w:szCs w:val="20"/>
                <w:lang w:eastAsia="en-GB"/>
              </w:rPr>
            </w:pPr>
          </w:p>
        </w:tc>
      </w:tr>
      <w:tr w:rsidR="00BD751C" w:rsidRPr="00332F69" w:rsidTr="0030173E">
        <w:tc>
          <w:tcPr>
            <w:tcW w:w="392" w:type="dxa"/>
            <w:tcBorders>
              <w:left w:val="single" w:sz="4" w:space="0" w:color="auto"/>
              <w:bottom w:val="single" w:sz="4" w:space="0" w:color="auto"/>
            </w:tcBorders>
            <w:shd w:val="clear" w:color="auto" w:fill="auto"/>
          </w:tcPr>
          <w:p w:rsidR="00BD751C" w:rsidRPr="00332F69" w:rsidRDefault="00BD751C" w:rsidP="00BD751C">
            <w:pPr>
              <w:spacing w:after="0" w:line="240" w:lineRule="auto"/>
              <w:ind w:right="1317"/>
              <w:jc w:val="both"/>
              <w:rPr>
                <w:rFonts w:ascii="Times New Roman" w:eastAsia="Times New Roman" w:hAnsi="Times New Roman"/>
                <w:b/>
                <w:sz w:val="20"/>
                <w:szCs w:val="20"/>
                <w:lang w:eastAsia="en-GB"/>
              </w:rPr>
            </w:pPr>
          </w:p>
        </w:tc>
        <w:tc>
          <w:tcPr>
            <w:tcW w:w="9695" w:type="dxa"/>
            <w:gridSpan w:val="2"/>
            <w:tcBorders>
              <w:left w:val="nil"/>
              <w:bottom w:val="single" w:sz="4" w:space="0" w:color="auto"/>
              <w:right w:val="single" w:sz="4" w:space="0" w:color="auto"/>
            </w:tcBorders>
            <w:shd w:val="clear" w:color="auto" w:fill="auto"/>
          </w:tcPr>
          <w:p w:rsidR="00BD751C" w:rsidRPr="00332F69" w:rsidRDefault="00BD751C" w:rsidP="00BD751C">
            <w:pPr>
              <w:spacing w:after="0" w:line="240" w:lineRule="auto"/>
              <w:ind w:right="1317"/>
              <w:jc w:val="both"/>
              <w:rPr>
                <w:rFonts w:ascii="Times New Roman" w:eastAsia="Times New Roman" w:hAnsi="Times New Roman"/>
                <w:b/>
                <w:sz w:val="20"/>
                <w:szCs w:val="20"/>
                <w:lang w:eastAsia="en-GB"/>
              </w:rPr>
            </w:pPr>
          </w:p>
        </w:tc>
      </w:tr>
      <w:tr w:rsidR="00BD751C" w:rsidRPr="00332F69" w:rsidTr="0030173E">
        <w:tc>
          <w:tcPr>
            <w:tcW w:w="392" w:type="dxa"/>
            <w:tcBorders>
              <w:top w:val="single" w:sz="4" w:space="0" w:color="auto"/>
              <w:bottom w:val="single" w:sz="4" w:space="0" w:color="auto"/>
            </w:tcBorders>
            <w:shd w:val="clear" w:color="auto" w:fill="auto"/>
          </w:tcPr>
          <w:p w:rsidR="00BD751C" w:rsidRPr="00332F69" w:rsidRDefault="00BD751C" w:rsidP="00BD751C">
            <w:pPr>
              <w:spacing w:after="0" w:line="240" w:lineRule="auto"/>
              <w:ind w:right="1317"/>
              <w:jc w:val="both"/>
              <w:rPr>
                <w:rFonts w:ascii="Times New Roman" w:eastAsia="Times New Roman" w:hAnsi="Times New Roman"/>
                <w:b/>
                <w:sz w:val="20"/>
                <w:szCs w:val="20"/>
                <w:lang w:eastAsia="en-GB"/>
              </w:rPr>
            </w:pPr>
          </w:p>
        </w:tc>
        <w:tc>
          <w:tcPr>
            <w:tcW w:w="9695" w:type="dxa"/>
            <w:gridSpan w:val="2"/>
            <w:tcBorders>
              <w:top w:val="single" w:sz="4" w:space="0" w:color="auto"/>
              <w:bottom w:val="single" w:sz="4" w:space="0" w:color="auto"/>
            </w:tcBorders>
            <w:shd w:val="clear" w:color="auto" w:fill="auto"/>
          </w:tcPr>
          <w:p w:rsidR="00BD751C" w:rsidRPr="00332F69" w:rsidRDefault="00BD751C" w:rsidP="00BD751C">
            <w:pPr>
              <w:spacing w:after="0" w:line="240" w:lineRule="auto"/>
              <w:ind w:right="1317"/>
              <w:jc w:val="both"/>
              <w:rPr>
                <w:rFonts w:ascii="Times New Roman" w:eastAsia="Times New Roman" w:hAnsi="Times New Roman"/>
                <w:b/>
                <w:sz w:val="20"/>
                <w:szCs w:val="20"/>
                <w:lang w:eastAsia="en-GB"/>
              </w:rPr>
            </w:pPr>
          </w:p>
        </w:tc>
      </w:tr>
      <w:tr w:rsidR="00BD751C" w:rsidRPr="00332F69" w:rsidTr="0030173E">
        <w:tc>
          <w:tcPr>
            <w:tcW w:w="392" w:type="dxa"/>
            <w:tcBorders>
              <w:top w:val="single" w:sz="4" w:space="0" w:color="auto"/>
              <w:left w:val="single" w:sz="4" w:space="0" w:color="auto"/>
              <w:bottom w:val="single" w:sz="4" w:space="0" w:color="auto"/>
              <w:right w:val="single" w:sz="4" w:space="0" w:color="auto"/>
            </w:tcBorders>
            <w:shd w:val="clear" w:color="auto" w:fill="auto"/>
          </w:tcPr>
          <w:p w:rsidR="00BD751C" w:rsidRPr="00054451" w:rsidRDefault="00BD751C" w:rsidP="00BD751C">
            <w:pPr>
              <w:spacing w:after="0" w:line="240" w:lineRule="auto"/>
              <w:ind w:right="1317"/>
              <w:jc w:val="both"/>
              <w:rPr>
                <w:rFonts w:ascii="Times New Roman" w:eastAsia="Times New Roman" w:hAnsi="Times New Roman"/>
                <w:b/>
                <w:sz w:val="20"/>
                <w:szCs w:val="20"/>
                <w:lang w:val="en-US" w:eastAsia="en-GB"/>
              </w:rPr>
            </w:pPr>
            <w:r w:rsidRPr="00054451">
              <w:rPr>
                <w:rFonts w:ascii="Times New Roman" w:eastAsia="Times New Roman" w:hAnsi="Times New Roman"/>
                <w:b/>
                <w:sz w:val="20"/>
                <w:szCs w:val="20"/>
                <w:lang w:val="en-US" w:eastAsia="en-GB"/>
              </w:rPr>
              <w:t>3</w:t>
            </w:r>
          </w:p>
        </w:tc>
        <w:tc>
          <w:tcPr>
            <w:tcW w:w="9695" w:type="dxa"/>
            <w:gridSpan w:val="2"/>
            <w:tcBorders>
              <w:top w:val="single" w:sz="4" w:space="0" w:color="auto"/>
              <w:left w:val="single" w:sz="4" w:space="0" w:color="auto"/>
              <w:bottom w:val="single" w:sz="4" w:space="0" w:color="auto"/>
              <w:right w:val="single" w:sz="4" w:space="0" w:color="auto"/>
            </w:tcBorders>
            <w:shd w:val="clear" w:color="auto" w:fill="auto"/>
          </w:tcPr>
          <w:p w:rsidR="00BD751C" w:rsidRPr="00332F69" w:rsidRDefault="00287D78" w:rsidP="00287D78">
            <w:pPr>
              <w:spacing w:after="0" w:line="240" w:lineRule="auto"/>
              <w:ind w:right="1317"/>
              <w:jc w:val="both"/>
              <w:rPr>
                <w:rFonts w:ascii="Times New Roman" w:eastAsia="Times New Roman" w:hAnsi="Times New Roman"/>
                <w:b/>
                <w:sz w:val="20"/>
                <w:szCs w:val="20"/>
                <w:lang w:eastAsia="en-GB"/>
              </w:rPr>
            </w:pPr>
            <w:r w:rsidRPr="00332F69">
              <w:rPr>
                <w:rFonts w:ascii="Times New Roman" w:eastAsia="Times New Roman" w:hAnsi="Times New Roman"/>
                <w:b/>
                <w:sz w:val="20"/>
                <w:szCs w:val="20"/>
                <w:lang w:eastAsia="en-GB"/>
              </w:rPr>
              <w:t>Submission of applications and selection procedure</w:t>
            </w:r>
          </w:p>
        </w:tc>
      </w:tr>
      <w:tr w:rsidR="00BD751C" w:rsidRPr="00332F69" w:rsidTr="0030173E">
        <w:tc>
          <w:tcPr>
            <w:tcW w:w="392" w:type="dxa"/>
            <w:tcBorders>
              <w:top w:val="single" w:sz="4" w:space="0" w:color="auto"/>
              <w:left w:val="single" w:sz="4" w:space="0" w:color="auto"/>
            </w:tcBorders>
            <w:shd w:val="clear" w:color="auto" w:fill="auto"/>
          </w:tcPr>
          <w:p w:rsidR="00BD751C" w:rsidRPr="00332F69" w:rsidRDefault="00BD751C" w:rsidP="00BD751C">
            <w:pPr>
              <w:spacing w:after="0" w:line="240" w:lineRule="auto"/>
              <w:ind w:right="1317"/>
              <w:jc w:val="both"/>
              <w:rPr>
                <w:rFonts w:ascii="Times New Roman" w:eastAsia="Times New Roman" w:hAnsi="Times New Roman"/>
                <w:b/>
                <w:sz w:val="20"/>
                <w:szCs w:val="20"/>
                <w:lang w:eastAsia="en-GB"/>
              </w:rPr>
            </w:pPr>
          </w:p>
        </w:tc>
        <w:tc>
          <w:tcPr>
            <w:tcW w:w="9695" w:type="dxa"/>
            <w:gridSpan w:val="2"/>
            <w:tcBorders>
              <w:top w:val="single" w:sz="4" w:space="0" w:color="auto"/>
              <w:left w:val="nil"/>
              <w:right w:val="single" w:sz="4" w:space="0" w:color="auto"/>
            </w:tcBorders>
            <w:shd w:val="clear" w:color="auto" w:fill="auto"/>
          </w:tcPr>
          <w:p w:rsidR="00453D9E" w:rsidRDefault="00453D9E" w:rsidP="00BD751C">
            <w:pPr>
              <w:spacing w:after="0" w:line="240" w:lineRule="auto"/>
              <w:ind w:right="175"/>
              <w:jc w:val="both"/>
              <w:rPr>
                <w:rFonts w:ascii="Times New Roman" w:eastAsia="Times New Roman" w:hAnsi="Times New Roman"/>
                <w:b/>
                <w:color w:val="FF0000"/>
                <w:sz w:val="20"/>
                <w:szCs w:val="20"/>
                <w:lang w:eastAsia="en-GB"/>
              </w:rPr>
            </w:pPr>
          </w:p>
          <w:p w:rsidR="00BD751C" w:rsidRPr="007D5339" w:rsidRDefault="00A96978" w:rsidP="00BD751C">
            <w:pPr>
              <w:spacing w:after="0" w:line="240" w:lineRule="auto"/>
              <w:ind w:right="175"/>
              <w:jc w:val="both"/>
              <w:rPr>
                <w:rFonts w:ascii="Times New Roman" w:eastAsia="Times New Roman" w:hAnsi="Times New Roman"/>
                <w:b/>
                <w:sz w:val="20"/>
                <w:szCs w:val="20"/>
                <w:u w:val="single"/>
                <w:lang w:eastAsia="en-GB"/>
              </w:rPr>
            </w:pPr>
            <w:r w:rsidRPr="00453D9E">
              <w:rPr>
                <w:rFonts w:ascii="Times New Roman" w:eastAsia="Times New Roman" w:hAnsi="Times New Roman"/>
                <w:sz w:val="20"/>
                <w:szCs w:val="20"/>
                <w:lang w:eastAsia="en-GB"/>
              </w:rPr>
              <w:t>Candidates sh</w:t>
            </w:r>
            <w:r w:rsidR="00E021F8" w:rsidRPr="00453D9E">
              <w:rPr>
                <w:rFonts w:ascii="Times New Roman" w:eastAsia="Times New Roman" w:hAnsi="Times New Roman"/>
                <w:sz w:val="20"/>
                <w:szCs w:val="20"/>
                <w:lang w:eastAsia="en-GB"/>
              </w:rPr>
              <w:t>ould</w:t>
            </w:r>
            <w:r w:rsidRPr="00453D9E">
              <w:rPr>
                <w:rFonts w:ascii="Times New Roman" w:eastAsia="Times New Roman" w:hAnsi="Times New Roman"/>
                <w:sz w:val="20"/>
                <w:szCs w:val="20"/>
                <w:lang w:eastAsia="en-GB"/>
              </w:rPr>
              <w:t xml:space="preserve"> send their application according to the</w:t>
            </w:r>
            <w:r w:rsidRPr="00332F69">
              <w:rPr>
                <w:rFonts w:ascii="Times New Roman" w:eastAsia="Times New Roman" w:hAnsi="Times New Roman"/>
                <w:b/>
                <w:color w:val="FF0000"/>
                <w:sz w:val="20"/>
                <w:szCs w:val="20"/>
                <w:lang w:eastAsia="en-GB"/>
              </w:rPr>
              <w:t xml:space="preserve"> </w:t>
            </w:r>
            <w:proofErr w:type="spellStart"/>
            <w:r w:rsidRPr="00453D9E">
              <w:rPr>
                <w:rFonts w:ascii="Times New Roman" w:eastAsia="Times New Roman" w:hAnsi="Times New Roman"/>
                <w:b/>
                <w:sz w:val="20"/>
                <w:szCs w:val="20"/>
                <w:lang w:eastAsia="en-GB"/>
              </w:rPr>
              <w:t>Europas</w:t>
            </w:r>
            <w:r w:rsidR="00E021F8" w:rsidRPr="00453D9E">
              <w:rPr>
                <w:rFonts w:ascii="Times New Roman" w:eastAsia="Times New Roman" w:hAnsi="Times New Roman"/>
                <w:b/>
                <w:sz w:val="20"/>
                <w:szCs w:val="20"/>
                <w:lang w:eastAsia="en-GB"/>
              </w:rPr>
              <w:t>s</w:t>
            </w:r>
            <w:proofErr w:type="spellEnd"/>
            <w:r w:rsidR="00453D9E" w:rsidRPr="00453D9E">
              <w:rPr>
                <w:rFonts w:ascii="Times New Roman" w:eastAsia="Times New Roman" w:hAnsi="Times New Roman"/>
                <w:b/>
                <w:sz w:val="20"/>
                <w:szCs w:val="20"/>
                <w:lang w:eastAsia="en-GB"/>
              </w:rPr>
              <w:t xml:space="preserve"> CV</w:t>
            </w:r>
            <w:r w:rsidRPr="00453D9E">
              <w:rPr>
                <w:rFonts w:ascii="Times New Roman" w:eastAsia="Times New Roman" w:hAnsi="Times New Roman"/>
                <w:b/>
                <w:sz w:val="20"/>
                <w:szCs w:val="20"/>
                <w:lang w:eastAsia="en-GB"/>
              </w:rPr>
              <w:t xml:space="preserve"> format</w:t>
            </w:r>
            <w:r w:rsidR="00453D9E">
              <w:rPr>
                <w:rFonts w:ascii="Times New Roman" w:eastAsia="Times New Roman" w:hAnsi="Times New Roman"/>
                <w:b/>
                <w:color w:val="FF0000"/>
                <w:sz w:val="20"/>
                <w:szCs w:val="20"/>
                <w:lang w:eastAsia="en-GB"/>
              </w:rPr>
              <w:t xml:space="preserve"> </w:t>
            </w:r>
            <w:r w:rsidR="00BD751C" w:rsidRPr="00453D9E">
              <w:rPr>
                <w:rFonts w:ascii="Times New Roman" w:eastAsia="Times New Roman" w:hAnsi="Times New Roman"/>
                <w:sz w:val="20"/>
                <w:szCs w:val="20"/>
                <w:lang w:eastAsia="en-GB"/>
              </w:rPr>
              <w:t>(</w:t>
            </w:r>
            <w:r w:rsidR="00B1174B" w:rsidRPr="00E062C6">
              <w:rPr>
                <w:rFonts w:ascii="Times New Roman" w:eastAsia="Times New Roman" w:hAnsi="Times New Roman"/>
                <w:sz w:val="20"/>
                <w:szCs w:val="20"/>
                <w:lang w:eastAsia="en-GB"/>
              </w:rPr>
              <w:t>http://europass.cedefop.europa.eu/en/documents/curriculum-vitae</w:t>
            </w:r>
            <w:r w:rsidR="00BD751C" w:rsidRPr="00860D8E">
              <w:rPr>
                <w:rFonts w:ascii="Times New Roman" w:eastAsia="Times New Roman" w:hAnsi="Times New Roman"/>
                <w:sz w:val="20"/>
                <w:szCs w:val="20"/>
                <w:lang w:eastAsia="en-GB"/>
              </w:rPr>
              <w:t xml:space="preserve">) </w:t>
            </w:r>
            <w:r w:rsidR="00860D8E" w:rsidRPr="00860D8E">
              <w:rPr>
                <w:rFonts w:ascii="Times New Roman" w:eastAsia="Times New Roman" w:hAnsi="Times New Roman"/>
                <w:sz w:val="20"/>
                <w:szCs w:val="20"/>
                <w:lang w:eastAsia="en-GB"/>
              </w:rPr>
              <w:t>in English, French or German</w:t>
            </w:r>
            <w:r w:rsidR="00860D8E">
              <w:rPr>
                <w:rFonts w:ascii="Times New Roman" w:eastAsia="Times New Roman" w:hAnsi="Times New Roman"/>
                <w:b/>
                <w:sz w:val="20"/>
                <w:szCs w:val="20"/>
                <w:lang w:eastAsia="en-GB"/>
              </w:rPr>
              <w:t xml:space="preserve"> </w:t>
            </w:r>
            <w:r w:rsidRPr="00453D9E">
              <w:rPr>
                <w:rFonts w:ascii="Times New Roman" w:eastAsia="Times New Roman" w:hAnsi="Times New Roman"/>
                <w:b/>
                <w:sz w:val="20"/>
                <w:szCs w:val="20"/>
                <w:u w:val="single"/>
                <w:lang w:eastAsia="en-GB"/>
              </w:rPr>
              <w:t>only to the Permanent Representation</w:t>
            </w:r>
            <w:r w:rsidR="007D5339">
              <w:rPr>
                <w:rFonts w:ascii="Times New Roman" w:eastAsia="Times New Roman" w:hAnsi="Times New Roman"/>
                <w:b/>
                <w:sz w:val="20"/>
                <w:szCs w:val="20"/>
                <w:u w:val="single"/>
                <w:lang w:eastAsia="en-GB"/>
              </w:rPr>
              <w:t xml:space="preserve"> / Diplomatic </w:t>
            </w:r>
            <w:r w:rsidR="007D5339" w:rsidRPr="007D5339">
              <w:rPr>
                <w:rFonts w:ascii="Times New Roman" w:eastAsia="Times New Roman" w:hAnsi="Times New Roman"/>
                <w:b/>
                <w:sz w:val="20"/>
                <w:szCs w:val="20"/>
                <w:u w:val="single"/>
                <w:lang w:eastAsia="en-GB"/>
              </w:rPr>
              <w:t>Mission</w:t>
            </w:r>
            <w:r w:rsidRPr="007D5339">
              <w:rPr>
                <w:rFonts w:ascii="Times New Roman" w:eastAsia="Times New Roman" w:hAnsi="Times New Roman"/>
                <w:b/>
                <w:sz w:val="20"/>
                <w:szCs w:val="20"/>
                <w:u w:val="single"/>
                <w:lang w:eastAsia="en-GB"/>
              </w:rPr>
              <w:t xml:space="preserve"> to the EU of their country</w:t>
            </w:r>
            <w:r w:rsidRPr="00453D9E">
              <w:rPr>
                <w:rFonts w:ascii="Times New Roman" w:eastAsia="Times New Roman" w:hAnsi="Times New Roman"/>
                <w:sz w:val="20"/>
                <w:szCs w:val="20"/>
                <w:lang w:eastAsia="en-GB"/>
              </w:rPr>
              <w:t>, which will forward the applications to the competent services of the Commission wi</w:t>
            </w:r>
            <w:r w:rsidR="00E021F8" w:rsidRPr="00453D9E">
              <w:rPr>
                <w:rFonts w:ascii="Times New Roman" w:eastAsia="Times New Roman" w:hAnsi="Times New Roman"/>
                <w:sz w:val="20"/>
                <w:szCs w:val="20"/>
                <w:lang w:eastAsia="en-GB"/>
              </w:rPr>
              <w:t>thin</w:t>
            </w:r>
            <w:r w:rsidRPr="00453D9E">
              <w:rPr>
                <w:rFonts w:ascii="Times New Roman" w:eastAsia="Times New Roman" w:hAnsi="Times New Roman"/>
                <w:sz w:val="20"/>
                <w:szCs w:val="20"/>
                <w:lang w:eastAsia="en-GB"/>
              </w:rPr>
              <w:t xml:space="preserve"> the deadline fixed by the latter.</w:t>
            </w:r>
            <w:r w:rsidRPr="00453D9E">
              <w:rPr>
                <w:rFonts w:ascii="Times New Roman" w:eastAsia="Times New Roman" w:hAnsi="Times New Roman"/>
                <w:b/>
                <w:sz w:val="20"/>
                <w:szCs w:val="20"/>
                <w:lang w:eastAsia="en-GB"/>
              </w:rPr>
              <w:t xml:space="preserve"> Not respecting this procedure or deadlines will automatically invalidate the application.</w:t>
            </w:r>
          </w:p>
          <w:p w:rsidR="00BD751C" w:rsidRPr="00332F69" w:rsidRDefault="00A96978" w:rsidP="00E021F8">
            <w:pPr>
              <w:tabs>
                <w:tab w:val="left" w:pos="8539"/>
              </w:tabs>
              <w:spacing w:after="0" w:line="240" w:lineRule="auto"/>
              <w:ind w:right="161"/>
              <w:jc w:val="both"/>
              <w:rPr>
                <w:rFonts w:ascii="Times New Roman" w:eastAsia="Times New Roman" w:hAnsi="Times New Roman"/>
                <w:b/>
                <w:sz w:val="20"/>
                <w:szCs w:val="20"/>
                <w:lang w:val="fr-BE" w:eastAsia="en-GB"/>
              </w:rPr>
            </w:pPr>
            <w:r w:rsidRPr="00332F69">
              <w:rPr>
                <w:rFonts w:ascii="Times New Roman" w:eastAsia="Times New Roman" w:hAnsi="Times New Roman"/>
                <w:b/>
                <w:sz w:val="20"/>
                <w:szCs w:val="20"/>
                <w:lang w:eastAsia="en-GB"/>
              </w:rPr>
              <w:t xml:space="preserve">Candidates are required not to add other documents </w:t>
            </w:r>
            <w:r w:rsidRPr="00332F69">
              <w:rPr>
                <w:rFonts w:ascii="Times New Roman" w:eastAsia="Times New Roman" w:hAnsi="Times New Roman"/>
                <w:sz w:val="20"/>
                <w:szCs w:val="20"/>
                <w:lang w:eastAsia="en-GB"/>
              </w:rPr>
              <w:t>(such as copy of passport, copy of degrees or certificate of professional experience</w:t>
            </w:r>
            <w:r w:rsidR="00E021F8" w:rsidRPr="00332F69">
              <w:rPr>
                <w:rFonts w:ascii="Times New Roman" w:eastAsia="Times New Roman" w:hAnsi="Times New Roman"/>
                <w:sz w:val="20"/>
                <w:szCs w:val="20"/>
                <w:lang w:eastAsia="en-GB"/>
              </w:rPr>
              <w:t xml:space="preserve">, </w:t>
            </w:r>
            <w:proofErr w:type="spellStart"/>
            <w:r w:rsidR="00E021F8" w:rsidRPr="00332F69">
              <w:rPr>
                <w:rFonts w:ascii="Times New Roman" w:eastAsia="Times New Roman" w:hAnsi="Times New Roman"/>
                <w:sz w:val="20"/>
                <w:szCs w:val="20"/>
                <w:lang w:eastAsia="en-GB"/>
              </w:rPr>
              <w:t>etc</w:t>
            </w:r>
            <w:proofErr w:type="spellEnd"/>
            <w:r w:rsidRPr="00332F69">
              <w:rPr>
                <w:rFonts w:ascii="Times New Roman" w:eastAsia="Times New Roman" w:hAnsi="Times New Roman"/>
                <w:sz w:val="20"/>
                <w:szCs w:val="20"/>
                <w:lang w:eastAsia="en-GB"/>
              </w:rPr>
              <w:t xml:space="preserve">). If necessary, these </w:t>
            </w:r>
            <w:proofErr w:type="gramStart"/>
            <w:r w:rsidRPr="00332F69">
              <w:rPr>
                <w:rFonts w:ascii="Times New Roman" w:eastAsia="Times New Roman" w:hAnsi="Times New Roman"/>
                <w:sz w:val="20"/>
                <w:szCs w:val="20"/>
                <w:lang w:eastAsia="en-GB"/>
              </w:rPr>
              <w:t>will be requested</w:t>
            </w:r>
            <w:proofErr w:type="gramEnd"/>
            <w:r w:rsidRPr="00332F69">
              <w:rPr>
                <w:rFonts w:ascii="Times New Roman" w:eastAsia="Times New Roman" w:hAnsi="Times New Roman"/>
                <w:sz w:val="20"/>
                <w:szCs w:val="20"/>
                <w:lang w:eastAsia="en-GB"/>
              </w:rPr>
              <w:t xml:space="preserve"> at a later stage. </w:t>
            </w:r>
          </w:p>
        </w:tc>
      </w:tr>
      <w:tr w:rsidR="00BD751C" w:rsidRPr="00332F69" w:rsidTr="0030173E">
        <w:tc>
          <w:tcPr>
            <w:tcW w:w="392" w:type="dxa"/>
            <w:tcBorders>
              <w:left w:val="single" w:sz="4" w:space="0" w:color="auto"/>
              <w:bottom w:val="single" w:sz="4" w:space="0" w:color="auto"/>
            </w:tcBorders>
            <w:shd w:val="clear" w:color="auto" w:fill="auto"/>
          </w:tcPr>
          <w:p w:rsidR="00BD751C" w:rsidRPr="00332F69" w:rsidRDefault="00BD751C" w:rsidP="00BD751C">
            <w:pPr>
              <w:spacing w:after="0" w:line="240" w:lineRule="auto"/>
              <w:ind w:right="1317"/>
              <w:jc w:val="both"/>
              <w:rPr>
                <w:rFonts w:ascii="Times New Roman" w:eastAsia="Times New Roman" w:hAnsi="Times New Roman"/>
                <w:b/>
                <w:sz w:val="20"/>
                <w:szCs w:val="20"/>
                <w:lang w:val="fr-BE" w:eastAsia="en-GB"/>
              </w:rPr>
            </w:pPr>
          </w:p>
        </w:tc>
        <w:tc>
          <w:tcPr>
            <w:tcW w:w="9695" w:type="dxa"/>
            <w:gridSpan w:val="2"/>
            <w:tcBorders>
              <w:left w:val="nil"/>
              <w:bottom w:val="single" w:sz="4" w:space="0" w:color="auto"/>
              <w:right w:val="single" w:sz="4" w:space="0" w:color="auto"/>
            </w:tcBorders>
            <w:shd w:val="clear" w:color="auto" w:fill="auto"/>
          </w:tcPr>
          <w:p w:rsidR="00BD751C" w:rsidRDefault="00A96978" w:rsidP="008D1100">
            <w:pPr>
              <w:spacing w:after="0" w:line="240" w:lineRule="auto"/>
              <w:ind w:right="175"/>
              <w:jc w:val="both"/>
              <w:rPr>
                <w:rFonts w:ascii="Times New Roman" w:eastAsia="Times New Roman" w:hAnsi="Times New Roman"/>
                <w:sz w:val="20"/>
                <w:szCs w:val="20"/>
                <w:lang w:eastAsia="en-GB"/>
              </w:rPr>
            </w:pPr>
            <w:r w:rsidRPr="00332F69">
              <w:rPr>
                <w:rFonts w:ascii="Times New Roman" w:eastAsia="Times New Roman" w:hAnsi="Times New Roman"/>
                <w:sz w:val="20"/>
                <w:szCs w:val="20"/>
                <w:lang w:eastAsia="en-GB"/>
              </w:rPr>
              <w:t xml:space="preserve">Candidates </w:t>
            </w:r>
            <w:proofErr w:type="gramStart"/>
            <w:r w:rsidRPr="00332F69">
              <w:rPr>
                <w:rFonts w:ascii="Times New Roman" w:eastAsia="Times New Roman" w:hAnsi="Times New Roman"/>
                <w:sz w:val="20"/>
                <w:szCs w:val="20"/>
                <w:lang w:eastAsia="en-GB"/>
              </w:rPr>
              <w:t>will be informed</w:t>
            </w:r>
            <w:proofErr w:type="gramEnd"/>
            <w:r w:rsidRPr="00332F69">
              <w:rPr>
                <w:rFonts w:ascii="Times New Roman" w:eastAsia="Times New Roman" w:hAnsi="Times New Roman"/>
                <w:sz w:val="20"/>
                <w:szCs w:val="20"/>
                <w:lang w:eastAsia="en-GB"/>
              </w:rPr>
              <w:t xml:space="preserve"> of the follow-up of their application </w:t>
            </w:r>
            <w:r w:rsidR="008D1100" w:rsidRPr="00332F69">
              <w:rPr>
                <w:rFonts w:ascii="Times New Roman" w:eastAsia="Times New Roman" w:hAnsi="Times New Roman"/>
                <w:sz w:val="20"/>
                <w:szCs w:val="20"/>
                <w:lang w:eastAsia="en-GB"/>
              </w:rPr>
              <w:t>by the unit concerned.</w:t>
            </w:r>
          </w:p>
          <w:p w:rsidR="00453D9E" w:rsidRPr="00332F69" w:rsidRDefault="00453D9E" w:rsidP="008D1100">
            <w:pPr>
              <w:spacing w:after="0" w:line="240" w:lineRule="auto"/>
              <w:ind w:right="175"/>
              <w:jc w:val="both"/>
              <w:rPr>
                <w:rFonts w:ascii="Times New Roman" w:eastAsia="Times New Roman" w:hAnsi="Times New Roman"/>
                <w:b/>
                <w:color w:val="FF0000"/>
                <w:sz w:val="20"/>
                <w:szCs w:val="20"/>
                <w:lang w:eastAsia="en-GB"/>
              </w:rPr>
            </w:pPr>
          </w:p>
        </w:tc>
      </w:tr>
      <w:tr w:rsidR="00BD751C" w:rsidRPr="00332F69" w:rsidTr="0030173E">
        <w:tc>
          <w:tcPr>
            <w:tcW w:w="392" w:type="dxa"/>
            <w:tcBorders>
              <w:top w:val="single" w:sz="4" w:space="0" w:color="auto"/>
              <w:bottom w:val="single" w:sz="4" w:space="0" w:color="auto"/>
            </w:tcBorders>
            <w:shd w:val="clear" w:color="auto" w:fill="auto"/>
          </w:tcPr>
          <w:p w:rsidR="00BD751C" w:rsidRPr="00332F69" w:rsidRDefault="00BD751C" w:rsidP="00BD751C">
            <w:pPr>
              <w:spacing w:after="0" w:line="240" w:lineRule="auto"/>
              <w:ind w:right="1317"/>
              <w:jc w:val="both"/>
              <w:rPr>
                <w:rFonts w:ascii="Times New Roman" w:eastAsia="Times New Roman" w:hAnsi="Times New Roman"/>
                <w:b/>
                <w:sz w:val="20"/>
                <w:szCs w:val="20"/>
                <w:lang w:eastAsia="en-GB"/>
              </w:rPr>
            </w:pPr>
          </w:p>
        </w:tc>
        <w:tc>
          <w:tcPr>
            <w:tcW w:w="9695" w:type="dxa"/>
            <w:gridSpan w:val="2"/>
            <w:tcBorders>
              <w:top w:val="single" w:sz="4" w:space="0" w:color="auto"/>
              <w:bottom w:val="single" w:sz="4" w:space="0" w:color="auto"/>
            </w:tcBorders>
            <w:shd w:val="clear" w:color="auto" w:fill="auto"/>
          </w:tcPr>
          <w:p w:rsidR="00BD751C" w:rsidRPr="00332F69" w:rsidRDefault="00BD751C" w:rsidP="00BD751C">
            <w:pPr>
              <w:spacing w:after="0" w:line="240" w:lineRule="auto"/>
              <w:ind w:right="175"/>
              <w:jc w:val="both"/>
              <w:rPr>
                <w:rFonts w:ascii="Times New Roman" w:eastAsia="Times New Roman" w:hAnsi="Times New Roman"/>
                <w:b/>
                <w:sz w:val="20"/>
                <w:szCs w:val="20"/>
                <w:lang w:eastAsia="en-GB"/>
              </w:rPr>
            </w:pPr>
          </w:p>
        </w:tc>
      </w:tr>
      <w:tr w:rsidR="00BD751C" w:rsidRPr="00332F69" w:rsidTr="0030173E">
        <w:tc>
          <w:tcPr>
            <w:tcW w:w="392" w:type="dxa"/>
            <w:tcBorders>
              <w:top w:val="single" w:sz="4" w:space="0" w:color="auto"/>
              <w:left w:val="single" w:sz="4" w:space="0" w:color="auto"/>
              <w:bottom w:val="single" w:sz="4" w:space="0" w:color="auto"/>
              <w:right w:val="single" w:sz="4" w:space="0" w:color="auto"/>
            </w:tcBorders>
            <w:shd w:val="clear" w:color="auto" w:fill="auto"/>
          </w:tcPr>
          <w:p w:rsidR="00BD751C" w:rsidRPr="00332F69" w:rsidRDefault="00BD751C" w:rsidP="00BD751C">
            <w:pPr>
              <w:spacing w:after="0" w:line="240" w:lineRule="auto"/>
              <w:ind w:right="1317"/>
              <w:jc w:val="both"/>
              <w:rPr>
                <w:rFonts w:ascii="Times New Roman" w:eastAsia="Times New Roman" w:hAnsi="Times New Roman"/>
                <w:b/>
                <w:sz w:val="20"/>
                <w:szCs w:val="20"/>
                <w:lang w:val="fr-BE" w:eastAsia="en-GB"/>
              </w:rPr>
            </w:pPr>
            <w:r w:rsidRPr="00332F69">
              <w:rPr>
                <w:rFonts w:ascii="Times New Roman" w:eastAsia="Times New Roman" w:hAnsi="Times New Roman"/>
                <w:b/>
                <w:sz w:val="20"/>
                <w:szCs w:val="20"/>
                <w:lang w:val="fr-BE" w:eastAsia="en-GB"/>
              </w:rPr>
              <w:t>4</w:t>
            </w:r>
          </w:p>
        </w:tc>
        <w:tc>
          <w:tcPr>
            <w:tcW w:w="9695" w:type="dxa"/>
            <w:gridSpan w:val="2"/>
            <w:tcBorders>
              <w:top w:val="single" w:sz="4" w:space="0" w:color="auto"/>
              <w:left w:val="single" w:sz="4" w:space="0" w:color="auto"/>
              <w:bottom w:val="single" w:sz="4" w:space="0" w:color="auto"/>
              <w:right w:val="single" w:sz="4" w:space="0" w:color="auto"/>
            </w:tcBorders>
            <w:shd w:val="clear" w:color="auto" w:fill="auto"/>
          </w:tcPr>
          <w:p w:rsidR="00BD751C" w:rsidRPr="00332F69" w:rsidRDefault="00BD751C" w:rsidP="000E138F">
            <w:pPr>
              <w:spacing w:after="0" w:line="240" w:lineRule="auto"/>
              <w:ind w:right="175"/>
              <w:jc w:val="both"/>
              <w:rPr>
                <w:rFonts w:ascii="Times New Roman" w:eastAsia="Times New Roman" w:hAnsi="Times New Roman"/>
                <w:b/>
                <w:sz w:val="20"/>
                <w:szCs w:val="20"/>
                <w:lang w:val="fr-BE" w:eastAsia="en-GB"/>
              </w:rPr>
            </w:pPr>
            <w:r w:rsidRPr="00332F69">
              <w:rPr>
                <w:rFonts w:ascii="Times New Roman" w:eastAsia="Times New Roman" w:hAnsi="Times New Roman"/>
                <w:b/>
                <w:sz w:val="20"/>
                <w:szCs w:val="20"/>
                <w:lang w:val="fr-BE" w:eastAsia="en-GB"/>
              </w:rPr>
              <w:t xml:space="preserve">Conditions </w:t>
            </w:r>
            <w:r w:rsidR="000E138F" w:rsidRPr="00332F69">
              <w:rPr>
                <w:rFonts w:ascii="Times New Roman" w:eastAsia="Times New Roman" w:hAnsi="Times New Roman"/>
                <w:b/>
                <w:sz w:val="20"/>
                <w:szCs w:val="20"/>
                <w:lang w:val="fr-BE" w:eastAsia="en-GB"/>
              </w:rPr>
              <w:t xml:space="preserve">of the </w:t>
            </w:r>
            <w:proofErr w:type="spellStart"/>
            <w:r w:rsidR="000E138F" w:rsidRPr="00332F69">
              <w:rPr>
                <w:rFonts w:ascii="Times New Roman" w:eastAsia="Times New Roman" w:hAnsi="Times New Roman"/>
                <w:b/>
                <w:sz w:val="20"/>
                <w:szCs w:val="20"/>
                <w:lang w:val="fr-BE" w:eastAsia="en-GB"/>
              </w:rPr>
              <w:t>secondment</w:t>
            </w:r>
            <w:proofErr w:type="spellEnd"/>
          </w:p>
        </w:tc>
      </w:tr>
      <w:tr w:rsidR="00BD751C" w:rsidRPr="00332F69" w:rsidTr="0030173E">
        <w:tc>
          <w:tcPr>
            <w:tcW w:w="392" w:type="dxa"/>
            <w:tcBorders>
              <w:top w:val="single" w:sz="4" w:space="0" w:color="auto"/>
              <w:left w:val="single" w:sz="4" w:space="0" w:color="auto"/>
              <w:bottom w:val="single" w:sz="4" w:space="0" w:color="auto"/>
            </w:tcBorders>
            <w:shd w:val="clear" w:color="auto" w:fill="auto"/>
          </w:tcPr>
          <w:p w:rsidR="00BD751C" w:rsidRPr="00332F69" w:rsidRDefault="00BD751C" w:rsidP="00BD751C">
            <w:pPr>
              <w:spacing w:after="0" w:line="240" w:lineRule="auto"/>
              <w:ind w:right="1317"/>
              <w:jc w:val="both"/>
              <w:rPr>
                <w:rFonts w:ascii="Times New Roman" w:eastAsia="Times New Roman" w:hAnsi="Times New Roman"/>
                <w:b/>
                <w:sz w:val="20"/>
                <w:szCs w:val="20"/>
                <w:lang w:val="fr-BE" w:eastAsia="en-GB"/>
              </w:rPr>
            </w:pPr>
          </w:p>
        </w:tc>
        <w:tc>
          <w:tcPr>
            <w:tcW w:w="9695" w:type="dxa"/>
            <w:gridSpan w:val="2"/>
            <w:tcBorders>
              <w:left w:val="nil"/>
              <w:bottom w:val="single" w:sz="4" w:space="0" w:color="auto"/>
              <w:right w:val="single" w:sz="4" w:space="0" w:color="auto"/>
            </w:tcBorders>
            <w:shd w:val="clear" w:color="auto" w:fill="auto"/>
          </w:tcPr>
          <w:p w:rsidR="00453D9E" w:rsidRDefault="00453D9E" w:rsidP="008B3217">
            <w:pPr>
              <w:spacing w:after="0" w:line="240" w:lineRule="auto"/>
              <w:ind w:right="175"/>
              <w:jc w:val="both"/>
              <w:rPr>
                <w:rFonts w:ascii="Times New Roman" w:eastAsia="Times New Roman" w:hAnsi="Times New Roman"/>
                <w:sz w:val="20"/>
                <w:szCs w:val="20"/>
                <w:lang w:eastAsia="en-GB"/>
              </w:rPr>
            </w:pPr>
          </w:p>
          <w:p w:rsidR="008B3217" w:rsidRPr="00332F69" w:rsidRDefault="008B3217" w:rsidP="008B3217">
            <w:pPr>
              <w:spacing w:after="0" w:line="240" w:lineRule="auto"/>
              <w:ind w:right="175"/>
              <w:jc w:val="both"/>
              <w:rPr>
                <w:rFonts w:ascii="Times New Roman" w:eastAsia="Times New Roman" w:hAnsi="Times New Roman"/>
                <w:sz w:val="20"/>
                <w:szCs w:val="20"/>
                <w:lang w:eastAsia="en-GB"/>
              </w:rPr>
            </w:pPr>
            <w:r w:rsidRPr="00332F69">
              <w:rPr>
                <w:rFonts w:ascii="Times New Roman" w:eastAsia="Times New Roman" w:hAnsi="Times New Roman"/>
                <w:sz w:val="20"/>
                <w:szCs w:val="20"/>
                <w:lang w:eastAsia="en-GB"/>
              </w:rPr>
              <w:t xml:space="preserve">The secondment will be governed by the </w:t>
            </w:r>
            <w:r w:rsidRPr="000A7427">
              <w:rPr>
                <w:rFonts w:ascii="Times New Roman" w:eastAsia="Times New Roman" w:hAnsi="Times New Roman"/>
                <w:b/>
                <w:sz w:val="20"/>
                <w:szCs w:val="20"/>
                <w:lang w:eastAsia="en-GB"/>
              </w:rPr>
              <w:t xml:space="preserve">Commission </w:t>
            </w:r>
            <w:r w:rsidR="00332F69" w:rsidRPr="000A7427">
              <w:rPr>
                <w:rFonts w:ascii="Times New Roman" w:eastAsia="Times New Roman" w:hAnsi="Times New Roman"/>
                <w:b/>
                <w:sz w:val="20"/>
                <w:szCs w:val="20"/>
                <w:lang w:eastAsia="en-GB"/>
              </w:rPr>
              <w:t>D</w:t>
            </w:r>
            <w:r w:rsidRPr="000A7427">
              <w:rPr>
                <w:rFonts w:ascii="Times New Roman" w:eastAsia="Times New Roman" w:hAnsi="Times New Roman"/>
                <w:b/>
                <w:sz w:val="20"/>
                <w:szCs w:val="20"/>
                <w:lang w:eastAsia="en-GB"/>
              </w:rPr>
              <w:t xml:space="preserve">ecision </w:t>
            </w:r>
            <w:proofErr w:type="gramStart"/>
            <w:r w:rsidRPr="000A7427">
              <w:rPr>
                <w:rFonts w:ascii="Times New Roman" w:eastAsia="Times New Roman" w:hAnsi="Times New Roman"/>
                <w:b/>
                <w:sz w:val="20"/>
                <w:szCs w:val="20"/>
                <w:lang w:eastAsia="en-GB"/>
              </w:rPr>
              <w:t>C(</w:t>
            </w:r>
            <w:proofErr w:type="gramEnd"/>
            <w:r w:rsidRPr="000A7427">
              <w:rPr>
                <w:rFonts w:ascii="Times New Roman" w:eastAsia="Times New Roman" w:hAnsi="Times New Roman"/>
                <w:b/>
                <w:sz w:val="20"/>
                <w:szCs w:val="20"/>
                <w:lang w:eastAsia="en-GB"/>
              </w:rPr>
              <w:t>2008)6866 of 12/11/2008</w:t>
            </w:r>
            <w:r w:rsidRPr="00332F69">
              <w:rPr>
                <w:rFonts w:ascii="Times New Roman" w:eastAsia="Times New Roman" w:hAnsi="Times New Roman"/>
                <w:sz w:val="20"/>
                <w:szCs w:val="20"/>
                <w:lang w:eastAsia="en-GB"/>
              </w:rPr>
              <w:t xml:space="preserve"> laying down rules on the secondment to the Commission of national experts and national experts in professional training (SNE Decision)</w:t>
            </w:r>
            <w:r w:rsidR="003B19B6">
              <w:rPr>
                <w:rFonts w:ascii="Times New Roman" w:eastAsia="Times New Roman" w:hAnsi="Times New Roman"/>
                <w:sz w:val="20"/>
                <w:szCs w:val="20"/>
                <w:lang w:eastAsia="en-GB"/>
              </w:rPr>
              <w:t xml:space="preserve">. This decision is available on </w:t>
            </w:r>
            <w:hyperlink r:id="rId10" w:history="1">
              <w:r w:rsidRPr="003B19B6">
                <w:rPr>
                  <w:rStyle w:val="Hyperlink"/>
                  <w:rFonts w:ascii="Times New Roman" w:eastAsia="Times New Roman" w:hAnsi="Times New Roman"/>
                  <w:sz w:val="20"/>
                  <w:szCs w:val="20"/>
                  <w:lang w:eastAsia="en-GB"/>
                </w:rPr>
                <w:t>http://ec.europa.eu/civil_service/job/sne/index_en.htm</w:t>
              </w:r>
            </w:hyperlink>
            <w:r w:rsidRPr="00332F69">
              <w:rPr>
                <w:rFonts w:ascii="Times New Roman" w:eastAsia="Times New Roman" w:hAnsi="Times New Roman"/>
                <w:sz w:val="20"/>
                <w:szCs w:val="20"/>
                <w:lang w:eastAsia="en-GB"/>
              </w:rPr>
              <w:t>.</w:t>
            </w:r>
          </w:p>
          <w:p w:rsidR="00BD751C" w:rsidRPr="00332F69" w:rsidRDefault="001371CF" w:rsidP="00BD751C">
            <w:pPr>
              <w:spacing w:after="0" w:line="240" w:lineRule="auto"/>
              <w:ind w:right="175"/>
              <w:jc w:val="both"/>
              <w:rPr>
                <w:rFonts w:ascii="Times New Roman" w:eastAsia="Times New Roman" w:hAnsi="Times New Roman"/>
                <w:sz w:val="20"/>
                <w:szCs w:val="20"/>
                <w:lang w:val="fr-BE" w:eastAsia="en-GB"/>
              </w:rPr>
            </w:pPr>
            <w:r w:rsidRPr="00332F69">
              <w:rPr>
                <w:rFonts w:ascii="Times New Roman" w:eastAsia="Times New Roman" w:hAnsi="Times New Roman"/>
                <w:sz w:val="20"/>
                <w:szCs w:val="20"/>
                <w:lang w:eastAsia="en-GB"/>
              </w:rPr>
              <w:t xml:space="preserve">The SNE will remain employed and remunerated by his/her employer during the secondment. He/she will equally remain covered by the national social security. </w:t>
            </w:r>
          </w:p>
          <w:p w:rsidR="006D6539" w:rsidRPr="00332F69" w:rsidRDefault="006D6539" w:rsidP="00BD751C">
            <w:pPr>
              <w:spacing w:after="0" w:line="240" w:lineRule="auto"/>
              <w:ind w:right="175"/>
              <w:jc w:val="both"/>
              <w:rPr>
                <w:rFonts w:ascii="Times New Roman" w:eastAsia="Times New Roman" w:hAnsi="Times New Roman"/>
                <w:sz w:val="20"/>
                <w:szCs w:val="20"/>
                <w:lang w:val="fr-BE" w:eastAsia="en-GB"/>
              </w:rPr>
            </w:pPr>
            <w:r w:rsidRPr="00332F69">
              <w:rPr>
                <w:rFonts w:ascii="Times New Roman" w:eastAsia="Times New Roman" w:hAnsi="Times New Roman"/>
                <w:sz w:val="20"/>
                <w:szCs w:val="20"/>
                <w:lang w:eastAsia="en-GB"/>
              </w:rPr>
              <w:t xml:space="preserve">Unless </w:t>
            </w:r>
            <w:proofErr w:type="gramStart"/>
            <w:r w:rsidRPr="00332F69">
              <w:rPr>
                <w:rFonts w:ascii="Times New Roman" w:eastAsia="Times New Roman" w:hAnsi="Times New Roman"/>
                <w:sz w:val="20"/>
                <w:szCs w:val="20"/>
                <w:lang w:eastAsia="en-GB"/>
              </w:rPr>
              <w:t>for cost-free SNEs, allowances may be granted by the Commission to SNEs</w:t>
            </w:r>
            <w:proofErr w:type="gramEnd"/>
            <w:r w:rsidRPr="00332F69">
              <w:rPr>
                <w:rFonts w:ascii="Times New Roman" w:eastAsia="Times New Roman" w:hAnsi="Times New Roman"/>
                <w:sz w:val="20"/>
                <w:szCs w:val="20"/>
                <w:lang w:eastAsia="en-GB"/>
              </w:rPr>
              <w:t xml:space="preserve"> fulfilling the conditions provided for in Art. 17 of the SNE decision. </w:t>
            </w:r>
          </w:p>
          <w:p w:rsidR="00BD751C" w:rsidRDefault="008B3217" w:rsidP="00BD751C">
            <w:pPr>
              <w:spacing w:after="0" w:line="240" w:lineRule="auto"/>
              <w:ind w:right="175"/>
              <w:jc w:val="both"/>
              <w:rPr>
                <w:rFonts w:ascii="Times New Roman" w:eastAsia="Times New Roman" w:hAnsi="Times New Roman"/>
                <w:sz w:val="20"/>
                <w:szCs w:val="20"/>
                <w:lang w:eastAsia="en-GB"/>
              </w:rPr>
            </w:pPr>
            <w:r w:rsidRPr="00332F69">
              <w:rPr>
                <w:rFonts w:ascii="Times New Roman" w:eastAsia="Times New Roman" w:hAnsi="Times New Roman"/>
                <w:sz w:val="20"/>
                <w:szCs w:val="20"/>
                <w:lang w:eastAsia="en-GB"/>
              </w:rPr>
              <w:lastRenderedPageBreak/>
              <w:t xml:space="preserve">During the secondment, </w:t>
            </w:r>
            <w:r w:rsidR="006D6539" w:rsidRPr="00332F69">
              <w:rPr>
                <w:rFonts w:ascii="Times New Roman" w:eastAsia="Times New Roman" w:hAnsi="Times New Roman"/>
                <w:sz w:val="20"/>
                <w:szCs w:val="20"/>
                <w:lang w:eastAsia="en-GB"/>
              </w:rPr>
              <w:t>SNEs are subject to confidentiality</w:t>
            </w:r>
            <w:r w:rsidRPr="00332F69">
              <w:rPr>
                <w:rFonts w:ascii="Times New Roman" w:eastAsia="Times New Roman" w:hAnsi="Times New Roman"/>
                <w:sz w:val="20"/>
                <w:szCs w:val="20"/>
                <w:lang w:eastAsia="en-GB"/>
              </w:rPr>
              <w:t>,</w:t>
            </w:r>
            <w:r w:rsidR="006D6539" w:rsidRPr="00332F69">
              <w:rPr>
                <w:rFonts w:ascii="Times New Roman" w:eastAsia="Times New Roman" w:hAnsi="Times New Roman"/>
                <w:sz w:val="20"/>
                <w:szCs w:val="20"/>
                <w:lang w:eastAsia="en-GB"/>
              </w:rPr>
              <w:t xml:space="preserve"> loyalty </w:t>
            </w:r>
            <w:r w:rsidRPr="00332F69">
              <w:rPr>
                <w:rFonts w:ascii="Times New Roman" w:eastAsia="Times New Roman" w:hAnsi="Times New Roman"/>
                <w:sz w:val="20"/>
                <w:szCs w:val="20"/>
                <w:lang w:eastAsia="en-GB"/>
              </w:rPr>
              <w:t>and absence of conflict of interest obligations, as provided for in Art. 6 and 7 of the SNE Decision</w:t>
            </w:r>
            <w:r w:rsidR="006D6539" w:rsidRPr="00332F69">
              <w:rPr>
                <w:rFonts w:ascii="Times New Roman" w:eastAsia="Times New Roman" w:hAnsi="Times New Roman"/>
                <w:sz w:val="20"/>
                <w:szCs w:val="20"/>
                <w:lang w:eastAsia="en-GB"/>
              </w:rPr>
              <w:t>.</w:t>
            </w:r>
          </w:p>
          <w:p w:rsidR="003B19B6" w:rsidRPr="00332F69" w:rsidRDefault="00CB3E07" w:rsidP="00BD751C">
            <w:pPr>
              <w:spacing w:after="0" w:line="240" w:lineRule="auto"/>
              <w:ind w:right="175"/>
              <w:jc w:val="both"/>
              <w:rPr>
                <w:rFonts w:ascii="Times New Roman" w:eastAsia="Times New Roman" w:hAnsi="Times New Roman"/>
                <w:sz w:val="20"/>
                <w:szCs w:val="20"/>
                <w:lang w:eastAsia="en-GB"/>
              </w:rPr>
            </w:pPr>
            <w:r w:rsidRPr="00332F69">
              <w:rPr>
                <w:rFonts w:ascii="Times New Roman" w:hAnsi="Times New Roman"/>
                <w:bCs/>
                <w:sz w:val="20"/>
                <w:szCs w:val="20"/>
              </w:rPr>
              <w:t xml:space="preserve">If any document is inexact, incomplete or missing, the secondment </w:t>
            </w:r>
            <w:proofErr w:type="gramStart"/>
            <w:r w:rsidRPr="00332F69">
              <w:rPr>
                <w:rFonts w:ascii="Times New Roman" w:hAnsi="Times New Roman"/>
                <w:bCs/>
                <w:sz w:val="20"/>
                <w:szCs w:val="20"/>
              </w:rPr>
              <w:t>may be cancelled</w:t>
            </w:r>
            <w:proofErr w:type="gramEnd"/>
            <w:r w:rsidRPr="00332F69">
              <w:rPr>
                <w:rFonts w:ascii="Times New Roman" w:hAnsi="Times New Roman"/>
                <w:bCs/>
                <w:sz w:val="20"/>
                <w:szCs w:val="20"/>
              </w:rPr>
              <w:t>.</w:t>
            </w:r>
          </w:p>
          <w:p w:rsidR="00BD751C" w:rsidRPr="00332F69" w:rsidRDefault="00BD751C" w:rsidP="008B3217">
            <w:pPr>
              <w:spacing w:after="0" w:line="240" w:lineRule="auto"/>
              <w:ind w:right="175"/>
              <w:jc w:val="both"/>
              <w:rPr>
                <w:rFonts w:ascii="Times New Roman" w:eastAsia="Times New Roman" w:hAnsi="Times New Roman"/>
                <w:sz w:val="20"/>
                <w:szCs w:val="20"/>
                <w:lang w:eastAsia="en-GB"/>
              </w:rPr>
            </w:pPr>
          </w:p>
        </w:tc>
      </w:tr>
      <w:tr w:rsidR="00BD751C" w:rsidRPr="00332F69" w:rsidTr="0030173E">
        <w:tc>
          <w:tcPr>
            <w:tcW w:w="392" w:type="dxa"/>
            <w:tcBorders>
              <w:bottom w:val="single" w:sz="4" w:space="0" w:color="auto"/>
            </w:tcBorders>
            <w:shd w:val="clear" w:color="auto" w:fill="auto"/>
          </w:tcPr>
          <w:p w:rsidR="00BD751C" w:rsidRPr="00332F69" w:rsidRDefault="00BD751C" w:rsidP="00BD751C">
            <w:pPr>
              <w:spacing w:after="0" w:line="240" w:lineRule="auto"/>
              <w:ind w:right="1317"/>
              <w:jc w:val="both"/>
              <w:rPr>
                <w:rFonts w:ascii="Times New Roman" w:eastAsia="Times New Roman" w:hAnsi="Times New Roman"/>
                <w:b/>
                <w:sz w:val="20"/>
                <w:szCs w:val="20"/>
                <w:lang w:eastAsia="en-GB"/>
              </w:rPr>
            </w:pPr>
          </w:p>
        </w:tc>
        <w:tc>
          <w:tcPr>
            <w:tcW w:w="9695" w:type="dxa"/>
            <w:gridSpan w:val="2"/>
            <w:tcBorders>
              <w:bottom w:val="single" w:sz="4" w:space="0" w:color="auto"/>
            </w:tcBorders>
            <w:shd w:val="clear" w:color="auto" w:fill="auto"/>
          </w:tcPr>
          <w:p w:rsidR="00BD751C" w:rsidRPr="00332F69" w:rsidRDefault="00BD751C" w:rsidP="00BD751C">
            <w:pPr>
              <w:spacing w:after="0" w:line="240" w:lineRule="auto"/>
              <w:ind w:left="473"/>
              <w:jc w:val="both"/>
              <w:rPr>
                <w:rFonts w:ascii="Times New Roman" w:eastAsia="Times New Roman" w:hAnsi="Times New Roman"/>
                <w:sz w:val="20"/>
                <w:szCs w:val="20"/>
                <w:lang w:eastAsia="en-GB"/>
              </w:rPr>
            </w:pPr>
          </w:p>
        </w:tc>
      </w:tr>
      <w:tr w:rsidR="00BD751C" w:rsidRPr="00332F69" w:rsidTr="0030173E">
        <w:tc>
          <w:tcPr>
            <w:tcW w:w="392" w:type="dxa"/>
            <w:tcBorders>
              <w:top w:val="single" w:sz="4" w:space="0" w:color="auto"/>
              <w:left w:val="single" w:sz="4" w:space="0" w:color="auto"/>
              <w:bottom w:val="single" w:sz="4" w:space="0" w:color="auto"/>
              <w:right w:val="single" w:sz="4" w:space="0" w:color="auto"/>
            </w:tcBorders>
            <w:shd w:val="clear" w:color="auto" w:fill="auto"/>
          </w:tcPr>
          <w:p w:rsidR="00BD751C" w:rsidRPr="00332F69" w:rsidRDefault="00BD751C" w:rsidP="00BD751C">
            <w:pPr>
              <w:spacing w:after="0" w:line="240" w:lineRule="auto"/>
              <w:ind w:right="1317"/>
              <w:jc w:val="both"/>
              <w:rPr>
                <w:rFonts w:ascii="Times New Roman" w:eastAsia="Times New Roman" w:hAnsi="Times New Roman"/>
                <w:b/>
                <w:sz w:val="20"/>
                <w:szCs w:val="20"/>
                <w:lang w:val="fr-BE" w:eastAsia="en-GB"/>
              </w:rPr>
            </w:pPr>
            <w:r w:rsidRPr="00332F69">
              <w:rPr>
                <w:rFonts w:ascii="Times New Roman" w:eastAsia="Times New Roman" w:hAnsi="Times New Roman"/>
                <w:b/>
                <w:sz w:val="20"/>
                <w:szCs w:val="20"/>
                <w:lang w:val="fr-BE" w:eastAsia="en-GB"/>
              </w:rPr>
              <w:t>5</w:t>
            </w:r>
          </w:p>
        </w:tc>
        <w:tc>
          <w:tcPr>
            <w:tcW w:w="9695" w:type="dxa"/>
            <w:gridSpan w:val="2"/>
            <w:tcBorders>
              <w:top w:val="single" w:sz="4" w:space="0" w:color="auto"/>
              <w:left w:val="single" w:sz="4" w:space="0" w:color="auto"/>
              <w:bottom w:val="single" w:sz="4" w:space="0" w:color="auto"/>
              <w:right w:val="single" w:sz="4" w:space="0" w:color="auto"/>
            </w:tcBorders>
            <w:shd w:val="clear" w:color="auto" w:fill="auto"/>
          </w:tcPr>
          <w:p w:rsidR="00BD751C" w:rsidRPr="00332F69" w:rsidRDefault="00881495" w:rsidP="00BD751C">
            <w:pPr>
              <w:tabs>
                <w:tab w:val="center" w:pos="4153"/>
                <w:tab w:val="right" w:pos="8306"/>
              </w:tabs>
              <w:spacing w:after="0" w:line="240" w:lineRule="auto"/>
              <w:rPr>
                <w:rFonts w:ascii="Times New Roman" w:eastAsia="Times New Roman" w:hAnsi="Times New Roman"/>
                <w:b/>
                <w:sz w:val="20"/>
                <w:szCs w:val="20"/>
                <w:lang w:val="fr-BE" w:eastAsia="en-GB"/>
              </w:rPr>
            </w:pPr>
            <w:proofErr w:type="spellStart"/>
            <w:r w:rsidRPr="00332F69">
              <w:rPr>
                <w:rFonts w:ascii="Times New Roman" w:eastAsia="Times New Roman" w:hAnsi="Times New Roman"/>
                <w:b/>
                <w:sz w:val="20"/>
                <w:szCs w:val="20"/>
                <w:lang w:val="fr-BE" w:eastAsia="en-GB"/>
              </w:rPr>
              <w:t>Processing</w:t>
            </w:r>
            <w:proofErr w:type="spellEnd"/>
            <w:r w:rsidRPr="00332F69">
              <w:rPr>
                <w:rFonts w:ascii="Times New Roman" w:eastAsia="Times New Roman" w:hAnsi="Times New Roman"/>
                <w:b/>
                <w:sz w:val="20"/>
                <w:szCs w:val="20"/>
                <w:lang w:val="fr-BE" w:eastAsia="en-GB"/>
              </w:rPr>
              <w:t xml:space="preserve"> of </w:t>
            </w:r>
            <w:proofErr w:type="spellStart"/>
            <w:r w:rsidRPr="00332F69">
              <w:rPr>
                <w:rFonts w:ascii="Times New Roman" w:eastAsia="Times New Roman" w:hAnsi="Times New Roman"/>
                <w:b/>
                <w:sz w:val="20"/>
                <w:szCs w:val="20"/>
                <w:lang w:val="fr-BE" w:eastAsia="en-GB"/>
              </w:rPr>
              <w:t>personal</w:t>
            </w:r>
            <w:proofErr w:type="spellEnd"/>
            <w:r w:rsidRPr="00332F69">
              <w:rPr>
                <w:rFonts w:ascii="Times New Roman" w:eastAsia="Times New Roman" w:hAnsi="Times New Roman"/>
                <w:b/>
                <w:sz w:val="20"/>
                <w:szCs w:val="20"/>
                <w:lang w:val="fr-BE" w:eastAsia="en-GB"/>
              </w:rPr>
              <w:t xml:space="preserve"> data</w:t>
            </w:r>
          </w:p>
        </w:tc>
      </w:tr>
      <w:tr w:rsidR="00BD751C" w:rsidRPr="00332F69" w:rsidTr="0030173E">
        <w:tc>
          <w:tcPr>
            <w:tcW w:w="392" w:type="dxa"/>
            <w:tcBorders>
              <w:top w:val="single" w:sz="4" w:space="0" w:color="auto"/>
              <w:left w:val="single" w:sz="4" w:space="0" w:color="auto"/>
            </w:tcBorders>
            <w:shd w:val="clear" w:color="auto" w:fill="auto"/>
          </w:tcPr>
          <w:p w:rsidR="00BD751C" w:rsidRPr="00332F69" w:rsidRDefault="00BD751C" w:rsidP="00BD751C">
            <w:pPr>
              <w:spacing w:after="0" w:line="240" w:lineRule="auto"/>
              <w:ind w:right="1317"/>
              <w:jc w:val="both"/>
              <w:rPr>
                <w:rFonts w:ascii="Times New Roman" w:eastAsia="Times New Roman" w:hAnsi="Times New Roman"/>
                <w:b/>
                <w:sz w:val="20"/>
                <w:szCs w:val="20"/>
                <w:lang w:val="fr-BE" w:eastAsia="en-GB"/>
              </w:rPr>
            </w:pPr>
          </w:p>
        </w:tc>
        <w:tc>
          <w:tcPr>
            <w:tcW w:w="9695" w:type="dxa"/>
            <w:gridSpan w:val="2"/>
            <w:tcBorders>
              <w:top w:val="single" w:sz="4" w:space="0" w:color="auto"/>
              <w:right w:val="single" w:sz="4" w:space="0" w:color="auto"/>
            </w:tcBorders>
            <w:shd w:val="clear" w:color="auto" w:fill="auto"/>
          </w:tcPr>
          <w:p w:rsidR="004506F7" w:rsidRPr="003B19B6" w:rsidRDefault="00453D9E" w:rsidP="003B19B6">
            <w:pPr>
              <w:spacing w:after="0" w:line="240" w:lineRule="auto"/>
              <w:ind w:right="175"/>
              <w:jc w:val="both"/>
              <w:rPr>
                <w:rFonts w:ascii="Times New Roman" w:eastAsia="Times New Roman" w:hAnsi="Times New Roman"/>
                <w:sz w:val="20"/>
                <w:szCs w:val="20"/>
                <w:lang w:eastAsia="en-GB"/>
              </w:rPr>
            </w:pPr>
            <w:r w:rsidRPr="003B19B6">
              <w:rPr>
                <w:rFonts w:ascii="Times New Roman" w:eastAsia="Times New Roman" w:hAnsi="Times New Roman"/>
                <w:sz w:val="20"/>
                <w:szCs w:val="20"/>
                <w:lang w:eastAsia="en-GB"/>
              </w:rPr>
              <w:br/>
            </w:r>
            <w:r w:rsidR="004506F7" w:rsidRPr="003B19B6">
              <w:rPr>
                <w:rFonts w:ascii="Times New Roman" w:eastAsia="Times New Roman" w:hAnsi="Times New Roman"/>
                <w:sz w:val="20"/>
                <w:szCs w:val="20"/>
                <w:lang w:eastAsia="en-GB"/>
              </w:rPr>
              <w:t>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HR.B</w:t>
            </w:r>
            <w:r w:rsidR="00342D8C">
              <w:rPr>
                <w:rFonts w:ascii="Times New Roman" w:eastAsia="Times New Roman" w:hAnsi="Times New Roman"/>
                <w:sz w:val="20"/>
                <w:szCs w:val="20"/>
                <w:lang w:eastAsia="en-GB"/>
              </w:rPr>
              <w:t>4</w:t>
            </w:r>
            <w:r w:rsidR="004506F7" w:rsidRPr="003B19B6">
              <w:rPr>
                <w:rFonts w:ascii="Times New Roman" w:eastAsia="Times New Roman" w:hAnsi="Times New Roman"/>
                <w:sz w:val="20"/>
                <w:szCs w:val="20"/>
                <w:lang w:eastAsia="en-GB"/>
              </w:rPr>
              <w:t>. The data processing is subject to the SNE Decision as well as the Regulation (EC) No 45/2001 of the European Parliament and of the Council of 18 December 2000 on the protection of individuals with regard to the processing of personal data by the Community institutions and bodies and on the free movement of such data.</w:t>
            </w:r>
          </w:p>
          <w:p w:rsidR="00BD751C" w:rsidRPr="003B19B6" w:rsidRDefault="004506F7" w:rsidP="003B19B6">
            <w:pPr>
              <w:spacing w:after="0"/>
              <w:ind w:right="175"/>
              <w:rPr>
                <w:rFonts w:ascii="Times New Roman" w:eastAsia="Times New Roman" w:hAnsi="Times New Roman"/>
                <w:sz w:val="20"/>
                <w:szCs w:val="20"/>
                <w:lang w:eastAsia="en-GB"/>
              </w:rPr>
            </w:pPr>
            <w:r w:rsidRPr="003B19B6">
              <w:rPr>
                <w:rFonts w:ascii="Times New Roman" w:eastAsia="Times New Roman" w:hAnsi="Times New Roman"/>
                <w:sz w:val="20"/>
                <w:szCs w:val="20"/>
                <w:lang w:eastAsia="en-GB"/>
              </w:rPr>
              <w:t xml:space="preserve">Data </w:t>
            </w:r>
            <w:proofErr w:type="gramStart"/>
            <w:r w:rsidRPr="003B19B6">
              <w:rPr>
                <w:rFonts w:ascii="Times New Roman" w:eastAsia="Times New Roman" w:hAnsi="Times New Roman"/>
                <w:sz w:val="20"/>
                <w:szCs w:val="20"/>
                <w:lang w:eastAsia="en-GB"/>
              </w:rPr>
              <w:t>is kept</w:t>
            </w:r>
            <w:proofErr w:type="gramEnd"/>
            <w:r w:rsidRPr="003B19B6">
              <w:rPr>
                <w:rFonts w:ascii="Times New Roman" w:eastAsia="Times New Roman" w:hAnsi="Times New Roman"/>
                <w:sz w:val="20"/>
                <w:szCs w:val="20"/>
                <w:lang w:eastAsia="en-GB"/>
              </w:rPr>
              <w:t xml:space="preserve"> by the competent services for 10 years after the secondment (2 years for not selected or not seconded experts).</w:t>
            </w:r>
          </w:p>
          <w:p w:rsidR="00BD751C" w:rsidRPr="003B19B6" w:rsidRDefault="004506F7" w:rsidP="003B19B6">
            <w:pPr>
              <w:spacing w:after="0" w:line="240" w:lineRule="auto"/>
              <w:ind w:right="175"/>
              <w:jc w:val="both"/>
              <w:rPr>
                <w:rFonts w:ascii="Times New Roman" w:eastAsia="Times New Roman" w:hAnsi="Times New Roman"/>
                <w:sz w:val="20"/>
                <w:szCs w:val="20"/>
                <w:lang w:eastAsia="en-GB"/>
              </w:rPr>
            </w:pPr>
            <w:r w:rsidRPr="003B19B6">
              <w:rPr>
                <w:rFonts w:ascii="Times New Roman" w:eastAsia="Times New Roman" w:hAnsi="Times New Roman"/>
                <w:sz w:val="20"/>
                <w:szCs w:val="20"/>
                <w:lang w:eastAsia="en-GB"/>
              </w:rPr>
              <w:t>Data subjects may exercise their right of access to data concerning them and the right to rectify such data by applying to the controller, in accordance with Article 13 of the Regulation on the processing of personal data. The candidate</w:t>
            </w:r>
            <w:r w:rsidR="008366EA" w:rsidRPr="003B19B6">
              <w:rPr>
                <w:rFonts w:ascii="Times New Roman" w:eastAsia="Times New Roman" w:hAnsi="Times New Roman"/>
                <w:sz w:val="20"/>
                <w:szCs w:val="20"/>
                <w:lang w:eastAsia="en-GB"/>
              </w:rPr>
              <w:t xml:space="preserve"> may send complaints to the European Data Protection Supervisor </w:t>
            </w:r>
            <w:hyperlink r:id="rId11" w:history="1">
              <w:r w:rsidR="00BD751C" w:rsidRPr="003B19B6">
                <w:rPr>
                  <w:rStyle w:val="Hyperlink"/>
                  <w:rFonts w:ascii="Times New Roman" w:hAnsi="Times New Roman"/>
                  <w:sz w:val="20"/>
                  <w:szCs w:val="20"/>
                  <w:lang w:eastAsia="en-GB"/>
                </w:rPr>
                <w:t>edps@edps.europa.eu</w:t>
              </w:r>
            </w:hyperlink>
            <w:r w:rsidR="00BD751C" w:rsidRPr="003B19B6">
              <w:rPr>
                <w:rFonts w:ascii="Times New Roman" w:eastAsia="Times New Roman" w:hAnsi="Times New Roman"/>
                <w:sz w:val="20"/>
                <w:szCs w:val="20"/>
                <w:lang w:eastAsia="en-GB"/>
              </w:rPr>
              <w:t>.</w:t>
            </w:r>
          </w:p>
          <w:p w:rsidR="00BD751C" w:rsidRPr="003B19B6" w:rsidRDefault="00CC0C6C" w:rsidP="00804E7D">
            <w:pPr>
              <w:tabs>
                <w:tab w:val="center" w:pos="4153"/>
                <w:tab w:val="right" w:pos="8306"/>
              </w:tabs>
              <w:spacing w:after="0" w:line="240" w:lineRule="auto"/>
              <w:ind w:right="175"/>
              <w:rPr>
                <w:rFonts w:ascii="Times New Roman" w:eastAsia="Times New Roman" w:hAnsi="Times New Roman"/>
                <w:sz w:val="20"/>
                <w:szCs w:val="20"/>
                <w:lang w:eastAsia="en-GB"/>
              </w:rPr>
            </w:pPr>
            <w:r w:rsidRPr="003B19B6">
              <w:rPr>
                <w:rFonts w:ascii="Times New Roman" w:eastAsia="Times New Roman" w:hAnsi="Times New Roman"/>
                <w:sz w:val="20"/>
                <w:szCs w:val="20"/>
                <w:lang w:eastAsia="en-GB"/>
              </w:rPr>
              <w:t xml:space="preserve">To the attention of candidates from third countries: your personal data </w:t>
            </w:r>
            <w:proofErr w:type="gramStart"/>
            <w:r w:rsidRPr="003B19B6">
              <w:rPr>
                <w:rFonts w:ascii="Times New Roman" w:eastAsia="Times New Roman" w:hAnsi="Times New Roman"/>
                <w:sz w:val="20"/>
                <w:szCs w:val="20"/>
                <w:lang w:eastAsia="en-GB"/>
              </w:rPr>
              <w:t>can be used</w:t>
            </w:r>
            <w:proofErr w:type="gramEnd"/>
            <w:r w:rsidRPr="003B19B6">
              <w:rPr>
                <w:rFonts w:ascii="Times New Roman" w:eastAsia="Times New Roman" w:hAnsi="Times New Roman"/>
                <w:sz w:val="20"/>
                <w:szCs w:val="20"/>
                <w:lang w:eastAsia="en-GB"/>
              </w:rPr>
              <w:t xml:space="preserve"> for necessary checks. More information is available on </w:t>
            </w:r>
            <w:hyperlink r:id="rId12" w:history="1">
              <w:r w:rsidR="00804E7D" w:rsidRPr="00647B9C">
                <w:rPr>
                  <w:rStyle w:val="Hyperlink"/>
                  <w:rFonts w:ascii="Times New Roman" w:eastAsia="Times New Roman" w:hAnsi="Times New Roman"/>
                  <w:sz w:val="20"/>
                  <w:szCs w:val="20"/>
                  <w:lang w:eastAsia="en-GB"/>
                </w:rPr>
                <w:t>https://ec.europa.eu/i</w:t>
              </w:r>
              <w:r w:rsidR="00804E7D" w:rsidRPr="00647B9C">
                <w:rPr>
                  <w:rStyle w:val="Hyperlink"/>
                  <w:rFonts w:ascii="Times New Roman" w:eastAsia="Times New Roman" w:hAnsi="Times New Roman"/>
                  <w:sz w:val="20"/>
                  <w:szCs w:val="20"/>
                  <w:lang w:eastAsia="en-GB"/>
                </w:rPr>
                <w:t>n</w:t>
              </w:r>
              <w:r w:rsidR="00804E7D" w:rsidRPr="00647B9C">
                <w:rPr>
                  <w:rStyle w:val="Hyperlink"/>
                  <w:rFonts w:ascii="Times New Roman" w:eastAsia="Times New Roman" w:hAnsi="Times New Roman"/>
                  <w:sz w:val="20"/>
                  <w:szCs w:val="20"/>
                  <w:lang w:eastAsia="en-GB"/>
                </w:rPr>
                <w:t>fo/departme</w:t>
              </w:r>
              <w:r w:rsidR="00804E7D" w:rsidRPr="00647B9C">
                <w:rPr>
                  <w:rStyle w:val="Hyperlink"/>
                  <w:rFonts w:ascii="Times New Roman" w:eastAsia="Times New Roman" w:hAnsi="Times New Roman"/>
                  <w:sz w:val="20"/>
                  <w:szCs w:val="20"/>
                  <w:lang w:eastAsia="en-GB"/>
                </w:rPr>
                <w:t>n</w:t>
              </w:r>
              <w:r w:rsidR="00804E7D" w:rsidRPr="00647B9C">
                <w:rPr>
                  <w:rStyle w:val="Hyperlink"/>
                  <w:rFonts w:ascii="Times New Roman" w:eastAsia="Times New Roman" w:hAnsi="Times New Roman"/>
                  <w:sz w:val="20"/>
                  <w:szCs w:val="20"/>
                  <w:lang w:eastAsia="en-GB"/>
                </w:rPr>
                <w:t>t</w:t>
              </w:r>
              <w:r w:rsidR="00804E7D" w:rsidRPr="00647B9C">
                <w:rPr>
                  <w:rStyle w:val="Hyperlink"/>
                  <w:rFonts w:ascii="Times New Roman" w:eastAsia="Times New Roman" w:hAnsi="Times New Roman"/>
                  <w:sz w:val="20"/>
                  <w:szCs w:val="20"/>
                  <w:lang w:eastAsia="en-GB"/>
                </w:rPr>
                <w:t>s/human-resources-and-security_en</w:t>
              </w:r>
            </w:hyperlink>
            <w:r w:rsidR="00804E7D">
              <w:rPr>
                <w:rFonts w:ascii="Times New Roman" w:eastAsia="Times New Roman" w:hAnsi="Times New Roman"/>
                <w:sz w:val="20"/>
                <w:szCs w:val="20"/>
                <w:lang w:eastAsia="en-GB"/>
              </w:rPr>
              <w:t xml:space="preserve"> </w:t>
            </w:r>
          </w:p>
        </w:tc>
      </w:tr>
      <w:tr w:rsidR="00BD751C" w:rsidRPr="00332F69" w:rsidTr="0030173E">
        <w:trPr>
          <w:trHeight w:val="473"/>
        </w:trPr>
        <w:tc>
          <w:tcPr>
            <w:tcW w:w="392" w:type="dxa"/>
            <w:vMerge w:val="restart"/>
            <w:tcBorders>
              <w:left w:val="single" w:sz="4" w:space="0" w:color="auto"/>
            </w:tcBorders>
            <w:shd w:val="clear" w:color="auto" w:fill="auto"/>
          </w:tcPr>
          <w:p w:rsidR="00BD751C" w:rsidRPr="00332F69" w:rsidRDefault="00BD751C" w:rsidP="00BD751C">
            <w:pPr>
              <w:spacing w:after="0" w:line="240" w:lineRule="auto"/>
              <w:ind w:right="1317"/>
              <w:jc w:val="both"/>
              <w:rPr>
                <w:rFonts w:ascii="Times New Roman" w:eastAsia="Times New Roman" w:hAnsi="Times New Roman"/>
                <w:b/>
                <w:sz w:val="20"/>
                <w:szCs w:val="20"/>
                <w:lang w:eastAsia="en-GB"/>
              </w:rPr>
            </w:pPr>
          </w:p>
        </w:tc>
        <w:tc>
          <w:tcPr>
            <w:tcW w:w="9695" w:type="dxa"/>
            <w:gridSpan w:val="2"/>
            <w:tcBorders>
              <w:right w:val="single" w:sz="4" w:space="0" w:color="auto"/>
            </w:tcBorders>
            <w:shd w:val="clear" w:color="auto" w:fill="auto"/>
          </w:tcPr>
          <w:p w:rsidR="00BD751C" w:rsidRPr="00332F69" w:rsidRDefault="00CC0C6C" w:rsidP="003B19B6">
            <w:pPr>
              <w:spacing w:after="0" w:line="240" w:lineRule="auto"/>
              <w:ind w:right="175"/>
              <w:jc w:val="both"/>
              <w:rPr>
                <w:rFonts w:ascii="Times New Roman" w:eastAsia="Times New Roman" w:hAnsi="Times New Roman"/>
                <w:sz w:val="20"/>
                <w:szCs w:val="20"/>
                <w:lang w:eastAsia="en-GB"/>
              </w:rPr>
            </w:pPr>
            <w:r w:rsidRPr="00332F69">
              <w:rPr>
                <w:rFonts w:ascii="Times New Roman" w:eastAsia="Times New Roman" w:hAnsi="Times New Roman"/>
                <w:sz w:val="20"/>
                <w:szCs w:val="20"/>
                <w:lang w:eastAsia="en-GB"/>
              </w:rPr>
              <w:t xml:space="preserve">Information on data protection for candidates to a JRC post is available </w:t>
            </w:r>
            <w:proofErr w:type="gramStart"/>
            <w:r w:rsidRPr="00332F69">
              <w:rPr>
                <w:rFonts w:ascii="Times New Roman" w:eastAsia="Times New Roman" w:hAnsi="Times New Roman"/>
                <w:sz w:val="20"/>
                <w:szCs w:val="20"/>
                <w:lang w:eastAsia="en-GB"/>
              </w:rPr>
              <w:t>on</w:t>
            </w:r>
            <w:r w:rsidR="00BD751C" w:rsidRPr="00332F69">
              <w:rPr>
                <w:rFonts w:ascii="Times New Roman" w:eastAsia="Times New Roman" w:hAnsi="Times New Roman"/>
                <w:sz w:val="20"/>
                <w:szCs w:val="20"/>
                <w:lang w:eastAsia="en-GB"/>
              </w:rPr>
              <w:t>:</w:t>
            </w:r>
            <w:proofErr w:type="gramEnd"/>
            <w:r w:rsidR="00BD751C" w:rsidRPr="00332F69">
              <w:rPr>
                <w:rFonts w:ascii="Times New Roman" w:eastAsia="Times New Roman" w:hAnsi="Times New Roman"/>
                <w:sz w:val="20"/>
                <w:szCs w:val="20"/>
                <w:lang w:eastAsia="en-GB"/>
              </w:rPr>
              <w:t xml:space="preserve"> </w:t>
            </w:r>
            <w:hyperlink r:id="rId13" w:history="1">
              <w:r w:rsidR="00804E7D" w:rsidRPr="00647B9C">
                <w:rPr>
                  <w:rStyle w:val="Hyperlink"/>
                  <w:rFonts w:ascii="Times New Roman" w:hAnsi="Times New Roman"/>
                  <w:sz w:val="20"/>
                  <w:szCs w:val="20"/>
                </w:rPr>
                <w:t>http://ec.europa</w:t>
              </w:r>
              <w:r w:rsidR="00804E7D" w:rsidRPr="00647B9C">
                <w:rPr>
                  <w:rStyle w:val="Hyperlink"/>
                  <w:rFonts w:ascii="Times New Roman" w:hAnsi="Times New Roman"/>
                  <w:sz w:val="20"/>
                  <w:szCs w:val="20"/>
                </w:rPr>
                <w:t>.</w:t>
              </w:r>
              <w:r w:rsidR="00804E7D" w:rsidRPr="00647B9C">
                <w:rPr>
                  <w:rStyle w:val="Hyperlink"/>
                  <w:rFonts w:ascii="Times New Roman" w:hAnsi="Times New Roman"/>
                  <w:sz w:val="20"/>
                  <w:szCs w:val="20"/>
                </w:rPr>
                <w:t>eu/dgs/jrc/index.cfm?id=62</w:t>
              </w:r>
              <w:r w:rsidR="00804E7D" w:rsidRPr="00647B9C">
                <w:rPr>
                  <w:rStyle w:val="Hyperlink"/>
                  <w:rFonts w:ascii="Times New Roman" w:hAnsi="Times New Roman"/>
                  <w:sz w:val="20"/>
                  <w:szCs w:val="20"/>
                </w:rPr>
                <w:t>7</w:t>
              </w:r>
              <w:r w:rsidR="00804E7D" w:rsidRPr="00647B9C">
                <w:rPr>
                  <w:rStyle w:val="Hyperlink"/>
                  <w:rFonts w:ascii="Times New Roman" w:hAnsi="Times New Roman"/>
                  <w:sz w:val="20"/>
                  <w:szCs w:val="20"/>
                </w:rPr>
                <w:t>0</w:t>
              </w:r>
            </w:hyperlink>
            <w:r w:rsidR="003B19B6" w:rsidRPr="003B19B6">
              <w:rPr>
                <w:rStyle w:val="Hyperlink"/>
                <w:rFonts w:ascii="Times New Roman" w:hAnsi="Times New Roman"/>
                <w:color w:val="auto"/>
                <w:sz w:val="20"/>
                <w:szCs w:val="20"/>
                <w:u w:val="none"/>
              </w:rPr>
              <w:t>.</w:t>
            </w:r>
          </w:p>
        </w:tc>
      </w:tr>
      <w:tr w:rsidR="008366EA" w:rsidRPr="00332F69" w:rsidTr="0030173E">
        <w:trPr>
          <w:trHeight w:val="64"/>
        </w:trPr>
        <w:tc>
          <w:tcPr>
            <w:tcW w:w="392" w:type="dxa"/>
            <w:vMerge/>
            <w:tcBorders>
              <w:left w:val="single" w:sz="4" w:space="0" w:color="auto"/>
              <w:bottom w:val="single" w:sz="4" w:space="0" w:color="auto"/>
            </w:tcBorders>
            <w:shd w:val="clear" w:color="auto" w:fill="auto"/>
          </w:tcPr>
          <w:p w:rsidR="008366EA" w:rsidRPr="00332F69" w:rsidRDefault="008366EA" w:rsidP="00BD751C">
            <w:pPr>
              <w:spacing w:after="0" w:line="240" w:lineRule="auto"/>
              <w:ind w:right="1317"/>
              <w:jc w:val="both"/>
              <w:rPr>
                <w:rFonts w:ascii="Times New Roman" w:eastAsia="Times New Roman" w:hAnsi="Times New Roman"/>
                <w:b/>
                <w:sz w:val="20"/>
                <w:szCs w:val="20"/>
                <w:lang w:eastAsia="en-GB"/>
              </w:rPr>
            </w:pPr>
          </w:p>
        </w:tc>
        <w:tc>
          <w:tcPr>
            <w:tcW w:w="9695" w:type="dxa"/>
            <w:gridSpan w:val="2"/>
            <w:tcBorders>
              <w:bottom w:val="single" w:sz="4" w:space="0" w:color="auto"/>
              <w:right w:val="single" w:sz="4" w:space="0" w:color="auto"/>
            </w:tcBorders>
            <w:shd w:val="clear" w:color="auto" w:fill="auto"/>
          </w:tcPr>
          <w:p w:rsidR="008366EA" w:rsidRPr="00332F69" w:rsidRDefault="008366EA" w:rsidP="00BD751C">
            <w:pPr>
              <w:tabs>
                <w:tab w:val="left" w:pos="540"/>
              </w:tabs>
              <w:autoSpaceDE w:val="0"/>
              <w:autoSpaceDN w:val="0"/>
              <w:adjustRightInd w:val="0"/>
              <w:spacing w:after="0" w:line="240" w:lineRule="auto"/>
              <w:jc w:val="both"/>
              <w:rPr>
                <w:rFonts w:ascii="Times New Roman" w:eastAsia="Times New Roman" w:hAnsi="Times New Roman"/>
                <w:sz w:val="20"/>
                <w:szCs w:val="20"/>
                <w:lang w:eastAsia="en-GB"/>
              </w:rPr>
            </w:pPr>
          </w:p>
        </w:tc>
      </w:tr>
    </w:tbl>
    <w:p w:rsidR="0048678D" w:rsidRPr="00CC0C6C" w:rsidRDefault="0048678D" w:rsidP="008366EA"/>
    <w:sectPr w:rsidR="0048678D" w:rsidRPr="00CC0C6C" w:rsidSect="00684935">
      <w:headerReference w:type="default" r:id="rId14"/>
      <w:footerReference w:type="default" r:id="rId15"/>
      <w:pgSz w:w="11906" w:h="16838" w:code="9"/>
      <w:pgMar w:top="1440" w:right="238" w:bottom="1440" w:left="1797"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23B2" w:rsidRDefault="000A23B2" w:rsidP="00BD751C">
      <w:pPr>
        <w:spacing w:after="0" w:line="240" w:lineRule="auto"/>
      </w:pPr>
      <w:r>
        <w:separator/>
      </w:r>
    </w:p>
  </w:endnote>
  <w:endnote w:type="continuationSeparator" w:id="0">
    <w:p w:rsidR="000A23B2" w:rsidRDefault="000A23B2" w:rsidP="00BD75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935" w:rsidRDefault="00684935" w:rsidP="00684935">
    <w:pPr>
      <w:pStyle w:val="Footer"/>
      <w:jc w:val="right"/>
      <w:rPr>
        <w:rFonts w:ascii="Times New Roman" w:hAnsi="Times New Roman"/>
        <w:sz w:val="20"/>
        <w:szCs w:val="20"/>
        <w:lang w:val="fr-BE"/>
      </w:rPr>
    </w:pPr>
    <w:r w:rsidRPr="00684935">
      <w:rPr>
        <w:rFonts w:ascii="Times New Roman" w:hAnsi="Times New Roman"/>
        <w:sz w:val="20"/>
        <w:szCs w:val="20"/>
        <w:lang w:val="fr-BE"/>
      </w:rPr>
      <w:t>Version 201</w:t>
    </w:r>
    <w:r w:rsidR="00054451">
      <w:rPr>
        <w:rFonts w:ascii="Times New Roman" w:hAnsi="Times New Roman"/>
        <w:sz w:val="20"/>
        <w:szCs w:val="20"/>
        <w:lang w:val="fr-BE"/>
      </w:rPr>
      <w:t>8</w:t>
    </w:r>
    <w:r w:rsidRPr="00684935">
      <w:rPr>
        <w:rFonts w:ascii="Times New Roman" w:hAnsi="Times New Roman"/>
        <w:sz w:val="20"/>
        <w:szCs w:val="20"/>
        <w:lang w:val="fr-BE"/>
      </w:rPr>
      <w:t>-0</w:t>
    </w:r>
    <w:r w:rsidR="00054451">
      <w:rPr>
        <w:rFonts w:ascii="Times New Roman" w:hAnsi="Times New Roman"/>
        <w:sz w:val="20"/>
        <w:szCs w:val="20"/>
        <w:lang w:val="fr-BE"/>
      </w:rPr>
      <w:t>2</w:t>
    </w:r>
    <w:r>
      <w:rPr>
        <w:rFonts w:ascii="Times New Roman" w:hAnsi="Times New Roman"/>
        <w:sz w:val="20"/>
        <w:szCs w:val="20"/>
        <w:lang w:val="fr-BE"/>
      </w:rPr>
      <w:t xml:space="preserve">              </w:t>
    </w:r>
    <w:proofErr w:type="gramStart"/>
    <w:r>
      <w:rPr>
        <w:rFonts w:ascii="Times New Roman" w:hAnsi="Times New Roman"/>
        <w:sz w:val="20"/>
        <w:szCs w:val="20"/>
        <w:lang w:val="fr-BE"/>
      </w:rPr>
      <w:t xml:space="preserve">  .</w:t>
    </w:r>
    <w:proofErr w:type="gramEnd"/>
    <w:r>
      <w:rPr>
        <w:rFonts w:ascii="Times New Roman" w:hAnsi="Times New Roman"/>
        <w:sz w:val="20"/>
        <w:szCs w:val="20"/>
        <w:lang w:val="fr-B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23B2" w:rsidRDefault="000A23B2" w:rsidP="00BD751C">
      <w:pPr>
        <w:spacing w:after="0" w:line="240" w:lineRule="auto"/>
      </w:pPr>
      <w:r>
        <w:separator/>
      </w:r>
    </w:p>
  </w:footnote>
  <w:footnote w:type="continuationSeparator" w:id="0">
    <w:p w:rsidR="000A23B2" w:rsidRDefault="000A23B2" w:rsidP="00BD751C">
      <w:pPr>
        <w:spacing w:after="0" w:line="240" w:lineRule="auto"/>
      </w:pPr>
      <w:r>
        <w:continuationSeparator/>
      </w:r>
    </w:p>
  </w:footnote>
  <w:footnote w:id="1">
    <w:p w:rsidR="00954C5F" w:rsidRPr="008366EA" w:rsidRDefault="00954C5F" w:rsidP="00BD751C">
      <w:pPr>
        <w:pStyle w:val="FootnoteText"/>
        <w:ind w:right="1175"/>
        <w:jc w:val="both"/>
        <w:rPr>
          <w:lang w:val="en-GB"/>
        </w:rPr>
      </w:pPr>
      <w:r>
        <w:rPr>
          <w:rStyle w:val="FootnoteReference"/>
        </w:rPr>
        <w:footnoteRef/>
      </w:r>
      <w:r w:rsidRPr="008366EA">
        <w:rPr>
          <w:lang w:val="en-GB"/>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1F8" w:rsidRPr="00387C71" w:rsidRDefault="00E021F8" w:rsidP="00A96978">
    <w:pPr>
      <w:pStyle w:val="Header"/>
      <w:ind w:right="325"/>
      <w:jc w:val="right"/>
      <w:rPr>
        <w:rFonts w:ascii="Times New Roman" w:hAnsi="Times New Roman"/>
        <w:b/>
        <w:sz w:val="20"/>
      </w:rPr>
    </w:pPr>
    <w:r w:rsidRPr="00387C71">
      <w:rPr>
        <w:rFonts w:ascii="Times New Roman" w:hAnsi="Times New Roman"/>
        <w:b/>
        <w:sz w:val="16"/>
        <w:szCs w:val="16"/>
      </w:rPr>
      <w:t>Form DG.1 (EN</w:t>
    </w:r>
    <w:r w:rsidRPr="00387C71">
      <w:rPr>
        <w:rFonts w:ascii="Times New Roman" w:hAnsi="Times New Roman"/>
        <w:b/>
        <w:sz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F52F1F"/>
    <w:multiLevelType w:val="hybridMultilevel"/>
    <w:tmpl w:val="90D81A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2" w15:restartNumberingAfterBreak="0">
    <w:nsid w:val="69A47562"/>
    <w:multiLevelType w:val="multilevel"/>
    <w:tmpl w:val="1EC86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LW_DocType" w:val="NORMAL"/>
  </w:docVars>
  <w:rsids>
    <w:rsidRoot w:val="00BD751C"/>
    <w:rsid w:val="00014694"/>
    <w:rsid w:val="00054451"/>
    <w:rsid w:val="00057F4F"/>
    <w:rsid w:val="0007635A"/>
    <w:rsid w:val="000A23B2"/>
    <w:rsid w:val="000A7427"/>
    <w:rsid w:val="000E138F"/>
    <w:rsid w:val="001371CF"/>
    <w:rsid w:val="0014188F"/>
    <w:rsid w:val="00170492"/>
    <w:rsid w:val="001F14C1"/>
    <w:rsid w:val="00206A6C"/>
    <w:rsid w:val="00261EF9"/>
    <w:rsid w:val="00287D78"/>
    <w:rsid w:val="002935BA"/>
    <w:rsid w:val="002D5940"/>
    <w:rsid w:val="002E34CE"/>
    <w:rsid w:val="002E66AB"/>
    <w:rsid w:val="0030173E"/>
    <w:rsid w:val="0031642F"/>
    <w:rsid w:val="00332F69"/>
    <w:rsid w:val="00342D8C"/>
    <w:rsid w:val="00361696"/>
    <w:rsid w:val="00387C71"/>
    <w:rsid w:val="003A4276"/>
    <w:rsid w:val="003B19B6"/>
    <w:rsid w:val="003C0504"/>
    <w:rsid w:val="00404B82"/>
    <w:rsid w:val="00441A99"/>
    <w:rsid w:val="004506F7"/>
    <w:rsid w:val="00453D9E"/>
    <w:rsid w:val="00460193"/>
    <w:rsid w:val="0048678D"/>
    <w:rsid w:val="004B040B"/>
    <w:rsid w:val="004F3CD6"/>
    <w:rsid w:val="00536898"/>
    <w:rsid w:val="005516E0"/>
    <w:rsid w:val="00570D71"/>
    <w:rsid w:val="005B40EF"/>
    <w:rsid w:val="00616596"/>
    <w:rsid w:val="006268C0"/>
    <w:rsid w:val="00651369"/>
    <w:rsid w:val="0065789A"/>
    <w:rsid w:val="00684935"/>
    <w:rsid w:val="00686216"/>
    <w:rsid w:val="006B7E45"/>
    <w:rsid w:val="006C37C7"/>
    <w:rsid w:val="006D6539"/>
    <w:rsid w:val="006E030E"/>
    <w:rsid w:val="006F4CD6"/>
    <w:rsid w:val="0071040B"/>
    <w:rsid w:val="00737799"/>
    <w:rsid w:val="00745410"/>
    <w:rsid w:val="00781ECE"/>
    <w:rsid w:val="0079108E"/>
    <w:rsid w:val="007A5ECA"/>
    <w:rsid w:val="007D5339"/>
    <w:rsid w:val="007F2035"/>
    <w:rsid w:val="00804E7D"/>
    <w:rsid w:val="008366EA"/>
    <w:rsid w:val="008419C9"/>
    <w:rsid w:val="00856333"/>
    <w:rsid w:val="00860D8E"/>
    <w:rsid w:val="0087662B"/>
    <w:rsid w:val="00881495"/>
    <w:rsid w:val="008914EC"/>
    <w:rsid w:val="00895145"/>
    <w:rsid w:val="008B2418"/>
    <w:rsid w:val="008B3217"/>
    <w:rsid w:val="008D1100"/>
    <w:rsid w:val="009505A9"/>
    <w:rsid w:val="00950912"/>
    <w:rsid w:val="00954C5F"/>
    <w:rsid w:val="009813D0"/>
    <w:rsid w:val="009C2850"/>
    <w:rsid w:val="009F4E8C"/>
    <w:rsid w:val="00A119F9"/>
    <w:rsid w:val="00A17E3E"/>
    <w:rsid w:val="00A65F14"/>
    <w:rsid w:val="00A859C6"/>
    <w:rsid w:val="00A96978"/>
    <w:rsid w:val="00AD7EB6"/>
    <w:rsid w:val="00AE1BE9"/>
    <w:rsid w:val="00AF2F43"/>
    <w:rsid w:val="00AF65A6"/>
    <w:rsid w:val="00B1174B"/>
    <w:rsid w:val="00BB2457"/>
    <w:rsid w:val="00BB37CF"/>
    <w:rsid w:val="00BD751C"/>
    <w:rsid w:val="00BE1AE6"/>
    <w:rsid w:val="00BF1B0E"/>
    <w:rsid w:val="00BF50E6"/>
    <w:rsid w:val="00C17E97"/>
    <w:rsid w:val="00C23619"/>
    <w:rsid w:val="00C3694E"/>
    <w:rsid w:val="00C45BDC"/>
    <w:rsid w:val="00C576B5"/>
    <w:rsid w:val="00C61183"/>
    <w:rsid w:val="00C8629F"/>
    <w:rsid w:val="00C87A97"/>
    <w:rsid w:val="00C9554A"/>
    <w:rsid w:val="00CA71F8"/>
    <w:rsid w:val="00CB1296"/>
    <w:rsid w:val="00CB3E07"/>
    <w:rsid w:val="00CC0C6C"/>
    <w:rsid w:val="00CE3DBA"/>
    <w:rsid w:val="00D4186B"/>
    <w:rsid w:val="00D47D64"/>
    <w:rsid w:val="00D65031"/>
    <w:rsid w:val="00DB3746"/>
    <w:rsid w:val="00E021F8"/>
    <w:rsid w:val="00E062C6"/>
    <w:rsid w:val="00E934A5"/>
    <w:rsid w:val="00E9672F"/>
    <w:rsid w:val="00EA29AF"/>
    <w:rsid w:val="00EB5828"/>
    <w:rsid w:val="00F9050F"/>
    <w:rsid w:val="00F90A31"/>
    <w:rsid w:val="00FA342C"/>
    <w:rsid w:val="00FA406B"/>
    <w:rsid w:val="00FB7D09"/>
    <w:rsid w:val="00FC48AE"/>
    <w:rsid w:val="00FD091D"/>
    <w:rsid w:val="00FE4A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56608EA0"/>
  <w15:chartTrackingRefBased/>
  <w15:docId w15:val="{692A569B-35D8-404A-A7C0-A252ADF04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751C"/>
    <w:pPr>
      <w:tabs>
        <w:tab w:val="center" w:pos="4536"/>
        <w:tab w:val="right" w:pos="9072"/>
      </w:tabs>
    </w:pPr>
  </w:style>
  <w:style w:type="character" w:customStyle="1" w:styleId="HeaderChar">
    <w:name w:val="Header Char"/>
    <w:link w:val="Header"/>
    <w:uiPriority w:val="99"/>
    <w:rsid w:val="00BD751C"/>
    <w:rPr>
      <w:sz w:val="22"/>
      <w:szCs w:val="22"/>
      <w:lang w:eastAsia="en-US"/>
    </w:rPr>
  </w:style>
  <w:style w:type="paragraph" w:styleId="FootnoteText">
    <w:name w:val="footnote text"/>
    <w:basedOn w:val="Normal"/>
    <w:link w:val="FootnoteTextChar"/>
    <w:rsid w:val="00BD751C"/>
    <w:pPr>
      <w:spacing w:after="0" w:line="240" w:lineRule="auto"/>
    </w:pPr>
    <w:rPr>
      <w:rFonts w:ascii="Times New Roman" w:eastAsia="Times New Roman" w:hAnsi="Times New Roman"/>
      <w:sz w:val="20"/>
      <w:szCs w:val="20"/>
      <w:lang w:val="fr-BE" w:eastAsia="en-GB"/>
    </w:rPr>
  </w:style>
  <w:style w:type="character" w:customStyle="1" w:styleId="FootnoteTextChar">
    <w:name w:val="Footnote Text Char"/>
    <w:link w:val="FootnoteText"/>
    <w:rsid w:val="00BD751C"/>
    <w:rPr>
      <w:rFonts w:ascii="Times New Roman" w:eastAsia="Times New Roman" w:hAnsi="Times New Roman"/>
      <w:lang w:val="fr-BE"/>
    </w:rPr>
  </w:style>
  <w:style w:type="character" w:styleId="FootnoteReference">
    <w:name w:val="footnote reference"/>
    <w:rsid w:val="00BD751C"/>
    <w:rPr>
      <w:vertAlign w:val="superscript"/>
    </w:rPr>
  </w:style>
  <w:style w:type="paragraph" w:styleId="Footer">
    <w:name w:val="footer"/>
    <w:basedOn w:val="Normal"/>
    <w:link w:val="FooterChar"/>
    <w:uiPriority w:val="99"/>
    <w:unhideWhenUsed/>
    <w:rsid w:val="00CC0C6C"/>
    <w:pPr>
      <w:tabs>
        <w:tab w:val="center" w:pos="4536"/>
        <w:tab w:val="right" w:pos="9072"/>
      </w:tabs>
    </w:pPr>
  </w:style>
  <w:style w:type="character" w:customStyle="1" w:styleId="FooterChar">
    <w:name w:val="Footer Char"/>
    <w:link w:val="Footer"/>
    <w:uiPriority w:val="99"/>
    <w:rsid w:val="00CC0C6C"/>
    <w:rPr>
      <w:sz w:val="22"/>
      <w:szCs w:val="22"/>
      <w:lang w:eastAsia="en-US"/>
    </w:rPr>
  </w:style>
  <w:style w:type="character" w:styleId="Hyperlink">
    <w:name w:val="Hyperlink"/>
    <w:uiPriority w:val="99"/>
    <w:unhideWhenUsed/>
    <w:rsid w:val="00CC0C6C"/>
    <w:rPr>
      <w:color w:val="0000FF"/>
      <w:u w:val="single"/>
    </w:rPr>
  </w:style>
  <w:style w:type="paragraph" w:styleId="ListBullet">
    <w:name w:val="List Bullet"/>
    <w:basedOn w:val="Normal"/>
    <w:rsid w:val="004506F7"/>
    <w:pPr>
      <w:numPr>
        <w:numId w:val="1"/>
      </w:numPr>
      <w:spacing w:after="240" w:line="240" w:lineRule="auto"/>
      <w:jc w:val="both"/>
    </w:pPr>
    <w:rPr>
      <w:rFonts w:ascii="Times New Roman" w:eastAsia="Times New Roman" w:hAnsi="Times New Roman"/>
      <w:sz w:val="24"/>
      <w:szCs w:val="20"/>
      <w:lang w:val="fr-FR"/>
    </w:rPr>
  </w:style>
  <w:style w:type="character" w:styleId="Strong">
    <w:name w:val="Strong"/>
    <w:uiPriority w:val="22"/>
    <w:qFormat/>
    <w:rsid w:val="00C87A97"/>
    <w:rPr>
      <w:b/>
      <w:bCs/>
    </w:rPr>
  </w:style>
  <w:style w:type="character" w:styleId="FollowedHyperlink">
    <w:name w:val="FollowedHyperlink"/>
    <w:uiPriority w:val="99"/>
    <w:semiHidden/>
    <w:unhideWhenUsed/>
    <w:rsid w:val="00CB3E0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9530545">
      <w:bodyDiv w:val="1"/>
      <w:marLeft w:val="0"/>
      <w:marRight w:val="0"/>
      <w:marTop w:val="0"/>
      <w:marBottom w:val="0"/>
      <w:divBdr>
        <w:top w:val="none" w:sz="0" w:space="0" w:color="auto"/>
        <w:left w:val="none" w:sz="0" w:space="0" w:color="auto"/>
        <w:bottom w:val="none" w:sz="0" w:space="0" w:color="auto"/>
        <w:right w:val="none" w:sz="0" w:space="0" w:color="auto"/>
      </w:divBdr>
    </w:div>
    <w:div w:id="177879104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c.europa.eu/dgs/jrc/index.cfm?id=627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c.europa.eu/info/departments/human-resources-and-security_e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ps@edps.europa.e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ec.europa.eu/civil_service/job/sne/index_en.htm" TargetMode="External"/><Relationship Id="rId4" Type="http://schemas.openxmlformats.org/officeDocument/2006/relationships/settings" Target="settings.xml"/><Relationship Id="rId9" Type="http://schemas.openxmlformats.org/officeDocument/2006/relationships/hyperlink" Target="mailto:eddy.hartog@ec.europa.e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BFB14C-A456-4FE0-BC72-F35E56E10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1034</Words>
  <Characters>5951</Characters>
  <Application>Microsoft Office Word</Application>
  <DocSecurity>0</DocSecurity>
  <Lines>212</Lines>
  <Paragraphs>87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6898</CharactersWithSpaces>
  <SharedDoc>false</SharedDoc>
  <HLinks>
    <vt:vector size="30" baseType="variant">
      <vt:variant>
        <vt:i4>6094933</vt:i4>
      </vt:variant>
      <vt:variant>
        <vt:i4>15</vt:i4>
      </vt:variant>
      <vt:variant>
        <vt:i4>0</vt:i4>
      </vt:variant>
      <vt:variant>
        <vt:i4>5</vt:i4>
      </vt:variant>
      <vt:variant>
        <vt:lpwstr>http://ec.europa.eu/dgs/jrc/index.cfm?id=6270</vt:lpwstr>
      </vt:variant>
      <vt:variant>
        <vt:lpwstr/>
      </vt:variant>
      <vt:variant>
        <vt:i4>983150</vt:i4>
      </vt:variant>
      <vt:variant>
        <vt:i4>12</vt:i4>
      </vt:variant>
      <vt:variant>
        <vt:i4>0</vt:i4>
      </vt:variant>
      <vt:variant>
        <vt:i4>5</vt:i4>
      </vt:variant>
      <vt:variant>
        <vt:lpwstr>https://ec.europa.eu/info/departments/human-resources-and-security_en</vt:lpwstr>
      </vt:variant>
      <vt:variant>
        <vt:lpwstr/>
      </vt:variant>
      <vt:variant>
        <vt:i4>1835128</vt:i4>
      </vt:variant>
      <vt:variant>
        <vt:i4>9</vt:i4>
      </vt:variant>
      <vt:variant>
        <vt:i4>0</vt:i4>
      </vt:variant>
      <vt:variant>
        <vt:i4>5</vt:i4>
      </vt:variant>
      <vt:variant>
        <vt:lpwstr>mailto:edps@edps.europa.eu</vt:lpwstr>
      </vt:variant>
      <vt:variant>
        <vt:lpwstr/>
      </vt:variant>
      <vt:variant>
        <vt:i4>7274614</vt:i4>
      </vt:variant>
      <vt:variant>
        <vt:i4>6</vt:i4>
      </vt:variant>
      <vt:variant>
        <vt:i4>0</vt:i4>
      </vt:variant>
      <vt:variant>
        <vt:i4>5</vt:i4>
      </vt:variant>
      <vt:variant>
        <vt:lpwstr>http://ec.europa.eu/civil_service/job/sne/index_en.htm</vt:lpwstr>
      </vt:variant>
      <vt:variant>
        <vt:lpwstr/>
      </vt:variant>
      <vt:variant>
        <vt:i4>6946888</vt:i4>
      </vt:variant>
      <vt:variant>
        <vt:i4>3</vt:i4>
      </vt:variant>
      <vt:variant>
        <vt:i4>0</vt:i4>
      </vt:variant>
      <vt:variant>
        <vt:i4>5</vt:i4>
      </vt:variant>
      <vt:variant>
        <vt:lpwstr>mailto:eddy.hartog@ec.europa.eu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HEERE Sandra (REGIO)</dc:creator>
  <cp:keywords/>
  <cp:lastModifiedBy>MENDEZ CUBA Adela (HR)</cp:lastModifiedBy>
  <cp:revision>2</cp:revision>
  <cp:lastPrinted>2013-01-11T14:28:00Z</cp:lastPrinted>
  <dcterms:created xsi:type="dcterms:W3CDTF">2019-03-05T13:44:00Z</dcterms:created>
  <dcterms:modified xsi:type="dcterms:W3CDTF">2019-03-05T13:44:00Z</dcterms:modified>
</cp:coreProperties>
</file>