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39C" w:rsidRDefault="00496AFE" w:rsidP="00E021F8">
      <w:pPr>
        <w:spacing w:after="0" w:line="240" w:lineRule="auto"/>
        <w:ind w:left="-567"/>
        <w:jc w:val="center"/>
        <w:rPr>
          <w:rFonts w:ascii="Times New Roman" w:eastAsia="Times New Roman" w:hAnsi="Times New Roman"/>
          <w:b/>
          <w:sz w:val="24"/>
          <w:szCs w:val="20"/>
          <w:lang w:eastAsia="en-G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54pt;mso-position-horizontal-relative:char;mso-position-vertical-relative:line">
            <v:imagedata r:id="rId8" o:title=""/>
          </v:shape>
        </w:pict>
      </w:r>
    </w:p>
    <w:p w:rsidR="00F8239C" w:rsidRPr="00BD751C" w:rsidRDefault="00F8239C"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Pr>
          <w:rFonts w:ascii="Times New Roman" w:eastAsia="Times New Roman" w:hAnsi="Times New Roman"/>
          <w:b/>
          <w:sz w:val="24"/>
          <w:szCs w:val="20"/>
          <w:lang w:eastAsia="en-GB"/>
        </w:rPr>
        <w:br/>
      </w:r>
    </w:p>
    <w:p w:rsidR="00F8239C" w:rsidRPr="00BD751C" w:rsidRDefault="00F8239C"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rsidR="00F8239C" w:rsidRPr="00BD751C" w:rsidRDefault="00F8239C"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679"/>
        <w:gridCol w:w="6251"/>
      </w:tblGrid>
      <w:tr w:rsidR="00F8239C" w:rsidRPr="006268C0" w:rsidTr="008419C9">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rsidR="00F8239C" w:rsidRPr="00A859C6" w:rsidRDefault="00F8239C"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Post identification:</w:t>
            </w:r>
          </w:p>
          <w:p w:rsidR="00F8239C" w:rsidRPr="00A859C6" w:rsidRDefault="00F8239C"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F8239C" w:rsidRPr="00FD091D" w:rsidRDefault="00F8239C" w:rsidP="00BC7E62">
            <w:pPr>
              <w:spacing w:before="120" w:after="0" w:line="240" w:lineRule="auto"/>
              <w:ind w:right="1315"/>
              <w:jc w:val="both"/>
              <w:rPr>
                <w:rFonts w:ascii="Times New Roman" w:eastAsia="Times New Roman" w:hAnsi="Times New Roman"/>
                <w:b/>
                <w:sz w:val="24"/>
                <w:szCs w:val="24"/>
                <w:lang w:eastAsia="en-GB"/>
              </w:rPr>
            </w:pPr>
            <w:r w:rsidRPr="006D52F9">
              <w:rPr>
                <w:rFonts w:ascii="Times New Roman" w:eastAsia="Times New Roman" w:hAnsi="Times New Roman"/>
                <w:b/>
                <w:noProof/>
                <w:sz w:val="24"/>
                <w:szCs w:val="20"/>
                <w:lang w:val="fr-BE" w:eastAsia="en-GB"/>
              </w:rPr>
              <w:t>COMM</w:t>
            </w:r>
            <w:r w:rsidRPr="007548D0">
              <w:rPr>
                <w:rFonts w:ascii="Times New Roman" w:eastAsia="Times New Roman" w:hAnsi="Times New Roman"/>
                <w:b/>
                <w:noProof/>
                <w:sz w:val="24"/>
                <w:szCs w:val="20"/>
                <w:lang w:val="fr-BE" w:eastAsia="en-GB"/>
              </w:rPr>
              <w:t>-</w:t>
            </w:r>
            <w:r w:rsidRPr="006D52F9">
              <w:rPr>
                <w:rFonts w:ascii="Times New Roman" w:eastAsia="Times New Roman" w:hAnsi="Times New Roman"/>
                <w:b/>
                <w:noProof/>
                <w:sz w:val="24"/>
                <w:szCs w:val="20"/>
                <w:lang w:val="fr-BE" w:eastAsia="en-GB"/>
              </w:rPr>
              <w:t>D</w:t>
            </w:r>
            <w:r w:rsidRPr="007548D0">
              <w:rPr>
                <w:rFonts w:ascii="Times New Roman" w:eastAsia="Times New Roman" w:hAnsi="Times New Roman"/>
                <w:b/>
                <w:noProof/>
                <w:sz w:val="24"/>
                <w:szCs w:val="20"/>
                <w:lang w:val="fr-BE" w:eastAsia="en-GB"/>
              </w:rPr>
              <w:t>-</w:t>
            </w:r>
            <w:r w:rsidRPr="006D52F9">
              <w:rPr>
                <w:rFonts w:ascii="Times New Roman" w:eastAsia="Times New Roman" w:hAnsi="Times New Roman"/>
                <w:b/>
                <w:noProof/>
                <w:sz w:val="24"/>
                <w:szCs w:val="20"/>
                <w:lang w:val="fr-BE" w:eastAsia="en-GB"/>
              </w:rPr>
              <w:t>2</w:t>
            </w:r>
          </w:p>
        </w:tc>
      </w:tr>
      <w:tr w:rsidR="00F8239C" w:rsidRPr="00DD3962" w:rsidTr="006268C0">
        <w:tc>
          <w:tcPr>
            <w:tcW w:w="392" w:type="dxa"/>
            <w:tcBorders>
              <w:top w:val="single" w:sz="4" w:space="0" w:color="auto"/>
              <w:left w:val="single" w:sz="4" w:space="0" w:color="auto"/>
            </w:tcBorders>
            <w:shd w:val="clear" w:color="auto" w:fill="auto"/>
          </w:tcPr>
          <w:p w:rsidR="00F8239C" w:rsidRPr="006268C0" w:rsidRDefault="00F8239C" w:rsidP="008914EC">
            <w:pPr>
              <w:spacing w:after="0" w:line="240" w:lineRule="auto"/>
              <w:ind w:right="1317"/>
              <w:jc w:val="both"/>
              <w:rPr>
                <w:rFonts w:ascii="Times New Roman" w:eastAsia="Times New Roman" w:hAnsi="Times New Roman"/>
                <w:b/>
                <w:sz w:val="20"/>
                <w:szCs w:val="20"/>
                <w:lang w:eastAsia="en-GB"/>
              </w:rPr>
            </w:pPr>
          </w:p>
        </w:tc>
        <w:tc>
          <w:tcPr>
            <w:tcW w:w="2679" w:type="dxa"/>
            <w:vMerge w:val="restart"/>
            <w:tcBorders>
              <w:top w:val="single" w:sz="4" w:space="0" w:color="auto"/>
              <w:right w:val="single" w:sz="4" w:space="0" w:color="auto"/>
            </w:tcBorders>
            <w:shd w:val="clear" w:color="auto" w:fill="auto"/>
          </w:tcPr>
          <w:p w:rsidR="00F8239C" w:rsidRPr="006268C0" w:rsidRDefault="00F8239C"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Pr>
                <w:rFonts w:ascii="Times New Roman" w:eastAsia="Times New Roman" w:hAnsi="Times New Roman"/>
                <w:b/>
                <w:sz w:val="20"/>
                <w:szCs w:val="20"/>
                <w:lang w:eastAsia="en-GB"/>
              </w:rPr>
              <w:t>-G</w:t>
            </w:r>
            <w:r w:rsidRPr="00332F69">
              <w:rPr>
                <w:rFonts w:ascii="Times New Roman" w:eastAsia="Times New Roman" w:hAnsi="Times New Roman"/>
                <w:b/>
                <w:sz w:val="20"/>
                <w:szCs w:val="20"/>
                <w:lang w:eastAsia="en-GB"/>
              </w:rPr>
              <w:t>eneral</w:t>
            </w:r>
            <w:r w:rsidRPr="006268C0">
              <w:rPr>
                <w:rFonts w:ascii="Times New Roman" w:eastAsia="Times New Roman" w:hAnsi="Times New Roman"/>
                <w:b/>
                <w:sz w:val="20"/>
                <w:szCs w:val="20"/>
                <w:lang w:eastAsia="en-GB"/>
              </w:rPr>
              <w:t>:</w:t>
            </w:r>
          </w:p>
          <w:p w:rsidR="00F8239C" w:rsidRPr="006268C0" w:rsidRDefault="00F8239C"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sidRPr="006268C0">
              <w:rPr>
                <w:rFonts w:ascii="Times New Roman" w:eastAsia="Times New Roman" w:hAnsi="Times New Roman"/>
                <w:b/>
                <w:sz w:val="20"/>
                <w:szCs w:val="20"/>
                <w:lang w:eastAsia="en-GB"/>
              </w:rPr>
              <w:t>:</w:t>
            </w:r>
          </w:p>
          <w:p w:rsidR="00F8239C" w:rsidRPr="006268C0" w:rsidRDefault="00F8239C"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Unit:</w:t>
            </w:r>
          </w:p>
          <w:p w:rsidR="00F8239C" w:rsidRDefault="00F8239C"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Head of Unit:</w:t>
            </w:r>
          </w:p>
          <w:p w:rsidR="00F8239C" w:rsidRPr="006268C0" w:rsidRDefault="00F8239C"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Email address:</w:t>
            </w:r>
          </w:p>
          <w:p w:rsidR="00F8239C" w:rsidRPr="006268C0" w:rsidRDefault="00F8239C"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Telephone:</w:t>
            </w:r>
          </w:p>
          <w:p w:rsidR="00F8239C" w:rsidRPr="006268C0" w:rsidRDefault="00F8239C"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val="restart"/>
            <w:tcBorders>
              <w:top w:val="single" w:sz="4" w:space="0" w:color="auto"/>
              <w:left w:val="single" w:sz="4" w:space="0" w:color="auto"/>
              <w:right w:val="single" w:sz="4" w:space="0" w:color="auto"/>
            </w:tcBorders>
            <w:shd w:val="clear" w:color="auto" w:fill="auto"/>
          </w:tcPr>
          <w:p w:rsidR="00F8239C" w:rsidRPr="00F8239C" w:rsidRDefault="00F8239C" w:rsidP="007548D0">
            <w:pPr>
              <w:spacing w:after="0" w:line="240" w:lineRule="auto"/>
              <w:ind w:right="1317"/>
              <w:jc w:val="both"/>
              <w:rPr>
                <w:rFonts w:ascii="Times New Roman" w:eastAsia="Times New Roman" w:hAnsi="Times New Roman"/>
                <w:b/>
                <w:sz w:val="20"/>
                <w:szCs w:val="20"/>
                <w:lang w:eastAsia="en-GB"/>
              </w:rPr>
            </w:pPr>
            <w:r w:rsidRPr="00F8239C">
              <w:rPr>
                <w:rFonts w:ascii="Times New Roman" w:eastAsia="Times New Roman" w:hAnsi="Times New Roman"/>
                <w:b/>
                <w:sz w:val="20"/>
                <w:szCs w:val="20"/>
                <w:lang w:eastAsia="en-GB"/>
              </w:rPr>
              <w:t>Communication</w:t>
            </w:r>
          </w:p>
          <w:p w:rsidR="00F8239C" w:rsidRPr="00F8239C" w:rsidRDefault="00F8239C" w:rsidP="007548D0">
            <w:pPr>
              <w:spacing w:after="0" w:line="240" w:lineRule="auto"/>
              <w:ind w:right="1317"/>
              <w:jc w:val="both"/>
              <w:rPr>
                <w:rFonts w:ascii="Times New Roman" w:eastAsia="Times New Roman" w:hAnsi="Times New Roman"/>
                <w:b/>
                <w:sz w:val="20"/>
                <w:szCs w:val="20"/>
                <w:lang w:eastAsia="en-GB"/>
              </w:rPr>
            </w:pPr>
            <w:r w:rsidRPr="00F8239C">
              <w:rPr>
                <w:rFonts w:ascii="Times New Roman" w:eastAsia="Times New Roman" w:hAnsi="Times New Roman"/>
                <w:b/>
                <w:noProof/>
                <w:sz w:val="20"/>
                <w:szCs w:val="20"/>
                <w:lang w:eastAsia="en-GB"/>
              </w:rPr>
              <w:t>D</w:t>
            </w:r>
            <w:r w:rsidRPr="00F8239C">
              <w:rPr>
                <w:rFonts w:ascii="Times New Roman" w:eastAsia="Times New Roman" w:hAnsi="Times New Roman"/>
                <w:b/>
                <w:sz w:val="20"/>
                <w:szCs w:val="20"/>
                <w:lang w:eastAsia="en-GB"/>
              </w:rPr>
              <w:t xml:space="preserve"> - Resources</w:t>
            </w:r>
          </w:p>
          <w:p w:rsidR="00F8239C" w:rsidRPr="00F8239C" w:rsidRDefault="00F8239C" w:rsidP="00F8239C">
            <w:pPr>
              <w:spacing w:after="0" w:line="240" w:lineRule="auto"/>
              <w:jc w:val="both"/>
              <w:rPr>
                <w:rFonts w:ascii="Times New Roman" w:eastAsia="Times New Roman" w:hAnsi="Times New Roman"/>
                <w:b/>
                <w:sz w:val="20"/>
                <w:szCs w:val="20"/>
                <w:lang w:eastAsia="en-GB"/>
              </w:rPr>
            </w:pPr>
            <w:r w:rsidRPr="00F8239C">
              <w:rPr>
                <w:rFonts w:ascii="Times New Roman" w:eastAsia="Times New Roman" w:hAnsi="Times New Roman"/>
                <w:b/>
                <w:noProof/>
                <w:sz w:val="20"/>
                <w:szCs w:val="20"/>
                <w:lang w:eastAsia="en-GB"/>
              </w:rPr>
              <w:t xml:space="preserve">D.2 </w:t>
            </w:r>
            <w:r w:rsidRPr="00F8239C">
              <w:rPr>
                <w:rFonts w:ascii="Times New Roman" w:eastAsia="Times New Roman" w:hAnsi="Times New Roman"/>
                <w:b/>
                <w:sz w:val="20"/>
                <w:szCs w:val="20"/>
                <w:lang w:eastAsia="en-GB"/>
              </w:rPr>
              <w:t xml:space="preserve">- </w:t>
            </w:r>
            <w:r w:rsidRPr="00F8239C">
              <w:rPr>
                <w:rFonts w:ascii="Times New Roman" w:eastAsia="Times New Roman" w:hAnsi="Times New Roman"/>
                <w:b/>
                <w:noProof/>
                <w:sz w:val="20"/>
                <w:szCs w:val="20"/>
                <w:lang w:eastAsia="en-GB"/>
              </w:rPr>
              <w:t>Legal Advice, Security and Document Management</w:t>
            </w:r>
          </w:p>
          <w:p w:rsidR="00F8239C" w:rsidRPr="00F8239C" w:rsidRDefault="00F8239C" w:rsidP="007548D0">
            <w:pPr>
              <w:spacing w:after="0" w:line="240" w:lineRule="auto"/>
              <w:ind w:right="1317"/>
              <w:jc w:val="both"/>
              <w:rPr>
                <w:rFonts w:ascii="Times New Roman" w:eastAsia="Times New Roman" w:hAnsi="Times New Roman"/>
                <w:b/>
                <w:sz w:val="20"/>
                <w:szCs w:val="20"/>
                <w:lang w:eastAsia="en-GB"/>
              </w:rPr>
            </w:pPr>
            <w:r w:rsidRPr="00F8239C">
              <w:rPr>
                <w:rFonts w:ascii="Times New Roman" w:eastAsia="Times New Roman" w:hAnsi="Times New Roman"/>
                <w:b/>
                <w:noProof/>
                <w:sz w:val="20"/>
                <w:szCs w:val="20"/>
                <w:lang w:eastAsia="en-GB"/>
              </w:rPr>
              <w:t>Mr</w:t>
            </w:r>
            <w:r w:rsidRPr="00F8239C">
              <w:rPr>
                <w:rFonts w:ascii="Times New Roman" w:eastAsia="Times New Roman" w:hAnsi="Times New Roman"/>
                <w:b/>
                <w:sz w:val="20"/>
                <w:szCs w:val="20"/>
                <w:lang w:eastAsia="en-GB"/>
              </w:rPr>
              <w:t xml:space="preserve"> </w:t>
            </w:r>
            <w:r w:rsidRPr="00F8239C">
              <w:rPr>
                <w:rFonts w:ascii="Times New Roman" w:eastAsia="Times New Roman" w:hAnsi="Times New Roman"/>
                <w:b/>
                <w:noProof/>
                <w:sz w:val="20"/>
                <w:szCs w:val="20"/>
                <w:lang w:eastAsia="en-GB"/>
              </w:rPr>
              <w:t>Paavo MAKINEN</w:t>
            </w:r>
          </w:p>
          <w:p w:rsidR="00F8239C" w:rsidRPr="00F8239C" w:rsidRDefault="00496AFE" w:rsidP="007548D0">
            <w:pPr>
              <w:spacing w:after="0" w:line="240" w:lineRule="auto"/>
              <w:ind w:right="1317"/>
              <w:jc w:val="both"/>
              <w:rPr>
                <w:rFonts w:ascii="Times New Roman" w:eastAsia="Times New Roman" w:hAnsi="Times New Roman"/>
                <w:b/>
                <w:sz w:val="20"/>
                <w:szCs w:val="20"/>
                <w:lang w:eastAsia="en-GB"/>
              </w:rPr>
            </w:pPr>
            <w:hyperlink r:id="rId9" w:history="1">
              <w:r w:rsidR="00F8239C" w:rsidRPr="006D52F9">
                <w:rPr>
                  <w:rStyle w:val="Hyperlink"/>
                  <w:rFonts w:ascii="Times New Roman" w:eastAsia="Times New Roman" w:hAnsi="Times New Roman"/>
                  <w:b/>
                  <w:noProof/>
                  <w:sz w:val="20"/>
                  <w:szCs w:val="20"/>
                  <w:lang w:eastAsia="en-GB"/>
                </w:rPr>
                <w:t>Paavo.MAKINEN@ec.europa.eu</w:t>
              </w:r>
            </w:hyperlink>
            <w:r w:rsidR="00F8239C">
              <w:rPr>
                <w:rFonts w:ascii="Times New Roman" w:eastAsia="Times New Roman" w:hAnsi="Times New Roman"/>
                <w:b/>
                <w:noProof/>
                <w:sz w:val="20"/>
                <w:szCs w:val="20"/>
                <w:lang w:eastAsia="en-GB"/>
              </w:rPr>
              <w:t xml:space="preserve"> </w:t>
            </w:r>
            <w:r w:rsidR="00F8239C" w:rsidRPr="00F8239C">
              <w:rPr>
                <w:rFonts w:ascii="Times New Roman" w:eastAsia="Times New Roman" w:hAnsi="Times New Roman"/>
                <w:b/>
                <w:sz w:val="20"/>
                <w:szCs w:val="20"/>
                <w:lang w:eastAsia="en-GB"/>
              </w:rPr>
              <w:t xml:space="preserve"> </w:t>
            </w:r>
          </w:p>
          <w:p w:rsidR="00F8239C" w:rsidRPr="00BC7E62" w:rsidRDefault="00F8239C" w:rsidP="00BC7E62">
            <w:pPr>
              <w:spacing w:after="0" w:line="240" w:lineRule="auto"/>
              <w:ind w:right="1317"/>
              <w:jc w:val="both"/>
              <w:rPr>
                <w:rFonts w:ascii="Times New Roman" w:eastAsia="Times New Roman" w:hAnsi="Times New Roman"/>
                <w:b/>
                <w:sz w:val="20"/>
                <w:szCs w:val="20"/>
                <w:lang w:val="fr-BE" w:eastAsia="en-GB"/>
              </w:rPr>
            </w:pPr>
            <w:r w:rsidRPr="00BC7E62">
              <w:rPr>
                <w:rFonts w:ascii="Times New Roman" w:eastAsia="Times New Roman" w:hAnsi="Times New Roman"/>
                <w:b/>
                <w:sz w:val="20"/>
                <w:szCs w:val="20"/>
                <w:lang w:val="fr-BE" w:eastAsia="en-GB"/>
              </w:rPr>
              <w:t xml:space="preserve">+32 2 29 </w:t>
            </w:r>
            <w:r w:rsidRPr="006D52F9">
              <w:rPr>
                <w:rFonts w:ascii="Times New Roman" w:eastAsia="Times New Roman" w:hAnsi="Times New Roman"/>
                <w:b/>
                <w:noProof/>
                <w:sz w:val="20"/>
                <w:szCs w:val="20"/>
                <w:lang w:val="fr-BE" w:eastAsia="en-GB"/>
              </w:rPr>
              <w:t>86547</w:t>
            </w:r>
          </w:p>
        </w:tc>
      </w:tr>
      <w:tr w:rsidR="00F8239C" w:rsidRPr="00DD3962" w:rsidTr="00EB5828">
        <w:tc>
          <w:tcPr>
            <w:tcW w:w="392" w:type="dxa"/>
            <w:tcBorders>
              <w:left w:val="single" w:sz="4" w:space="0" w:color="auto"/>
            </w:tcBorders>
            <w:shd w:val="clear" w:color="auto" w:fill="auto"/>
          </w:tcPr>
          <w:p w:rsidR="00F8239C" w:rsidRPr="00BC7E62" w:rsidRDefault="00F8239C" w:rsidP="008914EC">
            <w:pPr>
              <w:spacing w:after="0" w:line="240" w:lineRule="auto"/>
              <w:ind w:right="1317"/>
              <w:jc w:val="both"/>
              <w:rPr>
                <w:rFonts w:ascii="Times New Roman" w:eastAsia="Times New Roman" w:hAnsi="Times New Roman"/>
                <w:b/>
                <w:sz w:val="20"/>
                <w:szCs w:val="20"/>
                <w:lang w:val="fr-BE" w:eastAsia="en-GB"/>
              </w:rPr>
            </w:pPr>
          </w:p>
        </w:tc>
        <w:tc>
          <w:tcPr>
            <w:tcW w:w="2679" w:type="dxa"/>
            <w:vMerge/>
            <w:tcBorders>
              <w:right w:val="single" w:sz="4" w:space="0" w:color="auto"/>
            </w:tcBorders>
            <w:shd w:val="clear" w:color="auto" w:fill="auto"/>
          </w:tcPr>
          <w:p w:rsidR="00F8239C" w:rsidRPr="00BC7E62" w:rsidRDefault="00F8239C" w:rsidP="008914EC">
            <w:pPr>
              <w:tabs>
                <w:tab w:val="left" w:pos="1697"/>
              </w:tabs>
              <w:spacing w:after="0" w:line="240" w:lineRule="auto"/>
              <w:ind w:right="-1739"/>
              <w:jc w:val="both"/>
              <w:rPr>
                <w:rFonts w:ascii="Times New Roman" w:eastAsia="Times New Roman" w:hAnsi="Times New Roman"/>
                <w:b/>
                <w:sz w:val="20"/>
                <w:szCs w:val="20"/>
                <w:lang w:val="fr-BE" w:eastAsia="en-GB"/>
              </w:rPr>
            </w:pPr>
          </w:p>
        </w:tc>
        <w:tc>
          <w:tcPr>
            <w:tcW w:w="6251" w:type="dxa"/>
            <w:vMerge/>
            <w:tcBorders>
              <w:left w:val="single" w:sz="4" w:space="0" w:color="auto"/>
              <w:right w:val="single" w:sz="4" w:space="0" w:color="auto"/>
            </w:tcBorders>
            <w:shd w:val="clear" w:color="auto" w:fill="auto"/>
          </w:tcPr>
          <w:p w:rsidR="00F8239C" w:rsidRPr="00BC7E62" w:rsidRDefault="00F8239C" w:rsidP="008914EC">
            <w:pPr>
              <w:spacing w:after="0" w:line="240" w:lineRule="auto"/>
              <w:ind w:right="1317"/>
              <w:jc w:val="both"/>
              <w:rPr>
                <w:rFonts w:ascii="Times New Roman" w:eastAsia="Times New Roman" w:hAnsi="Times New Roman"/>
                <w:b/>
                <w:sz w:val="20"/>
                <w:szCs w:val="20"/>
                <w:lang w:val="fr-BE" w:eastAsia="en-GB"/>
              </w:rPr>
            </w:pPr>
          </w:p>
        </w:tc>
      </w:tr>
      <w:tr w:rsidR="00F8239C" w:rsidRPr="00DD3962" w:rsidTr="00FA342C">
        <w:trPr>
          <w:trHeight w:val="1225"/>
        </w:trPr>
        <w:tc>
          <w:tcPr>
            <w:tcW w:w="392" w:type="dxa"/>
            <w:tcBorders>
              <w:left w:val="single" w:sz="4" w:space="0" w:color="auto"/>
            </w:tcBorders>
            <w:shd w:val="clear" w:color="auto" w:fill="auto"/>
          </w:tcPr>
          <w:p w:rsidR="00F8239C" w:rsidRPr="00BC7E62" w:rsidRDefault="00F8239C" w:rsidP="008914EC">
            <w:pPr>
              <w:spacing w:after="0" w:line="240" w:lineRule="auto"/>
              <w:ind w:right="1317"/>
              <w:jc w:val="both"/>
              <w:rPr>
                <w:rFonts w:ascii="Times New Roman" w:eastAsia="Times New Roman" w:hAnsi="Times New Roman"/>
                <w:b/>
                <w:sz w:val="20"/>
                <w:szCs w:val="20"/>
                <w:lang w:val="fr-BE" w:eastAsia="en-GB"/>
              </w:rPr>
            </w:pPr>
          </w:p>
        </w:tc>
        <w:tc>
          <w:tcPr>
            <w:tcW w:w="2679" w:type="dxa"/>
            <w:vMerge/>
            <w:tcBorders>
              <w:right w:val="single" w:sz="4" w:space="0" w:color="auto"/>
            </w:tcBorders>
            <w:shd w:val="clear" w:color="auto" w:fill="auto"/>
          </w:tcPr>
          <w:p w:rsidR="00F8239C" w:rsidRPr="00BC7E62" w:rsidRDefault="00F8239C" w:rsidP="008914EC">
            <w:pPr>
              <w:tabs>
                <w:tab w:val="left" w:pos="1697"/>
              </w:tabs>
              <w:spacing w:after="0" w:line="240" w:lineRule="auto"/>
              <w:ind w:right="-1739"/>
              <w:jc w:val="both"/>
              <w:rPr>
                <w:rFonts w:ascii="Times New Roman" w:eastAsia="Times New Roman" w:hAnsi="Times New Roman"/>
                <w:b/>
                <w:sz w:val="20"/>
                <w:szCs w:val="20"/>
                <w:lang w:val="fr-BE" w:eastAsia="en-GB"/>
              </w:rPr>
            </w:pPr>
          </w:p>
        </w:tc>
        <w:tc>
          <w:tcPr>
            <w:tcW w:w="6251" w:type="dxa"/>
            <w:vMerge/>
            <w:tcBorders>
              <w:left w:val="single" w:sz="4" w:space="0" w:color="auto"/>
              <w:right w:val="single" w:sz="4" w:space="0" w:color="auto"/>
            </w:tcBorders>
            <w:shd w:val="clear" w:color="auto" w:fill="auto"/>
          </w:tcPr>
          <w:p w:rsidR="00F8239C" w:rsidRPr="00BC7E62" w:rsidRDefault="00F8239C" w:rsidP="008914EC">
            <w:pPr>
              <w:spacing w:after="0" w:line="240" w:lineRule="auto"/>
              <w:ind w:right="1317"/>
              <w:jc w:val="both"/>
              <w:rPr>
                <w:rFonts w:ascii="Times New Roman" w:eastAsia="Times New Roman" w:hAnsi="Times New Roman"/>
                <w:b/>
                <w:sz w:val="20"/>
                <w:szCs w:val="20"/>
                <w:lang w:val="fr-BE" w:eastAsia="en-GB"/>
              </w:rPr>
            </w:pPr>
          </w:p>
        </w:tc>
      </w:tr>
      <w:tr w:rsidR="00F8239C" w:rsidRPr="00C8629F" w:rsidTr="00EB5828">
        <w:tc>
          <w:tcPr>
            <w:tcW w:w="392" w:type="dxa"/>
            <w:tcBorders>
              <w:left w:val="single" w:sz="4" w:space="0" w:color="auto"/>
            </w:tcBorders>
            <w:shd w:val="clear" w:color="auto" w:fill="auto"/>
          </w:tcPr>
          <w:p w:rsidR="00F8239C" w:rsidRPr="00BC7E62" w:rsidRDefault="00F8239C" w:rsidP="008914EC">
            <w:pPr>
              <w:spacing w:after="0" w:line="240" w:lineRule="auto"/>
              <w:ind w:right="1317"/>
              <w:jc w:val="both"/>
              <w:rPr>
                <w:rFonts w:ascii="Times New Roman" w:eastAsia="Times New Roman" w:hAnsi="Times New Roman"/>
                <w:b/>
                <w:sz w:val="20"/>
                <w:szCs w:val="20"/>
                <w:lang w:val="fr-BE" w:eastAsia="en-GB"/>
              </w:rPr>
            </w:pPr>
          </w:p>
        </w:tc>
        <w:tc>
          <w:tcPr>
            <w:tcW w:w="2679" w:type="dxa"/>
            <w:tcBorders>
              <w:left w:val="nil"/>
              <w:right w:val="single" w:sz="4" w:space="0" w:color="auto"/>
            </w:tcBorders>
            <w:shd w:val="clear" w:color="auto" w:fill="auto"/>
          </w:tcPr>
          <w:p w:rsidR="00F8239C" w:rsidRPr="00D1039A" w:rsidRDefault="00F8239C"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Number of available posts:</w:t>
            </w:r>
          </w:p>
          <w:p w:rsidR="00F8239C" w:rsidRPr="00D1039A" w:rsidRDefault="00F8239C"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Category:</w:t>
            </w:r>
          </w:p>
        </w:tc>
        <w:tc>
          <w:tcPr>
            <w:tcW w:w="6251" w:type="dxa"/>
            <w:tcBorders>
              <w:left w:val="single" w:sz="4" w:space="0" w:color="auto"/>
              <w:right w:val="single" w:sz="4" w:space="0" w:color="auto"/>
            </w:tcBorders>
            <w:shd w:val="clear" w:color="auto" w:fill="auto"/>
          </w:tcPr>
          <w:p w:rsidR="00F8239C" w:rsidRDefault="00F8239C" w:rsidP="007548D0">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w:t>
            </w:r>
          </w:p>
          <w:p w:rsidR="00F8239C" w:rsidRPr="00C8629F" w:rsidRDefault="00F8239C" w:rsidP="007548D0">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Administrator (AD)</w:t>
            </w:r>
          </w:p>
        </w:tc>
      </w:tr>
      <w:tr w:rsidR="00F8239C" w:rsidRPr="00332F69" w:rsidTr="00EB5828">
        <w:tc>
          <w:tcPr>
            <w:tcW w:w="392" w:type="dxa"/>
            <w:tcBorders>
              <w:left w:val="single" w:sz="4" w:space="0" w:color="auto"/>
            </w:tcBorders>
            <w:shd w:val="clear" w:color="auto" w:fill="auto"/>
          </w:tcPr>
          <w:p w:rsidR="00F8239C" w:rsidRPr="00C8629F" w:rsidRDefault="00F8239C" w:rsidP="008914EC">
            <w:pPr>
              <w:spacing w:after="0" w:line="240" w:lineRule="auto"/>
              <w:ind w:right="1317"/>
              <w:jc w:val="both"/>
              <w:rPr>
                <w:rFonts w:ascii="Times New Roman" w:eastAsia="Times New Roman" w:hAnsi="Times New Roman"/>
                <w:b/>
                <w:sz w:val="20"/>
                <w:szCs w:val="20"/>
                <w:lang w:eastAsia="en-GB"/>
              </w:rPr>
            </w:pPr>
          </w:p>
        </w:tc>
        <w:tc>
          <w:tcPr>
            <w:tcW w:w="2679" w:type="dxa"/>
            <w:tcBorders>
              <w:right w:val="single" w:sz="4" w:space="0" w:color="auto"/>
            </w:tcBorders>
            <w:shd w:val="clear" w:color="auto" w:fill="auto"/>
          </w:tcPr>
          <w:p w:rsidR="00F8239C" w:rsidRPr="00332F69" w:rsidRDefault="00F8239C"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taking up duty:</w:t>
            </w:r>
          </w:p>
          <w:p w:rsidR="00F8239C" w:rsidRPr="00332F69" w:rsidRDefault="00F8239C"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initial duration:</w:t>
            </w:r>
          </w:p>
        </w:tc>
        <w:tc>
          <w:tcPr>
            <w:tcW w:w="6251" w:type="dxa"/>
            <w:tcBorders>
              <w:left w:val="single" w:sz="4" w:space="0" w:color="auto"/>
              <w:right w:val="single" w:sz="4" w:space="0" w:color="auto"/>
            </w:tcBorders>
            <w:shd w:val="clear" w:color="auto" w:fill="auto"/>
          </w:tcPr>
          <w:p w:rsidR="00F8239C" w:rsidRDefault="00F8239C" w:rsidP="00C8629F">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 xml:space="preserve">3rd/4th </w:t>
            </w:r>
            <w:r w:rsidRPr="00FA342C">
              <w:rPr>
                <w:rFonts w:ascii="Times New Roman" w:eastAsia="Times New Roman" w:hAnsi="Times New Roman"/>
                <w:b/>
                <w:sz w:val="20"/>
                <w:szCs w:val="20"/>
                <w:lang w:eastAsia="en-GB"/>
              </w:rPr>
              <w:t>quarter 20</w:t>
            </w:r>
            <w:r>
              <w:rPr>
                <w:rFonts w:ascii="Times New Roman" w:eastAsia="Times New Roman" w:hAnsi="Times New Roman"/>
                <w:b/>
                <w:sz w:val="20"/>
                <w:szCs w:val="20"/>
                <w:lang w:eastAsia="en-GB"/>
              </w:rPr>
              <w:t>19</w:t>
            </w:r>
            <w:r w:rsidRPr="00FA342C">
              <w:rPr>
                <w:rFonts w:ascii="Times New Roman" w:eastAsia="Times New Roman" w:hAnsi="Times New Roman"/>
                <w:b/>
                <w:sz w:val="20"/>
                <w:szCs w:val="20"/>
                <w:lang w:eastAsia="en-GB"/>
              </w:rPr>
              <w:t xml:space="preserve"> </w:t>
            </w:r>
            <w:r w:rsidRPr="00332F69">
              <w:rPr>
                <w:rFonts w:ascii="Times New Roman" w:eastAsia="Times New Roman" w:hAnsi="Times New Roman"/>
                <w:b/>
                <w:sz w:val="20"/>
                <w:szCs w:val="20"/>
                <w:vertAlign w:val="superscript"/>
                <w:lang w:val="fr-BE" w:eastAsia="en-GB"/>
              </w:rPr>
              <w:footnoteReference w:id="1"/>
            </w:r>
            <w:r>
              <w:rPr>
                <w:rFonts w:ascii="Times New Roman" w:eastAsia="Times New Roman" w:hAnsi="Times New Roman"/>
                <w:b/>
                <w:sz w:val="20"/>
                <w:szCs w:val="20"/>
                <w:lang w:eastAsia="en-GB"/>
              </w:rPr>
              <w:t xml:space="preserve"> </w:t>
            </w:r>
          </w:p>
          <w:p w:rsidR="00F8239C" w:rsidRPr="00332F69" w:rsidRDefault="00F8239C" w:rsidP="00C8629F">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 year</w:t>
            </w:r>
            <w:r w:rsidRPr="00332F69">
              <w:rPr>
                <w:rFonts w:ascii="Times New Roman" w:eastAsia="Times New Roman" w:hAnsi="Times New Roman"/>
                <w:b/>
                <w:sz w:val="20"/>
                <w:szCs w:val="20"/>
                <w:vertAlign w:val="superscript"/>
                <w:lang w:eastAsia="en-GB"/>
              </w:rPr>
              <w:t>1</w:t>
            </w:r>
          </w:p>
        </w:tc>
      </w:tr>
      <w:tr w:rsidR="00F8239C" w:rsidRPr="00054451" w:rsidTr="006268C0">
        <w:tc>
          <w:tcPr>
            <w:tcW w:w="392" w:type="dxa"/>
            <w:tcBorders>
              <w:left w:val="single" w:sz="4" w:space="0" w:color="auto"/>
              <w:bottom w:val="single" w:sz="4" w:space="0" w:color="auto"/>
            </w:tcBorders>
            <w:shd w:val="clear" w:color="auto" w:fill="auto"/>
          </w:tcPr>
          <w:p w:rsidR="00F8239C" w:rsidRPr="00332F69" w:rsidRDefault="00F8239C" w:rsidP="008914E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rsidR="00F8239C" w:rsidRPr="00054451" w:rsidRDefault="00F8239C"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 xml:space="preserve">Place of </w:t>
            </w:r>
            <w:proofErr w:type="spellStart"/>
            <w:r w:rsidRPr="00054451">
              <w:rPr>
                <w:rFonts w:ascii="Times New Roman" w:eastAsia="Times New Roman" w:hAnsi="Times New Roman"/>
                <w:b/>
                <w:sz w:val="20"/>
                <w:szCs w:val="20"/>
                <w:lang w:val="en-US" w:eastAsia="en-GB"/>
              </w:rPr>
              <w:t>secondment</w:t>
            </w:r>
            <w:proofErr w:type="spellEnd"/>
            <w:r w:rsidRPr="00054451">
              <w:rPr>
                <w:rFonts w:ascii="Times New Roman" w:eastAsia="Times New Roman" w:hAnsi="Times New Roman"/>
                <w:b/>
                <w:sz w:val="20"/>
                <w:szCs w:val="20"/>
                <w:lang w:val="en-US" w:eastAsia="en-GB"/>
              </w:rPr>
              <w:t>:</w:t>
            </w:r>
          </w:p>
        </w:tc>
        <w:tc>
          <w:tcPr>
            <w:tcW w:w="6251" w:type="dxa"/>
            <w:tcBorders>
              <w:left w:val="single" w:sz="4" w:space="0" w:color="auto"/>
              <w:bottom w:val="single" w:sz="4" w:space="0" w:color="auto"/>
              <w:right w:val="single" w:sz="4" w:space="0" w:color="auto"/>
            </w:tcBorders>
            <w:shd w:val="clear" w:color="auto" w:fill="auto"/>
          </w:tcPr>
          <w:p w:rsidR="00F8239C" w:rsidRPr="00054451" w:rsidRDefault="00F8239C" w:rsidP="008914EC">
            <w:pPr>
              <w:spacing w:after="0" w:line="240" w:lineRule="auto"/>
              <w:ind w:right="1317"/>
              <w:jc w:val="both"/>
              <w:rPr>
                <w:rFonts w:ascii="Times New Roman" w:eastAsia="Times New Roman" w:hAnsi="Times New Roman"/>
                <w:b/>
                <w:sz w:val="20"/>
                <w:szCs w:val="20"/>
                <w:lang w:val="en-US" w:eastAsia="en-GB"/>
              </w:rPr>
            </w:pPr>
            <w:r>
              <w:rPr>
                <w:rFonts w:ascii="Verdana" w:eastAsia="MS Minngs" w:hAnsi="Verdana" w:cs="Verdana"/>
                <w:bCs/>
                <w:sz w:val="18"/>
                <w:szCs w:val="18"/>
                <w:lang w:val="fr-FR"/>
              </w:rPr>
              <w:sym w:font="Wingdings" w:char="F0FD"/>
            </w:r>
            <w:r w:rsidRPr="00054451">
              <w:rPr>
                <w:rFonts w:ascii="Times New Roman" w:eastAsia="Times New Roman" w:hAnsi="Times New Roman"/>
                <w:b/>
                <w:sz w:val="20"/>
                <w:szCs w:val="20"/>
                <w:lang w:val="en-US" w:eastAsia="en-GB"/>
              </w:rPr>
              <w:t xml:space="preserve"> Brussels </w:t>
            </w:r>
            <w:r w:rsidRPr="00C87A97">
              <w:rPr>
                <w:rFonts w:ascii="Times New Roman" w:eastAsia="Times New Roman" w:hAnsi="Times New Roman"/>
                <w:b/>
                <w:sz w:val="20"/>
                <w:szCs w:val="20"/>
                <w:lang w:val="fr-BE" w:eastAsia="en-GB"/>
              </w:rPr>
              <w:sym w:font="Wingdings 2" w:char="F0A3"/>
            </w:r>
            <w:r w:rsidRPr="00054451">
              <w:rPr>
                <w:rFonts w:ascii="Times New Roman" w:eastAsia="Times New Roman" w:hAnsi="Times New Roman"/>
                <w:b/>
                <w:sz w:val="20"/>
                <w:szCs w:val="20"/>
                <w:lang w:val="en-US" w:eastAsia="en-GB"/>
              </w:rPr>
              <w:t xml:space="preserve"> Luxembourg </w:t>
            </w:r>
            <w:r w:rsidRPr="00C87A97">
              <w:rPr>
                <w:rFonts w:ascii="Times New Roman" w:eastAsia="Times New Roman" w:hAnsi="Times New Roman"/>
                <w:b/>
                <w:sz w:val="20"/>
                <w:szCs w:val="20"/>
                <w:lang w:val="fr-BE" w:eastAsia="en-GB"/>
              </w:rPr>
              <w:sym w:font="Wingdings 2" w:char="F0A3"/>
            </w:r>
            <w:r w:rsidRPr="00054451">
              <w:rPr>
                <w:rFonts w:ascii="Times New Roman" w:eastAsia="Times New Roman" w:hAnsi="Times New Roman"/>
                <w:b/>
                <w:sz w:val="20"/>
                <w:szCs w:val="20"/>
                <w:lang w:val="en-US" w:eastAsia="en-GB"/>
              </w:rPr>
              <w:t xml:space="preserve"> Other: </w:t>
            </w:r>
            <w:proofErr w:type="gramStart"/>
            <w:r w:rsidRPr="00054451">
              <w:rPr>
                <w:rFonts w:ascii="Times New Roman" w:eastAsia="Times New Roman" w:hAnsi="Times New Roman"/>
                <w:b/>
                <w:sz w:val="20"/>
                <w:szCs w:val="20"/>
                <w:lang w:val="en-US" w:eastAsia="en-GB"/>
              </w:rPr>
              <w:t>………..</w:t>
            </w:r>
            <w:proofErr w:type="gramEnd"/>
            <w:r w:rsidRPr="00054451">
              <w:rPr>
                <w:rFonts w:ascii="Times New Roman" w:eastAsia="Times New Roman" w:hAnsi="Times New Roman"/>
                <w:b/>
                <w:sz w:val="20"/>
                <w:szCs w:val="20"/>
                <w:lang w:val="en-US" w:eastAsia="en-GB"/>
              </w:rPr>
              <w:br/>
            </w:r>
          </w:p>
        </w:tc>
      </w:tr>
      <w:tr w:rsidR="00F8239C" w:rsidRPr="00C3694E" w:rsidTr="006268C0">
        <w:trPr>
          <w:trHeight w:val="510"/>
        </w:trPr>
        <w:tc>
          <w:tcPr>
            <w:tcW w:w="392" w:type="dxa"/>
            <w:vMerge w:val="restart"/>
            <w:tcBorders>
              <w:top w:val="single" w:sz="4" w:space="0" w:color="auto"/>
              <w:left w:val="single" w:sz="4" w:space="0" w:color="auto"/>
            </w:tcBorders>
            <w:shd w:val="clear" w:color="auto" w:fill="auto"/>
          </w:tcPr>
          <w:p w:rsidR="00F8239C" w:rsidRPr="00054451" w:rsidRDefault="00F8239C" w:rsidP="008914EC">
            <w:pPr>
              <w:spacing w:after="0" w:line="240" w:lineRule="auto"/>
              <w:ind w:right="1317"/>
              <w:jc w:val="both"/>
              <w:rPr>
                <w:rFonts w:ascii="Times New Roman" w:eastAsia="Times New Roman" w:hAnsi="Times New Roman"/>
                <w:b/>
                <w:sz w:val="20"/>
                <w:szCs w:val="20"/>
                <w:lang w:val="en-US" w:eastAsia="en-GB"/>
              </w:rPr>
            </w:pPr>
          </w:p>
        </w:tc>
        <w:tc>
          <w:tcPr>
            <w:tcW w:w="2679" w:type="dxa"/>
            <w:vMerge w:val="restart"/>
            <w:tcBorders>
              <w:top w:val="single" w:sz="4" w:space="0" w:color="auto"/>
              <w:right w:val="single" w:sz="4" w:space="0" w:color="auto"/>
            </w:tcBorders>
            <w:shd w:val="clear" w:color="auto" w:fill="auto"/>
          </w:tcPr>
          <w:p w:rsidR="00F8239C" w:rsidRPr="00054451" w:rsidRDefault="00F8239C"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Specificities</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F8239C" w:rsidRPr="00C3694E" w:rsidRDefault="00F8239C" w:rsidP="008914EC">
            <w:pPr>
              <w:tabs>
                <w:tab w:val="left" w:pos="1697"/>
              </w:tabs>
              <w:spacing w:after="0" w:line="240" w:lineRule="auto"/>
              <w:ind w:right="-1739"/>
              <w:rPr>
                <w:rFonts w:ascii="Times New Roman" w:eastAsia="Times New Roman" w:hAnsi="Times New Roman"/>
                <w:b/>
                <w:sz w:val="20"/>
                <w:szCs w:val="20"/>
                <w:lang w:eastAsia="en-GB"/>
              </w:rPr>
            </w:pPr>
            <w:r>
              <w:rPr>
                <w:rFonts w:ascii="Verdana" w:eastAsia="MS Minngs" w:hAnsi="Verdana" w:cs="Verdana"/>
                <w:bCs/>
                <w:sz w:val="18"/>
                <w:szCs w:val="18"/>
                <w:lang w:val="fr-FR"/>
              </w:rPr>
              <w:sym w:font="Wingdings" w:char="F0FD"/>
            </w:r>
            <w:r w:rsidRPr="00E062C6">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With allowances</w:t>
            </w:r>
            <w:r>
              <w:rPr>
                <w:rFonts w:ascii="Times New Roman" w:eastAsia="Times New Roman" w:hAnsi="Times New Roman"/>
                <w:b/>
                <w:sz w:val="20"/>
                <w:szCs w:val="20"/>
                <w:lang w:eastAsia="en-GB"/>
              </w:rPr>
              <w:tab/>
            </w:r>
            <w:r w:rsidRPr="00C87A97">
              <w:rPr>
                <w:rFonts w:ascii="Times New Roman" w:eastAsia="Times New Roman" w:hAnsi="Times New Roman"/>
                <w:b/>
                <w:sz w:val="20"/>
                <w:szCs w:val="20"/>
                <w:lang w:val="fr-BE" w:eastAsia="en-GB"/>
              </w:rPr>
              <w:sym w:font="Wingdings 2" w:char="F0A3"/>
            </w:r>
            <w:r>
              <w:rPr>
                <w:rFonts w:ascii="Times New Roman" w:eastAsia="Times New Roman" w:hAnsi="Times New Roman"/>
                <w:b/>
                <w:sz w:val="20"/>
                <w:szCs w:val="20"/>
                <w:lang w:eastAsia="en-GB"/>
              </w:rPr>
              <w:t xml:space="preserve">   COST-FREE</w:t>
            </w:r>
          </w:p>
        </w:tc>
      </w:tr>
      <w:tr w:rsidR="00F8239C" w:rsidRPr="00C3694E" w:rsidTr="006268C0">
        <w:trPr>
          <w:trHeight w:val="509"/>
        </w:trPr>
        <w:tc>
          <w:tcPr>
            <w:tcW w:w="392" w:type="dxa"/>
            <w:vMerge/>
            <w:tcBorders>
              <w:left w:val="single" w:sz="4" w:space="0" w:color="auto"/>
            </w:tcBorders>
            <w:shd w:val="clear" w:color="auto" w:fill="auto"/>
          </w:tcPr>
          <w:p w:rsidR="00F8239C" w:rsidRPr="00361696" w:rsidRDefault="00F8239C" w:rsidP="00BD751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F8239C" w:rsidRPr="00361696" w:rsidRDefault="00F8239C"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F8239C" w:rsidRDefault="00F8239C" w:rsidP="008914EC">
            <w:pPr>
              <w:tabs>
                <w:tab w:val="left" w:pos="1697"/>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t xml:space="preserve">This vacancy notice is </w:t>
            </w:r>
            <w:r>
              <w:rPr>
                <w:rFonts w:ascii="Times New Roman" w:eastAsia="Times New Roman" w:hAnsi="Times New Roman"/>
                <w:b/>
                <w:sz w:val="20"/>
                <w:szCs w:val="20"/>
                <w:lang w:eastAsia="en-GB"/>
              </w:rPr>
              <w:t>also open to</w:t>
            </w:r>
          </w:p>
          <w:p w:rsidR="00F8239C" w:rsidRPr="00C3694E" w:rsidRDefault="00F8239C" w:rsidP="008914EC">
            <w:pPr>
              <w:tabs>
                <w:tab w:val="left" w:pos="898"/>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the following EFTA countries :</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Iceland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Liechtenstein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Norway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Switzerland</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sidRPr="00441A99">
              <w:rPr>
                <w:rFonts w:ascii="Times New Roman" w:eastAsia="Times New Roman" w:hAnsi="Times New Roman"/>
                <w:b/>
                <w:sz w:val="20"/>
                <w:szCs w:val="20"/>
                <w:lang w:eastAsia="en-GB"/>
              </w:rPr>
              <w:t xml:space="preserve"> EFTA-EEA In-Kind agreement</w:t>
            </w:r>
            <w:r w:rsidRPr="00441A99">
              <w:rPr>
                <w:rFonts w:ascii="Times New Roman" w:eastAsia="Times New Roman" w:hAnsi="Times New Roman"/>
                <w:b/>
                <w:sz w:val="20"/>
                <w:szCs w:val="20"/>
                <w:lang w:eastAsia="en-GB"/>
              </w:rPr>
              <w:br/>
            </w:r>
            <w:r w:rsidRPr="00441A99">
              <w:rPr>
                <w:rFonts w:ascii="Times New Roman" w:eastAsia="Times New Roman" w:hAnsi="Times New Roman"/>
                <w:b/>
                <w:sz w:val="20"/>
                <w:szCs w:val="20"/>
                <w:lang w:eastAsia="en-GB"/>
              </w:rPr>
              <w:tab/>
              <w:t xml:space="preserve">     </w:t>
            </w:r>
            <w:r>
              <w:rPr>
                <w:rFonts w:ascii="Times New Roman" w:eastAsia="Times New Roman" w:hAnsi="Times New Roman"/>
                <w:b/>
                <w:sz w:val="20"/>
                <w:szCs w:val="20"/>
                <w:lang w:eastAsia="en-GB"/>
              </w:rPr>
              <w:t xml:space="preserve">   </w:t>
            </w:r>
            <w:r w:rsidRPr="00441A99">
              <w:rPr>
                <w:rFonts w:ascii="Times New Roman" w:eastAsia="Times New Roman" w:hAnsi="Times New Roman"/>
                <w:b/>
                <w:sz w:val="20"/>
                <w:szCs w:val="20"/>
                <w:lang w:eastAsia="en-GB"/>
              </w:rPr>
              <w:t>(Iceland, Liechtenstein, Norway)</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the following third countries:</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the following intergovernmental organisations:</w:t>
            </w:r>
          </w:p>
          <w:p w:rsidR="00F8239C" w:rsidRPr="00441A99" w:rsidRDefault="00F8239C" w:rsidP="00E062C6">
            <w:pPr>
              <w:tabs>
                <w:tab w:val="left" w:pos="1697"/>
              </w:tabs>
              <w:spacing w:after="0" w:line="240" w:lineRule="auto"/>
              <w:ind w:right="-1739"/>
              <w:rPr>
                <w:rFonts w:ascii="Times New Roman" w:eastAsia="Times New Roman" w:hAnsi="Times New Roman"/>
                <w:b/>
                <w:sz w:val="20"/>
                <w:szCs w:val="20"/>
                <w:lang w:eastAsia="en-GB"/>
              </w:rPr>
            </w:pPr>
          </w:p>
        </w:tc>
      </w:tr>
      <w:tr w:rsidR="00F8239C" w:rsidRPr="00C3694E" w:rsidTr="00EB5828">
        <w:tc>
          <w:tcPr>
            <w:tcW w:w="392" w:type="dxa"/>
            <w:tcBorders>
              <w:top w:val="single" w:sz="4" w:space="0" w:color="auto"/>
              <w:bottom w:val="single" w:sz="4" w:space="0" w:color="auto"/>
            </w:tcBorders>
            <w:shd w:val="clear" w:color="auto" w:fill="auto"/>
          </w:tcPr>
          <w:p w:rsidR="00F8239C" w:rsidRPr="00C3694E"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F8239C" w:rsidRPr="00C3694E" w:rsidRDefault="00F8239C" w:rsidP="00BD751C">
            <w:pPr>
              <w:spacing w:after="0" w:line="240" w:lineRule="auto"/>
              <w:ind w:right="1317"/>
              <w:jc w:val="both"/>
              <w:rPr>
                <w:rFonts w:ascii="Times New Roman" w:eastAsia="Times New Roman" w:hAnsi="Times New Roman"/>
                <w:b/>
                <w:sz w:val="20"/>
                <w:szCs w:val="20"/>
                <w:lang w:eastAsia="en-GB"/>
              </w:rPr>
            </w:pPr>
          </w:p>
        </w:tc>
      </w:tr>
      <w:tr w:rsidR="00F8239C"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F8239C" w:rsidRPr="00496AFE" w:rsidRDefault="00F8239C" w:rsidP="00BD751C">
            <w:pPr>
              <w:spacing w:after="0" w:line="240" w:lineRule="auto"/>
              <w:ind w:right="1317"/>
              <w:jc w:val="both"/>
              <w:rPr>
                <w:rFonts w:ascii="Times New Roman" w:eastAsia="Times New Roman" w:hAnsi="Times New Roman"/>
                <w:b/>
                <w:sz w:val="20"/>
                <w:szCs w:val="20"/>
                <w:lang w:eastAsia="en-GB"/>
              </w:rPr>
            </w:pPr>
            <w:r w:rsidRPr="00496AFE">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F8239C" w:rsidRPr="00496AFE" w:rsidRDefault="00F8239C" w:rsidP="00EB5828">
            <w:pPr>
              <w:spacing w:after="0" w:line="240" w:lineRule="auto"/>
              <w:ind w:right="1317"/>
              <w:jc w:val="both"/>
              <w:rPr>
                <w:rFonts w:ascii="Times New Roman" w:eastAsia="Times New Roman" w:hAnsi="Times New Roman"/>
                <w:b/>
                <w:sz w:val="20"/>
                <w:szCs w:val="20"/>
                <w:lang w:eastAsia="en-GB"/>
              </w:rPr>
            </w:pPr>
            <w:r w:rsidRPr="00496AFE">
              <w:rPr>
                <w:rFonts w:ascii="Times New Roman" w:eastAsia="Times New Roman" w:hAnsi="Times New Roman"/>
                <w:b/>
                <w:sz w:val="20"/>
                <w:szCs w:val="20"/>
                <w:lang w:eastAsia="en-GB"/>
              </w:rPr>
              <w:t>Nature of the tasks:</w:t>
            </w:r>
          </w:p>
        </w:tc>
      </w:tr>
      <w:tr w:rsidR="00F8239C" w:rsidRPr="00E062C6" w:rsidTr="00EB5828">
        <w:tc>
          <w:tcPr>
            <w:tcW w:w="392" w:type="dxa"/>
            <w:tcBorders>
              <w:top w:val="single" w:sz="4" w:space="0" w:color="auto"/>
              <w:left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r>
      <w:tr w:rsidR="00F8239C" w:rsidRPr="00E062C6" w:rsidTr="00EB5828">
        <w:tc>
          <w:tcPr>
            <w:tcW w:w="392" w:type="dxa"/>
            <w:tcBorders>
              <w:left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496AFE" w:rsidRDefault="00496AFE" w:rsidP="00496AFE">
            <w:pPr>
              <w:spacing w:after="0"/>
              <w:ind w:right="601"/>
              <w:rPr>
                <w:rFonts w:ascii="Times New Roman" w:hAnsi="Times New Roman"/>
                <w:sz w:val="20"/>
                <w:szCs w:val="20"/>
              </w:rPr>
            </w:pPr>
            <w:proofErr w:type="gramStart"/>
            <w:r w:rsidRPr="00162FF7">
              <w:rPr>
                <w:rFonts w:ascii="Times New Roman" w:hAnsi="Times New Roman"/>
                <w:sz w:val="20"/>
                <w:szCs w:val="20"/>
              </w:rPr>
              <w:t xml:space="preserve">As part of a team within the Directorate General for Communication responsible for Infrastructure of the European Commission Representations in the Member States, </w:t>
            </w:r>
            <w:r>
              <w:rPr>
                <w:rFonts w:ascii="Times New Roman" w:hAnsi="Times New Roman"/>
                <w:sz w:val="20"/>
                <w:szCs w:val="20"/>
              </w:rPr>
              <w:t xml:space="preserve">we are looking for a national expert to </w:t>
            </w:r>
            <w:r w:rsidRPr="003C0958">
              <w:rPr>
                <w:rFonts w:ascii="Times New Roman" w:hAnsi="Times New Roman"/>
                <w:sz w:val="20"/>
                <w:szCs w:val="20"/>
              </w:rPr>
              <w:t xml:space="preserve">reinforce and assist the Head of Sector Infrastructure in the coordination </w:t>
            </w:r>
            <w:r>
              <w:rPr>
                <w:rFonts w:ascii="Times New Roman" w:hAnsi="Times New Roman"/>
                <w:sz w:val="20"/>
                <w:szCs w:val="20"/>
              </w:rPr>
              <w:t xml:space="preserve">of projects </w:t>
            </w:r>
            <w:r w:rsidRPr="003C0958">
              <w:rPr>
                <w:rFonts w:ascii="Times New Roman" w:hAnsi="Times New Roman"/>
                <w:sz w:val="20"/>
                <w:szCs w:val="20"/>
              </w:rPr>
              <w:t xml:space="preserve">with the different </w:t>
            </w:r>
            <w:r>
              <w:rPr>
                <w:rFonts w:ascii="Times New Roman" w:hAnsi="Times New Roman"/>
                <w:sz w:val="20"/>
                <w:szCs w:val="20"/>
              </w:rPr>
              <w:t>stakeholders</w:t>
            </w:r>
            <w:r w:rsidRPr="003C0958">
              <w:rPr>
                <w:rFonts w:ascii="Times New Roman" w:hAnsi="Times New Roman"/>
                <w:sz w:val="20"/>
                <w:szCs w:val="20"/>
              </w:rPr>
              <w:t xml:space="preserve"> </w:t>
            </w:r>
            <w:r>
              <w:rPr>
                <w:rFonts w:ascii="Times New Roman" w:hAnsi="Times New Roman"/>
                <w:sz w:val="20"/>
                <w:szCs w:val="20"/>
              </w:rPr>
              <w:t xml:space="preserve">involved </w:t>
            </w:r>
            <w:r w:rsidRPr="003C0958">
              <w:rPr>
                <w:rFonts w:ascii="Times New Roman" w:hAnsi="Times New Roman"/>
                <w:sz w:val="20"/>
                <w:szCs w:val="20"/>
              </w:rPr>
              <w:t>(Commission Representations in the Member States, the Directorate-General of Communication at Brussels Headquarters, Office of Infrastructure Brussels, the Directorate General for Budget, the Legal Service, the European Parliament Liaison Offices in the Member States as well as European Parliament services in Brussels and Luxembourg).</w:t>
            </w:r>
            <w:proofErr w:type="gramEnd"/>
          </w:p>
          <w:p w:rsidR="00F8239C" w:rsidRDefault="00F8239C" w:rsidP="00496AFE">
            <w:pPr>
              <w:spacing w:after="0" w:line="240" w:lineRule="auto"/>
              <w:ind w:right="601"/>
              <w:jc w:val="both"/>
              <w:rPr>
                <w:rFonts w:ascii="Times New Roman" w:eastAsia="Times New Roman" w:hAnsi="Times New Roman"/>
                <w:b/>
                <w:sz w:val="20"/>
                <w:szCs w:val="20"/>
                <w:lang w:eastAsia="en-GB"/>
              </w:rPr>
            </w:pPr>
          </w:p>
          <w:p w:rsidR="00496AFE" w:rsidRDefault="00496AFE" w:rsidP="00496AFE">
            <w:pPr>
              <w:spacing w:after="0"/>
              <w:ind w:right="601"/>
              <w:rPr>
                <w:rFonts w:ascii="Times New Roman" w:hAnsi="Times New Roman"/>
                <w:sz w:val="20"/>
                <w:szCs w:val="20"/>
              </w:rPr>
            </w:pPr>
            <w:r w:rsidRPr="003C0958">
              <w:rPr>
                <w:rFonts w:ascii="Times New Roman" w:hAnsi="Times New Roman"/>
                <w:sz w:val="20"/>
                <w:szCs w:val="20"/>
              </w:rPr>
              <w:t xml:space="preserve">This includes the preparation of policy briefings for the President/Commissioner, the Director-General and senior management on the progress of various real estate files (market prospections, lease renewals, specific works) as well as on the implementation of a challenging, innovative communication concept, the “Experience Europe,” in Brussels and – successively – in the Member States.  Occasional </w:t>
            </w:r>
            <w:r>
              <w:rPr>
                <w:rFonts w:ascii="Times New Roman" w:hAnsi="Times New Roman"/>
                <w:sz w:val="20"/>
                <w:szCs w:val="20"/>
              </w:rPr>
              <w:t>procedural support for procurement operations related to the buildings of the Representations</w:t>
            </w:r>
            <w:r w:rsidRPr="003C0958">
              <w:rPr>
                <w:rFonts w:ascii="Times New Roman" w:hAnsi="Times New Roman"/>
                <w:sz w:val="20"/>
                <w:szCs w:val="20"/>
              </w:rPr>
              <w:t xml:space="preserve"> could be part of the task assignments</w:t>
            </w:r>
            <w:r>
              <w:rPr>
                <w:rFonts w:ascii="Times New Roman" w:hAnsi="Times New Roman"/>
                <w:sz w:val="20"/>
                <w:szCs w:val="20"/>
              </w:rPr>
              <w:t>.  Under the supervision of an Official, the selected national expert will perform a variety of tasks including:</w:t>
            </w:r>
          </w:p>
          <w:p w:rsidR="00496AFE" w:rsidRDefault="00496AFE" w:rsidP="00496AFE">
            <w:pPr>
              <w:spacing w:after="0" w:line="240" w:lineRule="auto"/>
              <w:ind w:right="601"/>
              <w:jc w:val="both"/>
              <w:rPr>
                <w:rFonts w:ascii="Times New Roman" w:eastAsia="Times New Roman" w:hAnsi="Times New Roman"/>
                <w:b/>
                <w:sz w:val="20"/>
                <w:szCs w:val="20"/>
                <w:lang w:eastAsia="en-GB"/>
              </w:rPr>
            </w:pPr>
          </w:p>
          <w:p w:rsidR="00496AFE" w:rsidRPr="00D15E93" w:rsidRDefault="00496AFE" w:rsidP="00496AFE">
            <w:pPr>
              <w:numPr>
                <w:ilvl w:val="0"/>
                <w:numId w:val="4"/>
              </w:numPr>
              <w:spacing w:after="0"/>
              <w:ind w:left="1080" w:right="601"/>
              <w:rPr>
                <w:rFonts w:ascii="Times New Roman" w:hAnsi="Times New Roman"/>
                <w:sz w:val="20"/>
                <w:szCs w:val="20"/>
                <w:lang w:val="en"/>
              </w:rPr>
            </w:pPr>
            <w:r w:rsidRPr="00D15E93">
              <w:rPr>
                <w:rFonts w:ascii="Times New Roman" w:hAnsi="Times New Roman"/>
                <w:sz w:val="20"/>
                <w:szCs w:val="20"/>
                <w:lang w:val="en"/>
              </w:rPr>
              <w:lastRenderedPageBreak/>
              <w:t xml:space="preserve">To liaise with the different </w:t>
            </w:r>
            <w:r>
              <w:rPr>
                <w:rFonts w:ascii="Times New Roman" w:hAnsi="Times New Roman"/>
                <w:sz w:val="20"/>
                <w:szCs w:val="20"/>
                <w:lang w:val="en"/>
              </w:rPr>
              <w:t>stakeholders</w:t>
            </w:r>
            <w:r w:rsidRPr="00D15E93">
              <w:rPr>
                <w:rFonts w:ascii="Times New Roman" w:hAnsi="Times New Roman"/>
                <w:sz w:val="20"/>
                <w:szCs w:val="20"/>
                <w:lang w:val="en"/>
              </w:rPr>
              <w:t xml:space="preserve"> within the Commission and the European Parliament to ensure up-to-date briefings and regular status updates for political level and senior management;</w:t>
            </w:r>
          </w:p>
          <w:p w:rsidR="00496AFE" w:rsidRPr="00D15E93" w:rsidRDefault="00496AFE" w:rsidP="00496AFE">
            <w:pPr>
              <w:numPr>
                <w:ilvl w:val="0"/>
                <w:numId w:val="4"/>
              </w:numPr>
              <w:spacing w:after="0"/>
              <w:ind w:left="1080" w:right="601"/>
              <w:rPr>
                <w:rFonts w:ascii="Times New Roman" w:hAnsi="Times New Roman"/>
                <w:sz w:val="20"/>
                <w:szCs w:val="20"/>
                <w:lang w:val="en"/>
              </w:rPr>
            </w:pPr>
            <w:r w:rsidRPr="00D15E93">
              <w:rPr>
                <w:rFonts w:ascii="Times New Roman" w:hAnsi="Times New Roman"/>
                <w:sz w:val="20"/>
                <w:szCs w:val="20"/>
                <w:lang w:val="en"/>
              </w:rPr>
              <w:t xml:space="preserve">To contribute to the planning and drafting of administrative documents related to building management of and real estate procurement procedures for the Commission Representations’ buildings and infrastructures, </w:t>
            </w:r>
            <w:r>
              <w:rPr>
                <w:rFonts w:ascii="Times New Roman" w:hAnsi="Times New Roman"/>
                <w:sz w:val="20"/>
                <w:szCs w:val="20"/>
                <w:lang w:val="en"/>
              </w:rPr>
              <w:t xml:space="preserve">in </w:t>
            </w:r>
            <w:r w:rsidRPr="00D15E93">
              <w:rPr>
                <w:rFonts w:ascii="Times New Roman" w:hAnsi="Times New Roman"/>
                <w:sz w:val="20"/>
                <w:szCs w:val="20"/>
                <w:lang w:val="en"/>
              </w:rPr>
              <w:t xml:space="preserve">particular </w:t>
            </w:r>
            <w:r>
              <w:rPr>
                <w:rFonts w:ascii="Times New Roman" w:hAnsi="Times New Roman"/>
                <w:sz w:val="20"/>
                <w:szCs w:val="20"/>
                <w:lang w:val="en"/>
              </w:rPr>
              <w:t xml:space="preserve">of </w:t>
            </w:r>
            <w:r w:rsidRPr="00D15E93">
              <w:rPr>
                <w:rFonts w:ascii="Times New Roman" w:hAnsi="Times New Roman"/>
                <w:sz w:val="20"/>
                <w:szCs w:val="20"/>
                <w:lang w:val="en"/>
              </w:rPr>
              <w:t>award decisions and evaluation reports;</w:t>
            </w:r>
          </w:p>
          <w:p w:rsidR="00496AFE" w:rsidRPr="00D15E93" w:rsidRDefault="00496AFE" w:rsidP="00496AFE">
            <w:pPr>
              <w:numPr>
                <w:ilvl w:val="0"/>
                <w:numId w:val="4"/>
              </w:numPr>
              <w:spacing w:after="0"/>
              <w:ind w:left="1080" w:right="601"/>
              <w:rPr>
                <w:rFonts w:ascii="Times New Roman" w:hAnsi="Times New Roman"/>
                <w:sz w:val="20"/>
                <w:szCs w:val="20"/>
                <w:lang w:val="en"/>
              </w:rPr>
            </w:pPr>
            <w:r w:rsidRPr="00D15E93">
              <w:rPr>
                <w:rFonts w:ascii="Times New Roman" w:hAnsi="Times New Roman"/>
                <w:sz w:val="20"/>
                <w:szCs w:val="20"/>
                <w:lang w:val="en"/>
              </w:rPr>
              <w:t>To contribute to the planning, coordination and drafting of documents required for the submission of building files to inter-service consultations and to the budget authority;</w:t>
            </w:r>
          </w:p>
          <w:p w:rsidR="00496AFE" w:rsidRDefault="00496AFE" w:rsidP="00496AFE">
            <w:pPr>
              <w:numPr>
                <w:ilvl w:val="0"/>
                <w:numId w:val="4"/>
              </w:numPr>
              <w:spacing w:after="0"/>
              <w:ind w:left="1080" w:right="601"/>
              <w:rPr>
                <w:rFonts w:ascii="Times New Roman" w:hAnsi="Times New Roman"/>
                <w:sz w:val="20"/>
                <w:szCs w:val="20"/>
                <w:lang w:val="en"/>
              </w:rPr>
            </w:pPr>
            <w:r w:rsidRPr="00D15E93">
              <w:rPr>
                <w:rFonts w:ascii="Times New Roman" w:hAnsi="Times New Roman"/>
                <w:sz w:val="20"/>
                <w:szCs w:val="20"/>
                <w:lang w:val="en"/>
              </w:rPr>
              <w:t>To handle multiple projects simultaneously;</w:t>
            </w:r>
            <w:r>
              <w:rPr>
                <w:rFonts w:ascii="Times New Roman" w:hAnsi="Times New Roman"/>
                <w:sz w:val="20"/>
                <w:szCs w:val="20"/>
                <w:lang w:val="en"/>
              </w:rPr>
              <w:t xml:space="preserve"> </w:t>
            </w:r>
          </w:p>
          <w:p w:rsidR="00F8239C" w:rsidRPr="00E062C6" w:rsidRDefault="00496AFE" w:rsidP="00496AFE">
            <w:pPr>
              <w:numPr>
                <w:ilvl w:val="0"/>
                <w:numId w:val="4"/>
              </w:numPr>
              <w:spacing w:after="0" w:line="240" w:lineRule="auto"/>
              <w:ind w:left="1080" w:right="601"/>
              <w:jc w:val="both"/>
              <w:rPr>
                <w:rFonts w:ascii="Times New Roman" w:eastAsia="Times New Roman" w:hAnsi="Times New Roman"/>
                <w:b/>
                <w:sz w:val="20"/>
                <w:szCs w:val="20"/>
                <w:lang w:eastAsia="en-GB"/>
              </w:rPr>
            </w:pPr>
            <w:r w:rsidRPr="00496AFE">
              <w:rPr>
                <w:rFonts w:ascii="Times New Roman" w:hAnsi="Times New Roman"/>
                <w:sz w:val="20"/>
                <w:szCs w:val="20"/>
                <w:lang w:val="en"/>
              </w:rPr>
              <w:t>To provide support to the Infrastructure team in Brussels to the Commission Representations, including missions on site, if needed.</w:t>
            </w:r>
          </w:p>
        </w:tc>
      </w:tr>
      <w:tr w:rsidR="00F8239C" w:rsidRPr="00E062C6" w:rsidTr="00EB5828">
        <w:tc>
          <w:tcPr>
            <w:tcW w:w="392" w:type="dxa"/>
            <w:tcBorders>
              <w:left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r>
      <w:tr w:rsidR="00F8239C" w:rsidRPr="00E062C6" w:rsidTr="00EB5828">
        <w:tc>
          <w:tcPr>
            <w:tcW w:w="392" w:type="dxa"/>
            <w:tcBorders>
              <w:left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r>
      <w:tr w:rsidR="00F8239C" w:rsidRPr="00E062C6" w:rsidTr="00E021F8">
        <w:trPr>
          <w:trHeight w:val="64"/>
        </w:trPr>
        <w:tc>
          <w:tcPr>
            <w:tcW w:w="392" w:type="dxa"/>
            <w:tcBorders>
              <w:left w:val="single" w:sz="4" w:space="0" w:color="auto"/>
              <w:bottom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r>
      <w:tr w:rsidR="00F8239C" w:rsidRPr="00E062C6" w:rsidTr="00EB5828">
        <w:tc>
          <w:tcPr>
            <w:tcW w:w="392" w:type="dxa"/>
            <w:tcBorders>
              <w:top w:val="single" w:sz="4" w:space="0" w:color="auto"/>
              <w:bottom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r>
      <w:tr w:rsidR="00F8239C"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F8239C" w:rsidRPr="00E062C6" w:rsidRDefault="00F8239C"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Main qualifications:</w:t>
            </w:r>
          </w:p>
        </w:tc>
      </w:tr>
      <w:tr w:rsidR="00F8239C" w:rsidRPr="00E062C6" w:rsidTr="00EB5828">
        <w:tc>
          <w:tcPr>
            <w:tcW w:w="392" w:type="dxa"/>
            <w:tcBorders>
              <w:top w:val="single" w:sz="4" w:space="0" w:color="auto"/>
              <w:left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sz w:val="20"/>
                <w:szCs w:val="20"/>
                <w:lang w:eastAsia="en-GB"/>
              </w:rPr>
            </w:pPr>
          </w:p>
          <w:p w:rsidR="00F8239C" w:rsidRPr="00E062C6" w:rsidRDefault="00F8239C" w:rsidP="00EB5828">
            <w:pPr>
              <w:spacing w:after="0" w:line="240" w:lineRule="auto"/>
              <w:ind w:right="1317"/>
              <w:jc w:val="both"/>
              <w:rPr>
                <w:rFonts w:ascii="Times New Roman" w:eastAsia="Times New Roman" w:hAnsi="Times New Roman"/>
                <w:sz w:val="20"/>
                <w:szCs w:val="20"/>
                <w:lang w:eastAsia="en-GB"/>
              </w:rPr>
            </w:pPr>
            <w:r w:rsidRPr="00E062C6">
              <w:rPr>
                <w:rFonts w:ascii="Times New Roman" w:eastAsia="Times New Roman" w:hAnsi="Times New Roman"/>
                <w:sz w:val="20"/>
                <w:szCs w:val="20"/>
                <w:lang w:eastAsia="en-GB"/>
              </w:rPr>
              <w:t>a) Eligibility criteria</w:t>
            </w:r>
          </w:p>
        </w:tc>
      </w:tr>
      <w:tr w:rsidR="00F8239C" w:rsidRPr="00E062C6" w:rsidTr="00EB5828">
        <w:tc>
          <w:tcPr>
            <w:tcW w:w="392" w:type="dxa"/>
            <w:tcBorders>
              <w:left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r>
      <w:tr w:rsidR="00F8239C" w:rsidRPr="00332F69" w:rsidTr="00EB5828">
        <w:tc>
          <w:tcPr>
            <w:tcW w:w="392" w:type="dxa"/>
            <w:tcBorders>
              <w:left w:val="single" w:sz="4" w:space="0" w:color="auto"/>
            </w:tcBorders>
            <w:shd w:val="clear" w:color="auto" w:fill="auto"/>
          </w:tcPr>
          <w:p w:rsidR="00F8239C" w:rsidRPr="00E062C6"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F8239C" w:rsidRPr="00332F69" w:rsidRDefault="00F8239C" w:rsidP="00BD751C">
            <w:pPr>
              <w:spacing w:after="0" w:line="240" w:lineRule="auto"/>
              <w:ind w:left="48" w:right="161"/>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following eligibility criteria are to </w:t>
            </w:r>
            <w:proofErr w:type="gramStart"/>
            <w:r w:rsidRPr="00332F69">
              <w:rPr>
                <w:rFonts w:ascii="Times New Roman" w:eastAsia="Times New Roman" w:hAnsi="Times New Roman"/>
                <w:sz w:val="20"/>
                <w:szCs w:val="20"/>
                <w:lang w:eastAsia="en-GB"/>
              </w:rPr>
              <w:t>be fulfilled</w:t>
            </w:r>
            <w:proofErr w:type="gramEnd"/>
            <w:r w:rsidRPr="00332F69">
              <w:rPr>
                <w:rFonts w:ascii="Times New Roman" w:eastAsia="Times New Roman" w:hAnsi="Times New Roman"/>
                <w:sz w:val="20"/>
                <w:szCs w:val="20"/>
                <w:lang w:eastAsia="en-GB"/>
              </w:rPr>
              <w:t xml:space="preserve"> by the candidate in order to be seconded to the Commission. Consequently, the candidate who does not fulfil one of them </w:t>
            </w:r>
            <w:proofErr w:type="gramStart"/>
            <w:r w:rsidRPr="00332F69">
              <w:rPr>
                <w:rFonts w:ascii="Times New Roman" w:eastAsia="Times New Roman" w:hAnsi="Times New Roman"/>
                <w:sz w:val="20"/>
                <w:szCs w:val="20"/>
                <w:lang w:eastAsia="en-GB"/>
              </w:rPr>
              <w:t>will be automatically eliminated</w:t>
            </w:r>
            <w:proofErr w:type="gramEnd"/>
            <w:r w:rsidRPr="00332F69">
              <w:rPr>
                <w:rFonts w:ascii="Times New Roman" w:eastAsia="Times New Roman" w:hAnsi="Times New Roman"/>
                <w:sz w:val="20"/>
                <w:szCs w:val="20"/>
                <w:lang w:eastAsia="en-GB"/>
              </w:rPr>
              <w:t xml:space="preserve"> from the selection process.</w:t>
            </w:r>
          </w:p>
          <w:p w:rsidR="00F8239C" w:rsidRPr="00332F69" w:rsidRDefault="00F8239C" w:rsidP="00BD751C">
            <w:pPr>
              <w:spacing w:after="0" w:line="240" w:lineRule="auto"/>
              <w:ind w:left="473" w:right="161" w:hanging="473"/>
              <w:jc w:val="both"/>
              <w:rPr>
                <w:rFonts w:ascii="Times New Roman" w:eastAsia="Times New Roman" w:hAnsi="Times New Roman"/>
                <w:sz w:val="20"/>
                <w:szCs w:val="20"/>
                <w:lang w:eastAsia="en-GB"/>
              </w:rPr>
            </w:pPr>
          </w:p>
          <w:p w:rsidR="00F8239C" w:rsidRPr="00332F69" w:rsidRDefault="00F8239C"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Professional experience : at least three years' experience in administrative, legal, scientific, technical, advisory or supervisory functions which can be regarded as equivalent to those of function groups AD;</w:t>
            </w:r>
          </w:p>
          <w:p w:rsidR="00F8239C" w:rsidRPr="00332F69" w:rsidRDefault="00F8239C" w:rsidP="00BD751C">
            <w:pPr>
              <w:spacing w:after="0" w:line="240" w:lineRule="auto"/>
              <w:ind w:left="473" w:right="161" w:hanging="473"/>
              <w:jc w:val="both"/>
              <w:rPr>
                <w:rFonts w:ascii="Times New Roman" w:eastAsia="Times New Roman" w:hAnsi="Times New Roman"/>
                <w:sz w:val="20"/>
                <w:szCs w:val="20"/>
                <w:lang w:eastAsia="en-GB"/>
              </w:rPr>
            </w:pPr>
          </w:p>
          <w:p w:rsidR="00F8239C" w:rsidRPr="00332F69" w:rsidRDefault="00F8239C"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Seniority : at least one year by your employer, that is having worked for an eligible employer (as described in Art. 1 of the SNE decision) on a permanent or contract basis for at least 12 months before the secondment;</w:t>
            </w:r>
          </w:p>
          <w:p w:rsidR="00F8239C" w:rsidRPr="00332F69" w:rsidRDefault="00F8239C" w:rsidP="00BD751C">
            <w:pPr>
              <w:spacing w:after="0" w:line="240" w:lineRule="auto"/>
              <w:ind w:left="473" w:right="161" w:hanging="473"/>
              <w:jc w:val="both"/>
              <w:rPr>
                <w:rFonts w:ascii="Times New Roman" w:eastAsia="Times New Roman" w:hAnsi="Times New Roman"/>
                <w:sz w:val="20"/>
                <w:szCs w:val="20"/>
                <w:lang w:eastAsia="en-GB"/>
              </w:rPr>
            </w:pPr>
          </w:p>
          <w:p w:rsidR="00F8239C" w:rsidRPr="00332F69" w:rsidRDefault="00F8239C" w:rsidP="00856333">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 xml:space="preserve">Linguistic skills: thorough knowledge of one of the EU languages and a satisfactory knowledge of another EU language to the extent necessary for the performance of the duties. An SNE from a non-member country must produce evidence of a thorough knowledge of one </w:t>
            </w:r>
            <w:r>
              <w:rPr>
                <w:rFonts w:ascii="Times New Roman" w:eastAsia="Times New Roman" w:hAnsi="Times New Roman"/>
                <w:sz w:val="20"/>
                <w:szCs w:val="20"/>
                <w:lang w:eastAsia="en-GB"/>
              </w:rPr>
              <w:t>EU</w:t>
            </w:r>
            <w:r w:rsidRPr="00332F69">
              <w:rPr>
                <w:rFonts w:ascii="Times New Roman" w:eastAsia="Times New Roman" w:hAnsi="Times New Roman"/>
                <w:sz w:val="20"/>
                <w:szCs w:val="20"/>
                <w:lang w:eastAsia="en-GB"/>
              </w:rPr>
              <w:t xml:space="preserve"> language necessary for the performance of his duties</w:t>
            </w:r>
            <w:r>
              <w:rPr>
                <w:rFonts w:ascii="Times New Roman" w:eastAsia="Times New Roman" w:hAnsi="Times New Roman"/>
                <w:sz w:val="20"/>
                <w:szCs w:val="20"/>
                <w:lang w:eastAsia="en-GB"/>
              </w:rPr>
              <w:t>.</w:t>
            </w:r>
          </w:p>
        </w:tc>
      </w:tr>
      <w:tr w:rsidR="00F8239C" w:rsidRPr="00332F69" w:rsidTr="00EB5828">
        <w:tc>
          <w:tcPr>
            <w:tcW w:w="392" w:type="dxa"/>
            <w:tcBorders>
              <w:left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eastAsia="en-GB"/>
              </w:rPr>
            </w:pPr>
          </w:p>
        </w:tc>
      </w:tr>
      <w:tr w:rsidR="00F8239C" w:rsidRPr="00332F69" w:rsidTr="00EB5828">
        <w:tc>
          <w:tcPr>
            <w:tcW w:w="392" w:type="dxa"/>
            <w:tcBorders>
              <w:left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F8239C" w:rsidRDefault="00F8239C" w:rsidP="00054451">
            <w:pPr>
              <w:tabs>
                <w:tab w:val="left" w:pos="317"/>
              </w:tabs>
              <w:spacing w:after="0" w:line="240" w:lineRule="auto"/>
              <w:ind w:right="1317"/>
              <w:jc w:val="both"/>
              <w:rPr>
                <w:rFonts w:ascii="Times New Roman" w:eastAsia="Times New Roman" w:hAnsi="Times New Roman"/>
                <w:sz w:val="20"/>
                <w:szCs w:val="20"/>
                <w:lang w:val="fr-BE" w:eastAsia="en-GB"/>
              </w:rPr>
            </w:pPr>
            <w:r>
              <w:rPr>
                <w:rFonts w:ascii="Times New Roman" w:eastAsia="Times New Roman" w:hAnsi="Times New Roman"/>
                <w:sz w:val="20"/>
                <w:szCs w:val="20"/>
                <w:lang w:val="fr-BE" w:eastAsia="en-GB"/>
              </w:rPr>
              <w:t>b)</w:t>
            </w:r>
            <w:r>
              <w:rPr>
                <w:rFonts w:ascii="Times New Roman" w:eastAsia="Times New Roman" w:hAnsi="Times New Roman"/>
                <w:sz w:val="20"/>
                <w:szCs w:val="20"/>
                <w:lang w:val="fr-BE" w:eastAsia="en-GB"/>
              </w:rPr>
              <w:tab/>
            </w:r>
            <w:proofErr w:type="spellStart"/>
            <w:r w:rsidRPr="00332F69">
              <w:rPr>
                <w:rFonts w:ascii="Times New Roman" w:eastAsia="Times New Roman" w:hAnsi="Times New Roman"/>
                <w:sz w:val="20"/>
                <w:szCs w:val="20"/>
                <w:lang w:val="fr-BE" w:eastAsia="en-GB"/>
              </w:rPr>
              <w:t>Selection</w:t>
            </w:r>
            <w:proofErr w:type="spellEnd"/>
            <w:r w:rsidRPr="00332F69">
              <w:rPr>
                <w:rFonts w:ascii="Times New Roman" w:eastAsia="Times New Roman" w:hAnsi="Times New Roman"/>
                <w:sz w:val="20"/>
                <w:szCs w:val="20"/>
                <w:lang w:val="fr-BE" w:eastAsia="en-GB"/>
              </w:rPr>
              <w:t xml:space="preserve"> </w:t>
            </w:r>
            <w:proofErr w:type="spellStart"/>
            <w:r w:rsidRPr="00332F69">
              <w:rPr>
                <w:rFonts w:ascii="Times New Roman" w:eastAsia="Times New Roman" w:hAnsi="Times New Roman"/>
                <w:sz w:val="20"/>
                <w:szCs w:val="20"/>
                <w:lang w:val="fr-BE" w:eastAsia="en-GB"/>
              </w:rPr>
              <w:t>criteria</w:t>
            </w:r>
            <w:proofErr w:type="spellEnd"/>
          </w:p>
          <w:p w:rsidR="00F8239C" w:rsidRPr="00332F69" w:rsidRDefault="00F8239C" w:rsidP="00CC0C6C">
            <w:pPr>
              <w:spacing w:after="0" w:line="240" w:lineRule="auto"/>
              <w:ind w:right="1317"/>
              <w:jc w:val="both"/>
              <w:rPr>
                <w:rFonts w:ascii="Times New Roman" w:eastAsia="Times New Roman" w:hAnsi="Times New Roman"/>
                <w:sz w:val="20"/>
                <w:szCs w:val="20"/>
                <w:lang w:val="fr-BE" w:eastAsia="en-GB"/>
              </w:rPr>
            </w:pPr>
          </w:p>
        </w:tc>
      </w:tr>
      <w:tr w:rsidR="00F8239C" w:rsidRPr="00C8629F" w:rsidTr="00EB5828">
        <w:tc>
          <w:tcPr>
            <w:tcW w:w="392" w:type="dxa"/>
            <w:tcBorders>
              <w:left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right w:val="single" w:sz="4" w:space="0" w:color="auto"/>
            </w:tcBorders>
            <w:shd w:val="clear" w:color="auto" w:fill="auto"/>
          </w:tcPr>
          <w:p w:rsidR="00F8239C" w:rsidRPr="00BC7E62" w:rsidRDefault="00F8239C" w:rsidP="00054451">
            <w:pPr>
              <w:tabs>
                <w:tab w:val="left" w:pos="317"/>
              </w:tabs>
              <w:spacing w:after="0" w:line="240" w:lineRule="auto"/>
              <w:ind w:right="106"/>
              <w:jc w:val="both"/>
              <w:rPr>
                <w:rFonts w:ascii="Times New Roman" w:eastAsia="Times New Roman" w:hAnsi="Times New Roman"/>
                <w:sz w:val="20"/>
                <w:szCs w:val="20"/>
                <w:lang w:val="en-US" w:eastAsia="en-GB"/>
              </w:rPr>
            </w:pPr>
            <w:r w:rsidRPr="00BC7E62">
              <w:rPr>
                <w:rFonts w:ascii="Times New Roman" w:eastAsia="Times New Roman" w:hAnsi="Times New Roman"/>
                <w:sz w:val="20"/>
                <w:szCs w:val="20"/>
                <w:lang w:val="en-US" w:eastAsia="en-GB"/>
              </w:rPr>
              <w:tab/>
              <w:t>Diploma:</w:t>
            </w:r>
          </w:p>
          <w:p w:rsidR="00F8239C" w:rsidRDefault="00F8239C"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BC7E62">
              <w:rPr>
                <w:rFonts w:ascii="Times New Roman" w:eastAsia="Times New Roman" w:hAnsi="Times New Roman"/>
                <w:sz w:val="20"/>
                <w:szCs w:val="20"/>
                <w:lang w:val="en-US" w:eastAsia="en-GB"/>
              </w:rPr>
              <w:tab/>
            </w:r>
            <w:r>
              <w:rPr>
                <w:rFonts w:ascii="Times New Roman" w:eastAsia="Times New Roman" w:hAnsi="Times New Roman"/>
                <w:sz w:val="20"/>
                <w:szCs w:val="20"/>
                <w:lang w:val="en-US" w:eastAsia="en-GB"/>
              </w:rPr>
              <w:t xml:space="preserve">- </w:t>
            </w:r>
            <w:r w:rsidRPr="00054451">
              <w:rPr>
                <w:rFonts w:ascii="Times New Roman" w:eastAsia="Times New Roman" w:hAnsi="Times New Roman"/>
                <w:sz w:val="20"/>
                <w:szCs w:val="20"/>
                <w:lang w:val="en-US" w:eastAsia="en-GB"/>
              </w:rPr>
              <w:t>university degree or</w:t>
            </w:r>
          </w:p>
          <w:p w:rsidR="00F8239C" w:rsidRDefault="00F8239C"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 xml:space="preserve">- </w:t>
            </w:r>
            <w:r w:rsidRPr="00054451">
              <w:rPr>
                <w:rFonts w:ascii="Times New Roman" w:eastAsia="Times New Roman" w:hAnsi="Times New Roman"/>
                <w:sz w:val="20"/>
                <w:szCs w:val="20"/>
                <w:lang w:val="en-US" w:eastAsia="en-GB"/>
              </w:rPr>
              <w:t>professional training or professional experience of an equivalent level</w:t>
            </w:r>
          </w:p>
          <w:p w:rsidR="00F8239C" w:rsidRDefault="00F8239C"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rsidR="00F8239C" w:rsidRDefault="00496AFE" w:rsidP="00496AFE">
            <w:pPr>
              <w:spacing w:after="0" w:line="240" w:lineRule="auto"/>
              <w:ind w:left="317" w:right="106"/>
              <w:jc w:val="both"/>
              <w:rPr>
                <w:rFonts w:ascii="Times New Roman" w:eastAsia="Times New Roman" w:hAnsi="Times New Roman"/>
                <w:sz w:val="20"/>
                <w:szCs w:val="20"/>
                <w:lang w:val="en-US" w:eastAsia="en-GB"/>
              </w:rPr>
            </w:pPr>
            <w:proofErr w:type="gramStart"/>
            <w:r w:rsidRPr="00D15E93">
              <w:rPr>
                <w:rFonts w:ascii="Times New Roman" w:eastAsia="Times New Roman" w:hAnsi="Times New Roman"/>
                <w:sz w:val="20"/>
                <w:szCs w:val="20"/>
                <w:lang w:val="en-US" w:eastAsia="en-GB"/>
              </w:rPr>
              <w:t>in</w:t>
            </w:r>
            <w:proofErr w:type="gramEnd"/>
            <w:r w:rsidRPr="00D15E93">
              <w:rPr>
                <w:rFonts w:ascii="Times New Roman" w:eastAsia="Times New Roman" w:hAnsi="Times New Roman"/>
                <w:sz w:val="20"/>
                <w:szCs w:val="20"/>
                <w:lang w:val="en-US" w:eastAsia="en-GB"/>
              </w:rPr>
              <w:t xml:space="preserve"> the field(s) of Architecture/Engineering, </w:t>
            </w:r>
            <w:r w:rsidRPr="00D15E93">
              <w:rPr>
                <w:rFonts w:ascii="Times New Roman" w:hAnsi="Times New Roman"/>
                <w:sz w:val="20"/>
                <w:szCs w:val="20"/>
                <w:lang w:val="en-US"/>
              </w:rPr>
              <w:t>Law, Economics, Business Administration or Political Sciences/European Affairs/Studies. E</w:t>
            </w:r>
            <w:r w:rsidRPr="00D15E93">
              <w:rPr>
                <w:rFonts w:ascii="Times New Roman" w:eastAsia="Times New Roman" w:hAnsi="Times New Roman"/>
                <w:sz w:val="20"/>
                <w:szCs w:val="20"/>
                <w:lang w:val="en-US" w:eastAsia="en-GB"/>
              </w:rPr>
              <w:t xml:space="preserve">xperience in </w:t>
            </w:r>
            <w:r w:rsidRPr="00D15E93">
              <w:rPr>
                <w:rFonts w:ascii="Times New Roman" w:hAnsi="Times New Roman"/>
                <w:sz w:val="20"/>
                <w:szCs w:val="20"/>
                <w:lang w:val="en-US"/>
              </w:rPr>
              <w:t xml:space="preserve">real estate management </w:t>
            </w:r>
            <w:r w:rsidRPr="00D15E93">
              <w:rPr>
                <w:rFonts w:ascii="Times New Roman" w:eastAsia="Times New Roman" w:hAnsi="Times New Roman"/>
                <w:sz w:val="20"/>
                <w:szCs w:val="20"/>
                <w:lang w:val="en-US" w:eastAsia="en-GB"/>
              </w:rPr>
              <w:t>would be an asset.</w:t>
            </w:r>
          </w:p>
          <w:p w:rsidR="00F8239C" w:rsidRPr="00054451" w:rsidRDefault="00F8239C"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tc>
      </w:tr>
      <w:tr w:rsidR="00F8239C" w:rsidRPr="00C8629F" w:rsidTr="00EB5828">
        <w:tc>
          <w:tcPr>
            <w:tcW w:w="392" w:type="dxa"/>
            <w:tcBorders>
              <w:left w:val="single" w:sz="4" w:space="0" w:color="auto"/>
            </w:tcBorders>
            <w:shd w:val="clear" w:color="auto" w:fill="auto"/>
          </w:tcPr>
          <w:p w:rsidR="00F8239C" w:rsidRPr="00C8629F"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F8239C" w:rsidRPr="00C8629F" w:rsidRDefault="00F8239C" w:rsidP="00C8629F">
            <w:pPr>
              <w:spacing w:after="0" w:line="240" w:lineRule="auto"/>
              <w:ind w:right="106"/>
              <w:jc w:val="both"/>
              <w:rPr>
                <w:rFonts w:ascii="Times New Roman" w:eastAsia="Times New Roman" w:hAnsi="Times New Roman"/>
                <w:sz w:val="20"/>
                <w:szCs w:val="20"/>
                <w:lang w:eastAsia="en-GB"/>
              </w:rPr>
            </w:pPr>
          </w:p>
        </w:tc>
      </w:tr>
      <w:tr w:rsidR="00F8239C" w:rsidRPr="00C8629F" w:rsidTr="00EB5828">
        <w:tc>
          <w:tcPr>
            <w:tcW w:w="392" w:type="dxa"/>
            <w:tcBorders>
              <w:left w:val="single" w:sz="4" w:space="0" w:color="auto"/>
            </w:tcBorders>
            <w:shd w:val="clear" w:color="auto" w:fill="auto"/>
          </w:tcPr>
          <w:p w:rsidR="00F8239C" w:rsidRPr="00C8629F"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F8239C" w:rsidRPr="00054451" w:rsidRDefault="00F8239C" w:rsidP="00496AFE">
            <w:pPr>
              <w:spacing w:after="0" w:line="240" w:lineRule="auto"/>
              <w:ind w:left="319" w:right="106"/>
              <w:jc w:val="both"/>
              <w:rPr>
                <w:rFonts w:ascii="Times New Roman" w:eastAsia="Times New Roman" w:hAnsi="Times New Roman"/>
                <w:sz w:val="20"/>
                <w:szCs w:val="20"/>
                <w:lang w:val="en-US" w:eastAsia="en-GB"/>
              </w:rPr>
            </w:pPr>
            <w:r w:rsidRPr="00496AFE">
              <w:rPr>
                <w:rFonts w:ascii="Times New Roman" w:eastAsia="Times New Roman" w:hAnsi="Times New Roman"/>
                <w:sz w:val="20"/>
                <w:szCs w:val="20"/>
                <w:lang w:val="en-US" w:eastAsia="en-GB"/>
              </w:rPr>
              <w:t xml:space="preserve">Professional experience: </w:t>
            </w:r>
            <w:r w:rsidR="00496AFE" w:rsidRPr="00496AFE">
              <w:rPr>
                <w:rFonts w:ascii="Times New Roman" w:eastAsia="Times New Roman" w:hAnsi="Times New Roman"/>
                <w:sz w:val="20"/>
                <w:szCs w:val="20"/>
                <w:lang w:val="en-US" w:eastAsia="en-GB"/>
              </w:rPr>
              <w:t>Coordination, drafting / speechwriting and some knowledge of project management. First-hand experience in Building Management (notably mid-sized public buildings), public procurement or project management certification would be an asset.</w:t>
            </w:r>
          </w:p>
          <w:p w:rsidR="00F8239C" w:rsidRPr="00C8629F" w:rsidRDefault="00F8239C" w:rsidP="009F4E8C">
            <w:pPr>
              <w:spacing w:after="0" w:line="240" w:lineRule="auto"/>
              <w:ind w:right="106"/>
              <w:jc w:val="both"/>
              <w:rPr>
                <w:rFonts w:ascii="Times New Roman" w:eastAsia="Times New Roman" w:hAnsi="Times New Roman"/>
                <w:sz w:val="20"/>
                <w:szCs w:val="20"/>
                <w:lang w:eastAsia="en-GB"/>
              </w:rPr>
            </w:pPr>
          </w:p>
        </w:tc>
      </w:tr>
      <w:tr w:rsidR="00F8239C" w:rsidRPr="00C8629F" w:rsidTr="00EB5828">
        <w:trPr>
          <w:trHeight w:val="95"/>
        </w:trPr>
        <w:tc>
          <w:tcPr>
            <w:tcW w:w="392" w:type="dxa"/>
            <w:tcBorders>
              <w:left w:val="single" w:sz="4" w:space="0" w:color="auto"/>
            </w:tcBorders>
            <w:shd w:val="clear" w:color="auto" w:fill="auto"/>
          </w:tcPr>
          <w:p w:rsidR="00F8239C" w:rsidRPr="00C8629F"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F8239C" w:rsidRPr="00C8629F" w:rsidRDefault="00F8239C" w:rsidP="00C8629F">
            <w:pPr>
              <w:spacing w:after="0" w:line="240" w:lineRule="auto"/>
              <w:ind w:right="106"/>
              <w:jc w:val="both"/>
              <w:rPr>
                <w:rFonts w:ascii="Times New Roman" w:eastAsia="Times New Roman" w:hAnsi="Times New Roman"/>
                <w:sz w:val="20"/>
                <w:szCs w:val="20"/>
                <w:lang w:eastAsia="en-GB"/>
              </w:rPr>
            </w:pPr>
          </w:p>
        </w:tc>
      </w:tr>
      <w:tr w:rsidR="00F8239C" w:rsidRPr="006F4CD6" w:rsidTr="00EB5828">
        <w:trPr>
          <w:trHeight w:val="95"/>
        </w:trPr>
        <w:tc>
          <w:tcPr>
            <w:tcW w:w="392" w:type="dxa"/>
            <w:tcBorders>
              <w:left w:val="single" w:sz="4" w:space="0" w:color="auto"/>
            </w:tcBorders>
            <w:shd w:val="clear" w:color="auto" w:fill="auto"/>
          </w:tcPr>
          <w:p w:rsidR="00F8239C" w:rsidRPr="00C8629F"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F8239C" w:rsidRDefault="00F8239C" w:rsidP="00496AFE">
            <w:pPr>
              <w:spacing w:after="0" w:line="240" w:lineRule="auto"/>
              <w:ind w:left="319" w:right="106"/>
              <w:jc w:val="both"/>
              <w:rPr>
                <w:rFonts w:ascii="Times New Roman" w:eastAsia="Times New Roman" w:hAnsi="Times New Roman"/>
                <w:sz w:val="20"/>
                <w:szCs w:val="20"/>
                <w:lang w:eastAsia="en-GB"/>
              </w:rPr>
            </w:pPr>
            <w:r w:rsidRPr="00496AFE">
              <w:rPr>
                <w:rFonts w:ascii="Times New Roman" w:eastAsia="Times New Roman" w:hAnsi="Times New Roman"/>
                <w:sz w:val="20"/>
                <w:szCs w:val="20"/>
                <w:lang w:eastAsia="en-GB"/>
              </w:rPr>
              <w:t>Language(s) necessary for</w:t>
            </w:r>
            <w:r w:rsidR="00496AFE" w:rsidRPr="00496AFE">
              <w:rPr>
                <w:rFonts w:ascii="Times New Roman" w:eastAsia="Times New Roman" w:hAnsi="Times New Roman"/>
                <w:sz w:val="20"/>
                <w:szCs w:val="20"/>
                <w:lang w:eastAsia="en-GB"/>
              </w:rPr>
              <w:t xml:space="preserve"> the performance of duties: English is the main working language, so very good writing and oral skills in English are required; sufficient knowledge of French or German would be an asset.</w:t>
            </w:r>
          </w:p>
          <w:p w:rsidR="00F8239C" w:rsidRPr="006F4CD6" w:rsidRDefault="00F8239C" w:rsidP="00C8629F">
            <w:pPr>
              <w:spacing w:after="0" w:line="240" w:lineRule="auto"/>
              <w:ind w:right="106"/>
              <w:jc w:val="both"/>
              <w:rPr>
                <w:rFonts w:ascii="Times New Roman" w:eastAsia="Times New Roman" w:hAnsi="Times New Roman"/>
                <w:sz w:val="20"/>
                <w:szCs w:val="20"/>
                <w:lang w:eastAsia="en-GB"/>
              </w:rPr>
            </w:pPr>
            <w:bookmarkStart w:id="0" w:name="_GoBack"/>
            <w:bookmarkEnd w:id="0"/>
          </w:p>
        </w:tc>
      </w:tr>
      <w:tr w:rsidR="00F8239C" w:rsidRPr="00332F69" w:rsidTr="00EB5828">
        <w:trPr>
          <w:trHeight w:val="95"/>
        </w:trPr>
        <w:tc>
          <w:tcPr>
            <w:tcW w:w="392" w:type="dxa"/>
            <w:tcBorders>
              <w:left w:val="single" w:sz="4" w:space="0" w:color="auto"/>
            </w:tcBorders>
            <w:shd w:val="clear" w:color="auto" w:fill="auto"/>
          </w:tcPr>
          <w:p w:rsidR="00F8239C" w:rsidRPr="006F4CD6"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F8239C" w:rsidRPr="00332F69" w:rsidRDefault="00F8239C" w:rsidP="00287D78">
            <w:pPr>
              <w:spacing w:after="0" w:line="240" w:lineRule="auto"/>
              <w:ind w:right="161"/>
              <w:jc w:val="both"/>
              <w:rPr>
                <w:rFonts w:ascii="Times New Roman" w:eastAsia="Times New Roman" w:hAnsi="Times New Roman"/>
                <w:b/>
                <w:sz w:val="20"/>
                <w:szCs w:val="20"/>
                <w:lang w:eastAsia="en-GB"/>
              </w:rPr>
            </w:pPr>
          </w:p>
        </w:tc>
      </w:tr>
      <w:tr w:rsidR="00F8239C" w:rsidRPr="00332F69" w:rsidTr="00EB5828">
        <w:tc>
          <w:tcPr>
            <w:tcW w:w="392" w:type="dxa"/>
            <w:tcBorders>
              <w:left w:val="single" w:sz="4" w:space="0" w:color="auto"/>
              <w:bottom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eastAsia="en-GB"/>
              </w:rPr>
            </w:pPr>
          </w:p>
        </w:tc>
      </w:tr>
      <w:tr w:rsidR="00F8239C" w:rsidRPr="00332F69" w:rsidTr="006F4CD6">
        <w:tc>
          <w:tcPr>
            <w:tcW w:w="392" w:type="dxa"/>
            <w:tcBorders>
              <w:top w:val="single" w:sz="4" w:space="0" w:color="auto"/>
              <w:bottom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eastAsia="en-GB"/>
              </w:rPr>
            </w:pPr>
          </w:p>
        </w:tc>
      </w:tr>
      <w:tr w:rsidR="00F8239C"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F8239C" w:rsidRPr="00054451" w:rsidRDefault="00F8239C" w:rsidP="00BD751C">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lastRenderedPageBreak/>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F8239C" w:rsidRPr="00332F69" w:rsidRDefault="00F8239C" w:rsidP="00287D78">
            <w:pPr>
              <w:spacing w:after="0" w:line="240" w:lineRule="auto"/>
              <w:ind w:right="1317"/>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Submission of applications and selection procedure</w:t>
            </w:r>
          </w:p>
        </w:tc>
      </w:tr>
      <w:tr w:rsidR="00F8239C" w:rsidRPr="00332F69" w:rsidTr="00EB5828">
        <w:tc>
          <w:tcPr>
            <w:tcW w:w="392" w:type="dxa"/>
            <w:tcBorders>
              <w:top w:val="single" w:sz="4" w:space="0" w:color="auto"/>
              <w:left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F8239C" w:rsidRDefault="00F8239C" w:rsidP="00BD751C">
            <w:pPr>
              <w:spacing w:after="0" w:line="240" w:lineRule="auto"/>
              <w:ind w:right="175"/>
              <w:jc w:val="both"/>
              <w:rPr>
                <w:rFonts w:ascii="Times New Roman" w:eastAsia="Times New Roman" w:hAnsi="Times New Roman"/>
                <w:b/>
                <w:color w:val="FF0000"/>
                <w:sz w:val="20"/>
                <w:szCs w:val="20"/>
                <w:lang w:eastAsia="en-GB"/>
              </w:rPr>
            </w:pPr>
          </w:p>
          <w:p w:rsidR="00F8239C" w:rsidRPr="007D5339" w:rsidRDefault="00F8239C" w:rsidP="00BD751C">
            <w:pPr>
              <w:spacing w:after="0" w:line="240" w:lineRule="auto"/>
              <w:ind w:right="175"/>
              <w:jc w:val="both"/>
              <w:rPr>
                <w:rFonts w:ascii="Times New Roman" w:eastAsia="Times New Roman" w:hAnsi="Times New Roman"/>
                <w:b/>
                <w:sz w:val="20"/>
                <w:szCs w:val="20"/>
                <w:u w:val="single"/>
                <w:lang w:eastAsia="en-GB"/>
              </w:rPr>
            </w:pPr>
            <w:r w:rsidRPr="00453D9E">
              <w:rPr>
                <w:rFonts w:ascii="Times New Roman" w:eastAsia="Times New Roman" w:hAnsi="Times New Roman"/>
                <w:sz w:val="20"/>
                <w:szCs w:val="20"/>
                <w:lang w:eastAsia="en-GB"/>
              </w:rPr>
              <w:t>Candidates should send their application according to the</w:t>
            </w:r>
            <w:r w:rsidRPr="00332F69">
              <w:rPr>
                <w:rFonts w:ascii="Times New Roman" w:eastAsia="Times New Roman" w:hAnsi="Times New Roman"/>
                <w:b/>
                <w:color w:val="FF0000"/>
                <w:sz w:val="20"/>
                <w:szCs w:val="20"/>
                <w:lang w:eastAsia="en-GB"/>
              </w:rPr>
              <w:t xml:space="preserve"> </w:t>
            </w:r>
            <w:proofErr w:type="spellStart"/>
            <w:r w:rsidRPr="00453D9E">
              <w:rPr>
                <w:rFonts w:ascii="Times New Roman" w:eastAsia="Times New Roman" w:hAnsi="Times New Roman"/>
                <w:b/>
                <w:sz w:val="20"/>
                <w:szCs w:val="20"/>
                <w:lang w:eastAsia="en-GB"/>
              </w:rPr>
              <w:t>Europass</w:t>
            </w:r>
            <w:proofErr w:type="spellEnd"/>
            <w:r w:rsidRPr="00453D9E">
              <w:rPr>
                <w:rFonts w:ascii="Times New Roman" w:eastAsia="Times New Roman" w:hAnsi="Times New Roman"/>
                <w:b/>
                <w:sz w:val="20"/>
                <w:szCs w:val="20"/>
                <w:lang w:eastAsia="en-GB"/>
              </w:rPr>
              <w:t xml:space="preserve"> CV format</w:t>
            </w:r>
            <w:r>
              <w:rPr>
                <w:rFonts w:ascii="Times New Roman" w:eastAsia="Times New Roman" w:hAnsi="Times New Roman"/>
                <w:b/>
                <w:color w:val="FF0000"/>
                <w:sz w:val="20"/>
                <w:szCs w:val="20"/>
                <w:lang w:eastAsia="en-GB"/>
              </w:rPr>
              <w:t xml:space="preserve"> </w:t>
            </w:r>
            <w:r w:rsidRPr="00453D9E">
              <w:rPr>
                <w:rFonts w:ascii="Times New Roman" w:eastAsia="Times New Roman" w:hAnsi="Times New Roman"/>
                <w:sz w:val="20"/>
                <w:szCs w:val="20"/>
                <w:lang w:eastAsia="en-GB"/>
              </w:rPr>
              <w:t>(</w:t>
            </w:r>
            <w:r w:rsidRPr="00E062C6">
              <w:rPr>
                <w:rFonts w:ascii="Times New Roman" w:eastAsia="Times New Roman" w:hAnsi="Times New Roman"/>
                <w:sz w:val="20"/>
                <w:szCs w:val="20"/>
                <w:lang w:eastAsia="en-GB"/>
              </w:rPr>
              <w:t>http://europass.cedefop.europa.eu/en/documents/curriculum-vitae</w:t>
            </w:r>
            <w:r w:rsidRPr="00860D8E">
              <w:rPr>
                <w:rFonts w:ascii="Times New Roman" w:eastAsia="Times New Roman" w:hAnsi="Times New Roman"/>
                <w:sz w:val="20"/>
                <w:szCs w:val="20"/>
                <w:lang w:eastAsia="en-GB"/>
              </w:rPr>
              <w:t>) in English, French or German</w:t>
            </w:r>
            <w:r>
              <w:rPr>
                <w:rFonts w:ascii="Times New Roman" w:eastAsia="Times New Roman" w:hAnsi="Times New Roman"/>
                <w:b/>
                <w:sz w:val="20"/>
                <w:szCs w:val="20"/>
                <w:lang w:eastAsia="en-GB"/>
              </w:rPr>
              <w:t xml:space="preserve"> </w:t>
            </w:r>
            <w:r w:rsidRPr="00453D9E">
              <w:rPr>
                <w:rFonts w:ascii="Times New Roman" w:eastAsia="Times New Roman" w:hAnsi="Times New Roman"/>
                <w:b/>
                <w:sz w:val="20"/>
                <w:szCs w:val="20"/>
                <w:u w:val="single"/>
                <w:lang w:eastAsia="en-GB"/>
              </w:rPr>
              <w:t>only to the Permanent Representation</w:t>
            </w:r>
            <w:r>
              <w:rPr>
                <w:rFonts w:ascii="Times New Roman" w:eastAsia="Times New Roman" w:hAnsi="Times New Roman"/>
                <w:b/>
                <w:sz w:val="20"/>
                <w:szCs w:val="20"/>
                <w:u w:val="single"/>
                <w:lang w:eastAsia="en-GB"/>
              </w:rPr>
              <w:t xml:space="preserve"> / Diplomatic </w:t>
            </w:r>
            <w:r w:rsidRPr="007D5339">
              <w:rPr>
                <w:rFonts w:ascii="Times New Roman" w:eastAsia="Times New Roman" w:hAnsi="Times New Roman"/>
                <w:b/>
                <w:sz w:val="20"/>
                <w:szCs w:val="20"/>
                <w:u w:val="single"/>
                <w:lang w:eastAsia="en-GB"/>
              </w:rPr>
              <w:t>Mission to the EU of their country</w:t>
            </w:r>
            <w:r w:rsidRPr="00453D9E">
              <w:rPr>
                <w:rFonts w:ascii="Times New Roman" w:eastAsia="Times New Roman" w:hAnsi="Times New Roman"/>
                <w:sz w:val="20"/>
                <w:szCs w:val="20"/>
                <w:lang w:eastAsia="en-GB"/>
              </w:rPr>
              <w:t>, which will forward the applications to the competent services of the Commission within the deadline fixed by the latter.</w:t>
            </w:r>
            <w:r w:rsidRPr="00453D9E">
              <w:rPr>
                <w:rFonts w:ascii="Times New Roman" w:eastAsia="Times New Roman" w:hAnsi="Times New Roman"/>
                <w:b/>
                <w:sz w:val="20"/>
                <w:szCs w:val="20"/>
                <w:lang w:eastAsia="en-GB"/>
              </w:rPr>
              <w:t xml:space="preserve"> Not respecting this procedure or deadlines will automatically invalidate the application.</w:t>
            </w:r>
          </w:p>
          <w:p w:rsidR="00F8239C" w:rsidRPr="00BC7E62" w:rsidRDefault="00F8239C" w:rsidP="00E021F8">
            <w:pPr>
              <w:tabs>
                <w:tab w:val="left" w:pos="8539"/>
              </w:tabs>
              <w:spacing w:after="0" w:line="240" w:lineRule="auto"/>
              <w:ind w:right="161"/>
              <w:jc w:val="both"/>
              <w:rPr>
                <w:rFonts w:ascii="Times New Roman" w:eastAsia="Times New Roman" w:hAnsi="Times New Roman"/>
                <w:b/>
                <w:sz w:val="20"/>
                <w:szCs w:val="20"/>
                <w:lang w:val="en-US" w:eastAsia="en-GB"/>
              </w:rPr>
            </w:pPr>
            <w:r w:rsidRPr="00332F69">
              <w:rPr>
                <w:rFonts w:ascii="Times New Roman" w:eastAsia="Times New Roman" w:hAnsi="Times New Roman"/>
                <w:b/>
                <w:sz w:val="20"/>
                <w:szCs w:val="20"/>
                <w:lang w:eastAsia="en-GB"/>
              </w:rPr>
              <w:t xml:space="preserve">Candidates are required not to add other documents </w:t>
            </w:r>
            <w:r w:rsidRPr="00332F69">
              <w:rPr>
                <w:rFonts w:ascii="Times New Roman" w:eastAsia="Times New Roman" w:hAnsi="Times New Roman"/>
                <w:sz w:val="20"/>
                <w:szCs w:val="20"/>
                <w:lang w:eastAsia="en-GB"/>
              </w:rPr>
              <w:t xml:space="preserve">(such as copy of passport, copy of degrees or certificate of professional experience, </w:t>
            </w:r>
            <w:proofErr w:type="spellStart"/>
            <w:r w:rsidRPr="00332F69">
              <w:rPr>
                <w:rFonts w:ascii="Times New Roman" w:eastAsia="Times New Roman" w:hAnsi="Times New Roman"/>
                <w:sz w:val="20"/>
                <w:szCs w:val="20"/>
                <w:lang w:eastAsia="en-GB"/>
              </w:rPr>
              <w:t>etc</w:t>
            </w:r>
            <w:proofErr w:type="spellEnd"/>
            <w:r w:rsidRPr="00332F69">
              <w:rPr>
                <w:rFonts w:ascii="Times New Roman" w:eastAsia="Times New Roman" w:hAnsi="Times New Roman"/>
                <w:sz w:val="20"/>
                <w:szCs w:val="20"/>
                <w:lang w:eastAsia="en-GB"/>
              </w:rPr>
              <w:t xml:space="preserve">). If necessary, these </w:t>
            </w:r>
            <w:proofErr w:type="gramStart"/>
            <w:r w:rsidRPr="00332F69">
              <w:rPr>
                <w:rFonts w:ascii="Times New Roman" w:eastAsia="Times New Roman" w:hAnsi="Times New Roman"/>
                <w:sz w:val="20"/>
                <w:szCs w:val="20"/>
                <w:lang w:eastAsia="en-GB"/>
              </w:rPr>
              <w:t>will be requested</w:t>
            </w:r>
            <w:proofErr w:type="gramEnd"/>
            <w:r w:rsidRPr="00332F69">
              <w:rPr>
                <w:rFonts w:ascii="Times New Roman" w:eastAsia="Times New Roman" w:hAnsi="Times New Roman"/>
                <w:sz w:val="20"/>
                <w:szCs w:val="20"/>
                <w:lang w:eastAsia="en-GB"/>
              </w:rPr>
              <w:t xml:space="preserve"> at a later stage. </w:t>
            </w:r>
          </w:p>
        </w:tc>
      </w:tr>
      <w:tr w:rsidR="00F8239C" w:rsidRPr="00332F69" w:rsidTr="00EB5828">
        <w:tc>
          <w:tcPr>
            <w:tcW w:w="392" w:type="dxa"/>
            <w:tcBorders>
              <w:left w:val="single" w:sz="4" w:space="0" w:color="auto"/>
              <w:bottom w:val="single" w:sz="4" w:space="0" w:color="auto"/>
            </w:tcBorders>
            <w:shd w:val="clear" w:color="auto" w:fill="auto"/>
          </w:tcPr>
          <w:p w:rsidR="00F8239C" w:rsidRPr="00BC7E62" w:rsidRDefault="00F8239C" w:rsidP="00BD751C">
            <w:pPr>
              <w:spacing w:after="0" w:line="240" w:lineRule="auto"/>
              <w:ind w:right="1317"/>
              <w:jc w:val="both"/>
              <w:rPr>
                <w:rFonts w:ascii="Times New Roman" w:eastAsia="Times New Roman" w:hAnsi="Times New Roman"/>
                <w:b/>
                <w:sz w:val="20"/>
                <w:szCs w:val="20"/>
                <w:lang w:val="en-US" w:eastAsia="en-GB"/>
              </w:rPr>
            </w:pPr>
          </w:p>
        </w:tc>
        <w:tc>
          <w:tcPr>
            <w:tcW w:w="8930" w:type="dxa"/>
            <w:gridSpan w:val="2"/>
            <w:tcBorders>
              <w:left w:val="nil"/>
              <w:bottom w:val="single" w:sz="4" w:space="0" w:color="auto"/>
              <w:right w:val="single" w:sz="4" w:space="0" w:color="auto"/>
            </w:tcBorders>
            <w:shd w:val="clear" w:color="auto" w:fill="auto"/>
          </w:tcPr>
          <w:p w:rsidR="00F8239C" w:rsidRDefault="00F8239C" w:rsidP="008D1100">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Candidates </w:t>
            </w:r>
            <w:proofErr w:type="gramStart"/>
            <w:r w:rsidRPr="00332F69">
              <w:rPr>
                <w:rFonts w:ascii="Times New Roman" w:eastAsia="Times New Roman" w:hAnsi="Times New Roman"/>
                <w:sz w:val="20"/>
                <w:szCs w:val="20"/>
                <w:lang w:eastAsia="en-GB"/>
              </w:rPr>
              <w:t>will be informed</w:t>
            </w:r>
            <w:proofErr w:type="gramEnd"/>
            <w:r w:rsidRPr="00332F69">
              <w:rPr>
                <w:rFonts w:ascii="Times New Roman" w:eastAsia="Times New Roman" w:hAnsi="Times New Roman"/>
                <w:sz w:val="20"/>
                <w:szCs w:val="20"/>
                <w:lang w:eastAsia="en-GB"/>
              </w:rPr>
              <w:t xml:space="preserve"> of the follow-up of their application by the unit concerned.</w:t>
            </w:r>
          </w:p>
          <w:p w:rsidR="00F8239C" w:rsidRPr="00332F69" w:rsidRDefault="00F8239C" w:rsidP="008D1100">
            <w:pPr>
              <w:spacing w:after="0" w:line="240" w:lineRule="auto"/>
              <w:ind w:right="175"/>
              <w:jc w:val="both"/>
              <w:rPr>
                <w:rFonts w:ascii="Times New Roman" w:eastAsia="Times New Roman" w:hAnsi="Times New Roman"/>
                <w:b/>
                <w:color w:val="FF0000"/>
                <w:sz w:val="20"/>
                <w:szCs w:val="20"/>
                <w:lang w:eastAsia="en-GB"/>
              </w:rPr>
            </w:pPr>
          </w:p>
        </w:tc>
      </w:tr>
      <w:tr w:rsidR="00F8239C" w:rsidRPr="00332F69" w:rsidTr="006F4CD6">
        <w:tc>
          <w:tcPr>
            <w:tcW w:w="392" w:type="dxa"/>
            <w:tcBorders>
              <w:top w:val="single" w:sz="4" w:space="0" w:color="auto"/>
              <w:bottom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F8239C" w:rsidRPr="00332F69" w:rsidRDefault="00F8239C" w:rsidP="00BD751C">
            <w:pPr>
              <w:spacing w:after="0" w:line="240" w:lineRule="auto"/>
              <w:ind w:right="175"/>
              <w:jc w:val="both"/>
              <w:rPr>
                <w:rFonts w:ascii="Times New Roman" w:eastAsia="Times New Roman" w:hAnsi="Times New Roman"/>
                <w:b/>
                <w:sz w:val="20"/>
                <w:szCs w:val="20"/>
                <w:lang w:eastAsia="en-GB"/>
              </w:rPr>
            </w:pPr>
          </w:p>
        </w:tc>
      </w:tr>
      <w:tr w:rsidR="00F8239C"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F8239C" w:rsidRPr="00332F69" w:rsidRDefault="00F8239C" w:rsidP="000E138F">
            <w:pPr>
              <w:spacing w:after="0" w:line="240" w:lineRule="auto"/>
              <w:ind w:right="175"/>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 xml:space="preserve">Conditions of the </w:t>
            </w:r>
            <w:proofErr w:type="spellStart"/>
            <w:r w:rsidRPr="00332F69">
              <w:rPr>
                <w:rFonts w:ascii="Times New Roman" w:eastAsia="Times New Roman" w:hAnsi="Times New Roman"/>
                <w:b/>
                <w:sz w:val="20"/>
                <w:szCs w:val="20"/>
                <w:lang w:val="fr-BE" w:eastAsia="en-GB"/>
              </w:rPr>
              <w:t>secondment</w:t>
            </w:r>
            <w:proofErr w:type="spellEnd"/>
          </w:p>
        </w:tc>
      </w:tr>
      <w:tr w:rsidR="00F8239C" w:rsidRPr="00332F69" w:rsidTr="00EB5828">
        <w:tc>
          <w:tcPr>
            <w:tcW w:w="392" w:type="dxa"/>
            <w:tcBorders>
              <w:top w:val="single" w:sz="4" w:space="0" w:color="auto"/>
              <w:left w:val="single" w:sz="4" w:space="0" w:color="auto"/>
              <w:bottom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rsidR="00F8239C" w:rsidRDefault="00F8239C" w:rsidP="008B3217">
            <w:pPr>
              <w:spacing w:after="0" w:line="240" w:lineRule="auto"/>
              <w:ind w:right="175"/>
              <w:jc w:val="both"/>
              <w:rPr>
                <w:rFonts w:ascii="Times New Roman" w:eastAsia="Times New Roman" w:hAnsi="Times New Roman"/>
                <w:sz w:val="20"/>
                <w:szCs w:val="20"/>
                <w:lang w:eastAsia="en-GB"/>
              </w:rPr>
            </w:pPr>
          </w:p>
          <w:p w:rsidR="00F8239C" w:rsidRDefault="00F8239C" w:rsidP="008B3217">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secondment will be governed by the </w:t>
            </w:r>
            <w:r w:rsidRPr="000A7427">
              <w:rPr>
                <w:rFonts w:ascii="Times New Roman" w:eastAsia="Times New Roman" w:hAnsi="Times New Roman"/>
                <w:b/>
                <w:sz w:val="20"/>
                <w:szCs w:val="20"/>
                <w:lang w:eastAsia="en-GB"/>
              </w:rPr>
              <w:t xml:space="preserve">Commission Decision </w:t>
            </w:r>
            <w:proofErr w:type="gramStart"/>
            <w:r w:rsidRPr="000A7427">
              <w:rPr>
                <w:rFonts w:ascii="Times New Roman" w:eastAsia="Times New Roman" w:hAnsi="Times New Roman"/>
                <w:b/>
                <w:sz w:val="20"/>
                <w:szCs w:val="20"/>
                <w:lang w:eastAsia="en-GB"/>
              </w:rPr>
              <w:t>C(</w:t>
            </w:r>
            <w:proofErr w:type="gramEnd"/>
            <w:r w:rsidRPr="000A7427">
              <w:rPr>
                <w:rFonts w:ascii="Times New Roman" w:eastAsia="Times New Roman" w:hAnsi="Times New Roman"/>
                <w:b/>
                <w:sz w:val="20"/>
                <w:szCs w:val="20"/>
                <w:lang w:eastAsia="en-GB"/>
              </w:rPr>
              <w:t>2008)6866 of 12/11/2008</w:t>
            </w:r>
            <w:r w:rsidRPr="00332F69">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Pr>
                <w:rFonts w:ascii="Times New Roman" w:eastAsia="Times New Roman" w:hAnsi="Times New Roman"/>
                <w:sz w:val="20"/>
                <w:szCs w:val="20"/>
                <w:lang w:eastAsia="en-GB"/>
              </w:rPr>
              <w:t xml:space="preserve">. This decision is available on </w:t>
            </w:r>
          </w:p>
          <w:p w:rsidR="00F8239C" w:rsidRPr="00332F69" w:rsidRDefault="00496AFE" w:rsidP="008B3217">
            <w:pPr>
              <w:spacing w:after="0" w:line="240" w:lineRule="auto"/>
              <w:ind w:right="175"/>
              <w:jc w:val="both"/>
              <w:rPr>
                <w:rFonts w:ascii="Times New Roman" w:eastAsia="Times New Roman" w:hAnsi="Times New Roman"/>
                <w:sz w:val="20"/>
                <w:szCs w:val="20"/>
                <w:lang w:eastAsia="en-GB"/>
              </w:rPr>
            </w:pPr>
            <w:hyperlink r:id="rId10" w:history="1">
              <w:r w:rsidR="00F8239C" w:rsidRPr="003B19B6">
                <w:rPr>
                  <w:rStyle w:val="Hyperlink"/>
                  <w:rFonts w:ascii="Times New Roman" w:eastAsia="Times New Roman" w:hAnsi="Times New Roman"/>
                  <w:sz w:val="20"/>
                  <w:szCs w:val="20"/>
                  <w:lang w:eastAsia="en-GB"/>
                </w:rPr>
                <w:t>http://ec.europa.eu/civil_service/job/sne/index_en.htm</w:t>
              </w:r>
            </w:hyperlink>
            <w:r w:rsidR="00F8239C" w:rsidRPr="00332F69">
              <w:rPr>
                <w:rFonts w:ascii="Times New Roman" w:eastAsia="Times New Roman" w:hAnsi="Times New Roman"/>
                <w:sz w:val="20"/>
                <w:szCs w:val="20"/>
                <w:lang w:eastAsia="en-GB"/>
              </w:rPr>
              <w:t>.</w:t>
            </w:r>
          </w:p>
          <w:p w:rsidR="00F8239C" w:rsidRPr="00BC7E62" w:rsidRDefault="00F8239C" w:rsidP="00BD751C">
            <w:pPr>
              <w:spacing w:after="0" w:line="240" w:lineRule="auto"/>
              <w:ind w:right="175"/>
              <w:jc w:val="both"/>
              <w:rPr>
                <w:rFonts w:ascii="Times New Roman" w:eastAsia="Times New Roman" w:hAnsi="Times New Roman"/>
                <w:sz w:val="20"/>
                <w:szCs w:val="20"/>
                <w:lang w:val="en-US" w:eastAsia="en-GB"/>
              </w:rPr>
            </w:pPr>
            <w:r w:rsidRPr="00332F69">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rsidR="00F8239C" w:rsidRPr="00BC7E62" w:rsidRDefault="00F8239C" w:rsidP="00BD751C">
            <w:pPr>
              <w:spacing w:after="0" w:line="240" w:lineRule="auto"/>
              <w:ind w:right="175"/>
              <w:jc w:val="both"/>
              <w:rPr>
                <w:rFonts w:ascii="Times New Roman" w:eastAsia="Times New Roman" w:hAnsi="Times New Roman"/>
                <w:sz w:val="20"/>
                <w:szCs w:val="20"/>
                <w:lang w:val="en-US" w:eastAsia="en-GB"/>
              </w:rPr>
            </w:pPr>
            <w:r w:rsidRPr="00332F69">
              <w:rPr>
                <w:rFonts w:ascii="Times New Roman" w:eastAsia="Times New Roman" w:hAnsi="Times New Roman"/>
                <w:sz w:val="20"/>
                <w:szCs w:val="20"/>
                <w:lang w:eastAsia="en-GB"/>
              </w:rPr>
              <w:t xml:space="preserve">Unless </w:t>
            </w:r>
            <w:proofErr w:type="gramStart"/>
            <w:r w:rsidRPr="00332F69">
              <w:rPr>
                <w:rFonts w:ascii="Times New Roman" w:eastAsia="Times New Roman" w:hAnsi="Times New Roman"/>
                <w:sz w:val="20"/>
                <w:szCs w:val="20"/>
                <w:lang w:eastAsia="en-GB"/>
              </w:rPr>
              <w:t>for cost-free SNEs, allowances may be granted by the Commission to SNEs</w:t>
            </w:r>
            <w:proofErr w:type="gramEnd"/>
            <w:r w:rsidRPr="00332F69">
              <w:rPr>
                <w:rFonts w:ascii="Times New Roman" w:eastAsia="Times New Roman" w:hAnsi="Times New Roman"/>
                <w:sz w:val="20"/>
                <w:szCs w:val="20"/>
                <w:lang w:eastAsia="en-GB"/>
              </w:rPr>
              <w:t xml:space="preserve"> fulfilling the conditions provided for in Art. 17 of the SNE decision. </w:t>
            </w:r>
          </w:p>
          <w:p w:rsidR="00F8239C" w:rsidRDefault="00F8239C"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During the secondment, SNEs are subject to confidentiality, loyalty and absence of conflict of interest obligations, as provided for in Art. 6 and 7 of the SNE Decision.</w:t>
            </w:r>
          </w:p>
          <w:p w:rsidR="00F8239C" w:rsidRPr="00332F69" w:rsidRDefault="00F8239C"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hAnsi="Times New Roman"/>
                <w:bCs/>
                <w:sz w:val="20"/>
                <w:szCs w:val="20"/>
              </w:rPr>
              <w:t xml:space="preserve">If any document is inexact, incomplete or missing, the secondment </w:t>
            </w:r>
            <w:proofErr w:type="gramStart"/>
            <w:r w:rsidRPr="00332F69">
              <w:rPr>
                <w:rFonts w:ascii="Times New Roman" w:hAnsi="Times New Roman"/>
                <w:bCs/>
                <w:sz w:val="20"/>
                <w:szCs w:val="20"/>
              </w:rPr>
              <w:t>may be cancelled</w:t>
            </w:r>
            <w:proofErr w:type="gramEnd"/>
            <w:r w:rsidRPr="00332F69">
              <w:rPr>
                <w:rFonts w:ascii="Times New Roman" w:hAnsi="Times New Roman"/>
                <w:bCs/>
                <w:sz w:val="20"/>
                <w:szCs w:val="20"/>
              </w:rPr>
              <w:t>.</w:t>
            </w:r>
          </w:p>
          <w:p w:rsidR="00F8239C" w:rsidRPr="00332F69" w:rsidRDefault="00F8239C" w:rsidP="008B3217">
            <w:pPr>
              <w:spacing w:after="0" w:line="240" w:lineRule="auto"/>
              <w:ind w:right="175"/>
              <w:jc w:val="both"/>
              <w:rPr>
                <w:rFonts w:ascii="Times New Roman" w:eastAsia="Times New Roman" w:hAnsi="Times New Roman"/>
                <w:sz w:val="20"/>
                <w:szCs w:val="20"/>
                <w:lang w:eastAsia="en-GB"/>
              </w:rPr>
            </w:pPr>
          </w:p>
        </w:tc>
      </w:tr>
      <w:tr w:rsidR="00F8239C" w:rsidRPr="00332F69" w:rsidTr="002935BA">
        <w:tc>
          <w:tcPr>
            <w:tcW w:w="392" w:type="dxa"/>
            <w:tcBorders>
              <w:bottom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F8239C" w:rsidRPr="00332F69" w:rsidRDefault="00F8239C" w:rsidP="00BD751C">
            <w:pPr>
              <w:spacing w:after="0" w:line="240" w:lineRule="auto"/>
              <w:ind w:left="473"/>
              <w:jc w:val="both"/>
              <w:rPr>
                <w:rFonts w:ascii="Times New Roman" w:eastAsia="Times New Roman" w:hAnsi="Times New Roman"/>
                <w:sz w:val="20"/>
                <w:szCs w:val="20"/>
                <w:lang w:eastAsia="en-GB"/>
              </w:rPr>
            </w:pPr>
          </w:p>
        </w:tc>
      </w:tr>
      <w:tr w:rsidR="00F8239C" w:rsidRPr="00332F69"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F8239C" w:rsidRPr="00332F69" w:rsidRDefault="00F8239C" w:rsidP="00BD751C">
            <w:pPr>
              <w:tabs>
                <w:tab w:val="center" w:pos="4153"/>
                <w:tab w:val="right" w:pos="8306"/>
              </w:tabs>
              <w:spacing w:after="0" w:line="240" w:lineRule="auto"/>
              <w:rPr>
                <w:rFonts w:ascii="Times New Roman" w:eastAsia="Times New Roman" w:hAnsi="Times New Roman"/>
                <w:b/>
                <w:sz w:val="20"/>
                <w:szCs w:val="20"/>
                <w:lang w:val="fr-BE" w:eastAsia="en-GB"/>
              </w:rPr>
            </w:pPr>
            <w:proofErr w:type="spellStart"/>
            <w:r w:rsidRPr="00332F69">
              <w:rPr>
                <w:rFonts w:ascii="Times New Roman" w:eastAsia="Times New Roman" w:hAnsi="Times New Roman"/>
                <w:b/>
                <w:sz w:val="20"/>
                <w:szCs w:val="20"/>
                <w:lang w:val="fr-BE" w:eastAsia="en-GB"/>
              </w:rPr>
              <w:t>Processing</w:t>
            </w:r>
            <w:proofErr w:type="spellEnd"/>
            <w:r w:rsidRPr="00332F69">
              <w:rPr>
                <w:rFonts w:ascii="Times New Roman" w:eastAsia="Times New Roman" w:hAnsi="Times New Roman"/>
                <w:b/>
                <w:sz w:val="20"/>
                <w:szCs w:val="20"/>
                <w:lang w:val="fr-BE" w:eastAsia="en-GB"/>
              </w:rPr>
              <w:t xml:space="preserve"> of </w:t>
            </w:r>
            <w:proofErr w:type="spellStart"/>
            <w:r w:rsidRPr="00332F69">
              <w:rPr>
                <w:rFonts w:ascii="Times New Roman" w:eastAsia="Times New Roman" w:hAnsi="Times New Roman"/>
                <w:b/>
                <w:sz w:val="20"/>
                <w:szCs w:val="20"/>
                <w:lang w:val="fr-BE" w:eastAsia="en-GB"/>
              </w:rPr>
              <w:t>personal</w:t>
            </w:r>
            <w:proofErr w:type="spellEnd"/>
            <w:r w:rsidRPr="00332F69">
              <w:rPr>
                <w:rFonts w:ascii="Times New Roman" w:eastAsia="Times New Roman" w:hAnsi="Times New Roman"/>
                <w:b/>
                <w:sz w:val="20"/>
                <w:szCs w:val="20"/>
                <w:lang w:val="fr-BE" w:eastAsia="en-GB"/>
              </w:rPr>
              <w:t xml:space="preserve"> data</w:t>
            </w:r>
          </w:p>
        </w:tc>
      </w:tr>
      <w:tr w:rsidR="00F8239C" w:rsidRPr="00332F69" w:rsidTr="002935BA">
        <w:tc>
          <w:tcPr>
            <w:tcW w:w="392" w:type="dxa"/>
            <w:tcBorders>
              <w:top w:val="single" w:sz="4" w:space="0" w:color="auto"/>
              <w:left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right w:val="single" w:sz="4" w:space="0" w:color="auto"/>
            </w:tcBorders>
            <w:shd w:val="clear" w:color="auto" w:fill="auto"/>
          </w:tcPr>
          <w:p w:rsidR="00F8239C" w:rsidRPr="003B19B6" w:rsidRDefault="00F8239C"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b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sz w:val="20"/>
                <w:szCs w:val="20"/>
                <w:lang w:eastAsia="en-GB"/>
              </w:rPr>
              <w:t>4</w:t>
            </w:r>
            <w:r w:rsidRPr="003B19B6">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rsidR="00F8239C" w:rsidRPr="003B19B6" w:rsidRDefault="00F8239C" w:rsidP="003B19B6">
            <w:pPr>
              <w:spacing w:after="0"/>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Data </w:t>
            </w:r>
            <w:proofErr w:type="gramStart"/>
            <w:r w:rsidRPr="003B19B6">
              <w:rPr>
                <w:rFonts w:ascii="Times New Roman" w:eastAsia="Times New Roman" w:hAnsi="Times New Roman"/>
                <w:sz w:val="20"/>
                <w:szCs w:val="20"/>
                <w:lang w:eastAsia="en-GB"/>
              </w:rPr>
              <w:t>is kept</w:t>
            </w:r>
            <w:proofErr w:type="gramEnd"/>
            <w:r w:rsidRPr="003B19B6">
              <w:rPr>
                <w:rFonts w:ascii="Times New Roman" w:eastAsia="Times New Roman" w:hAnsi="Times New Roman"/>
                <w:sz w:val="20"/>
                <w:szCs w:val="20"/>
                <w:lang w:eastAsia="en-GB"/>
              </w:rPr>
              <w:t xml:space="preserve"> by the competent services for 10 years after the secondment (2 years for not selected or not seconded experts).</w:t>
            </w:r>
          </w:p>
          <w:p w:rsidR="00F8239C" w:rsidRPr="003B19B6" w:rsidRDefault="00F8239C"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Data subjects may exercise their right of access to data concerning them and the right to rectify such data by applying to the controller, in accordance with Article 13 of the Regulation on the processing of personal data. The candidate may send complaints to the European Data Protection Supervisor </w:t>
            </w:r>
            <w:hyperlink r:id="rId11" w:history="1">
              <w:r w:rsidRPr="003B19B6">
                <w:rPr>
                  <w:rStyle w:val="Hyperlink"/>
                  <w:rFonts w:ascii="Times New Roman" w:hAnsi="Times New Roman"/>
                  <w:sz w:val="20"/>
                  <w:szCs w:val="20"/>
                  <w:lang w:eastAsia="en-GB"/>
                </w:rPr>
                <w:t>edps@edps.europa.eu</w:t>
              </w:r>
            </w:hyperlink>
            <w:r w:rsidRPr="003B19B6">
              <w:rPr>
                <w:rFonts w:ascii="Times New Roman" w:eastAsia="Times New Roman" w:hAnsi="Times New Roman"/>
                <w:sz w:val="20"/>
                <w:szCs w:val="20"/>
                <w:lang w:eastAsia="en-GB"/>
              </w:rPr>
              <w:t>.</w:t>
            </w:r>
          </w:p>
          <w:p w:rsidR="00F8239C" w:rsidRPr="003B19B6" w:rsidRDefault="00F8239C" w:rsidP="003B19B6">
            <w:pPr>
              <w:tabs>
                <w:tab w:val="center" w:pos="4153"/>
                <w:tab w:val="right" w:pos="8306"/>
              </w:tabs>
              <w:spacing w:after="0" w:line="240" w:lineRule="auto"/>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To the attention of candidates from third countries: your personal data </w:t>
            </w:r>
            <w:proofErr w:type="gramStart"/>
            <w:r w:rsidRPr="003B19B6">
              <w:rPr>
                <w:rFonts w:ascii="Times New Roman" w:eastAsia="Times New Roman" w:hAnsi="Times New Roman"/>
                <w:sz w:val="20"/>
                <w:szCs w:val="20"/>
                <w:lang w:eastAsia="en-GB"/>
              </w:rPr>
              <w:t>can be used</w:t>
            </w:r>
            <w:proofErr w:type="gramEnd"/>
            <w:r w:rsidRPr="003B19B6">
              <w:rPr>
                <w:rFonts w:ascii="Times New Roman" w:eastAsia="Times New Roman" w:hAnsi="Times New Roman"/>
                <w:sz w:val="20"/>
                <w:szCs w:val="20"/>
                <w:lang w:eastAsia="en-GB"/>
              </w:rPr>
              <w:t xml:space="preserve"> for necessary checks. More information is available on </w:t>
            </w:r>
            <w:hyperlink r:id="rId12" w:history="1">
              <w:r w:rsidRPr="003B19B6">
                <w:rPr>
                  <w:rStyle w:val="Hyperlink"/>
                  <w:rFonts w:ascii="Times New Roman" w:hAnsi="Times New Roman"/>
                  <w:sz w:val="20"/>
                  <w:szCs w:val="20"/>
                  <w:lang w:eastAsia="en-GB"/>
                </w:rPr>
                <w:t>http://ec.europa.eu/dgs/personnel_administration/security_en.htm</w:t>
              </w:r>
            </w:hyperlink>
            <w:r w:rsidRPr="003B19B6">
              <w:rPr>
                <w:rStyle w:val="Hyperlink"/>
                <w:rFonts w:ascii="Times New Roman" w:hAnsi="Times New Roman"/>
                <w:color w:val="auto"/>
                <w:sz w:val="20"/>
                <w:szCs w:val="20"/>
                <w:u w:val="none"/>
              </w:rPr>
              <w:t>.</w:t>
            </w:r>
          </w:p>
        </w:tc>
      </w:tr>
      <w:tr w:rsidR="00F8239C" w:rsidRPr="00332F69" w:rsidTr="002935BA">
        <w:trPr>
          <w:trHeight w:val="473"/>
        </w:trPr>
        <w:tc>
          <w:tcPr>
            <w:tcW w:w="392" w:type="dxa"/>
            <w:vMerge w:val="restart"/>
            <w:tcBorders>
              <w:left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F8239C" w:rsidRPr="00332F69" w:rsidRDefault="00F8239C" w:rsidP="003B19B6">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Information on data protection for candidates to a JRC post is available </w:t>
            </w:r>
            <w:proofErr w:type="gramStart"/>
            <w:r w:rsidRPr="00332F69">
              <w:rPr>
                <w:rFonts w:ascii="Times New Roman" w:eastAsia="Times New Roman" w:hAnsi="Times New Roman"/>
                <w:sz w:val="20"/>
                <w:szCs w:val="20"/>
                <w:lang w:eastAsia="en-GB"/>
              </w:rPr>
              <w:t>on:</w:t>
            </w:r>
            <w:proofErr w:type="gramEnd"/>
            <w:r w:rsidRPr="00332F69">
              <w:rPr>
                <w:rFonts w:ascii="Times New Roman" w:eastAsia="Times New Roman" w:hAnsi="Times New Roman"/>
                <w:sz w:val="20"/>
                <w:szCs w:val="20"/>
                <w:lang w:eastAsia="en-GB"/>
              </w:rPr>
              <w:t xml:space="preserve"> </w:t>
            </w:r>
            <w:hyperlink r:id="rId13" w:history="1">
              <w:r w:rsidRPr="003B19B6">
                <w:rPr>
                  <w:rStyle w:val="Hyperlink"/>
                  <w:rFonts w:ascii="Times New Roman" w:hAnsi="Times New Roman"/>
                  <w:sz w:val="20"/>
                  <w:szCs w:val="20"/>
                </w:rPr>
                <w:t>http://ec.europa.eu/dgs/jrc/index.cfm?id=6270</w:t>
              </w:r>
            </w:hyperlink>
            <w:r w:rsidRPr="003B19B6">
              <w:rPr>
                <w:rStyle w:val="Hyperlink"/>
                <w:rFonts w:ascii="Times New Roman" w:hAnsi="Times New Roman"/>
                <w:color w:val="auto"/>
                <w:sz w:val="20"/>
                <w:szCs w:val="20"/>
                <w:u w:val="none"/>
              </w:rPr>
              <w:t>.</w:t>
            </w:r>
          </w:p>
        </w:tc>
      </w:tr>
      <w:tr w:rsidR="00F8239C" w:rsidRPr="00332F69" w:rsidTr="00453D9E">
        <w:trPr>
          <w:trHeight w:val="64"/>
        </w:trPr>
        <w:tc>
          <w:tcPr>
            <w:tcW w:w="392" w:type="dxa"/>
            <w:vMerge/>
            <w:tcBorders>
              <w:left w:val="single" w:sz="4" w:space="0" w:color="auto"/>
              <w:bottom w:val="single" w:sz="4" w:space="0" w:color="auto"/>
            </w:tcBorders>
            <w:shd w:val="clear" w:color="auto" w:fill="auto"/>
          </w:tcPr>
          <w:p w:rsidR="00F8239C" w:rsidRPr="00332F69" w:rsidRDefault="00F8239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F8239C" w:rsidRPr="00332F69" w:rsidRDefault="00F8239C"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rsidR="00F8239C" w:rsidRDefault="00F8239C" w:rsidP="008366EA">
      <w:pPr>
        <w:sectPr w:rsidR="00F8239C" w:rsidSect="006F2456">
          <w:headerReference w:type="default" r:id="rId14"/>
          <w:footerReference w:type="default" r:id="rId15"/>
          <w:pgSz w:w="11906" w:h="16838" w:code="9"/>
          <w:pgMar w:top="1440" w:right="238" w:bottom="1440" w:left="1797" w:header="720" w:footer="567" w:gutter="0"/>
          <w:pgNumType w:start="1"/>
          <w:cols w:space="720"/>
        </w:sectPr>
      </w:pPr>
    </w:p>
    <w:p w:rsidR="00F8239C" w:rsidRDefault="00F8239C" w:rsidP="008366EA">
      <w:pPr>
        <w:sectPr w:rsidR="00F8239C" w:rsidSect="006F2456">
          <w:headerReference w:type="default" r:id="rId16"/>
          <w:footerReference w:type="default" r:id="rId17"/>
          <w:type w:val="continuous"/>
          <w:pgSz w:w="11906" w:h="16838" w:code="9"/>
          <w:pgMar w:top="1440" w:right="238" w:bottom="1440" w:left="1797" w:header="720" w:footer="567" w:gutter="0"/>
          <w:cols w:space="720"/>
        </w:sectPr>
      </w:pPr>
    </w:p>
    <w:p w:rsidR="00F8239C" w:rsidRPr="00CC0C6C" w:rsidRDefault="00F8239C" w:rsidP="008366EA"/>
    <w:sectPr w:rsidR="00F8239C" w:rsidRPr="00CC0C6C" w:rsidSect="00F8239C">
      <w:headerReference w:type="default" r:id="rId18"/>
      <w:footerReference w:type="default" r:id="rId19"/>
      <w:type w:val="continuous"/>
      <w:pgSz w:w="11906" w:h="16838" w:code="9"/>
      <w:pgMar w:top="1440" w:right="238" w:bottom="1440" w:left="179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39C" w:rsidRDefault="00F8239C" w:rsidP="00BD751C">
      <w:pPr>
        <w:spacing w:after="0" w:line="240" w:lineRule="auto"/>
      </w:pPr>
      <w:r>
        <w:separator/>
      </w:r>
    </w:p>
  </w:endnote>
  <w:endnote w:type="continuationSeparator" w:id="0">
    <w:p w:rsidR="00F8239C" w:rsidRDefault="00F8239C"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39C" w:rsidRDefault="00F8239C"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w:t>
    </w:r>
    <w:proofErr w:type="gramStart"/>
    <w:r>
      <w:rPr>
        <w:rFonts w:ascii="Times New Roman" w:hAnsi="Times New Roman"/>
        <w:sz w:val="20"/>
        <w:szCs w:val="20"/>
        <w:lang w:val="fr-BE"/>
      </w:rPr>
      <w:t xml:space="preserve">  .</w:t>
    </w:r>
    <w:proofErr w:type="gramEnd"/>
    <w:r>
      <w:rPr>
        <w:rFonts w:ascii="Times New Roman" w:hAnsi="Times New Roman"/>
        <w:sz w:val="20"/>
        <w:szCs w:val="20"/>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39C" w:rsidRDefault="00F8239C"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w:t>
    </w:r>
    <w:proofErr w:type="gramStart"/>
    <w:r>
      <w:rPr>
        <w:rFonts w:ascii="Times New Roman" w:hAnsi="Times New Roman"/>
        <w:sz w:val="20"/>
        <w:szCs w:val="20"/>
        <w:lang w:val="fr-BE"/>
      </w:rPr>
      <w:t xml:space="preserve">  .</w:t>
    </w:r>
    <w:proofErr w:type="gramEnd"/>
    <w:r>
      <w:rPr>
        <w:rFonts w:ascii="Times New Roman" w:hAnsi="Times New Roman"/>
        <w:sz w:val="20"/>
        <w:szCs w:val="20"/>
        <w:lang w:val="fr-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BCB" w:rsidRDefault="00145BCB"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w:t>
    </w:r>
    <w:proofErr w:type="gramStart"/>
    <w:r>
      <w:rPr>
        <w:rFonts w:ascii="Times New Roman" w:hAnsi="Times New Roman"/>
        <w:sz w:val="20"/>
        <w:szCs w:val="20"/>
        <w:lang w:val="fr-BE"/>
      </w:rPr>
      <w:t xml:space="preserve">  .</w:t>
    </w:r>
    <w:proofErr w:type="gramEnd"/>
    <w:r>
      <w:rPr>
        <w:rFonts w:ascii="Times New Roman" w:hAnsi="Times New Roman"/>
        <w:sz w:val="20"/>
        <w:szCs w:val="20"/>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39C" w:rsidRDefault="00F8239C" w:rsidP="00BD751C">
      <w:pPr>
        <w:spacing w:after="0" w:line="240" w:lineRule="auto"/>
      </w:pPr>
      <w:r>
        <w:separator/>
      </w:r>
    </w:p>
  </w:footnote>
  <w:footnote w:type="continuationSeparator" w:id="0">
    <w:p w:rsidR="00F8239C" w:rsidRDefault="00F8239C" w:rsidP="00BD751C">
      <w:pPr>
        <w:spacing w:after="0" w:line="240" w:lineRule="auto"/>
      </w:pPr>
      <w:r>
        <w:continuationSeparator/>
      </w:r>
    </w:p>
  </w:footnote>
  <w:footnote w:id="1">
    <w:p w:rsidR="00F8239C" w:rsidRPr="008366EA" w:rsidRDefault="00F8239C" w:rsidP="00BD751C">
      <w:pPr>
        <w:pStyle w:val="FootnoteText"/>
        <w:ind w:right="1175"/>
        <w:jc w:val="both"/>
        <w:rPr>
          <w:lang w:val="en-GB"/>
        </w:rPr>
      </w:pPr>
      <w:r>
        <w:rPr>
          <w:rStyle w:val="FootnoteReference"/>
        </w:rPr>
        <w:footnoteRef/>
      </w:r>
      <w:r w:rsidRPr="008366EA">
        <w:rPr>
          <w:lang w:val="en-GB"/>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39C" w:rsidRPr="00387C71" w:rsidRDefault="00F8239C"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39C" w:rsidRPr="00387C71" w:rsidRDefault="00F8239C"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BCB" w:rsidRPr="00387C71" w:rsidRDefault="00145BCB"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5D1"/>
    <w:multiLevelType w:val="hybridMultilevel"/>
    <w:tmpl w:val="A3B4ACAC"/>
    <w:lvl w:ilvl="0" w:tplc="D62CE3A8">
      <w:start w:val="1"/>
      <w:numFmt w:val="bullet"/>
      <w:lvlText w:val=""/>
      <w:lvlJc w:val="left"/>
      <w:pPr>
        <w:ind w:left="360" w:hanging="360"/>
      </w:pPr>
      <w:rPr>
        <w:rFonts w:ascii="Symbol" w:hAnsi="Symbol" w:hint="default"/>
        <w:lang w:val="e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1">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 w15:restartNumberingAfterBreak="1">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BD751C"/>
    <w:rsid w:val="00054451"/>
    <w:rsid w:val="00057F4F"/>
    <w:rsid w:val="000A7427"/>
    <w:rsid w:val="000E138F"/>
    <w:rsid w:val="000F2640"/>
    <w:rsid w:val="001371CF"/>
    <w:rsid w:val="0014188F"/>
    <w:rsid w:val="00145BCB"/>
    <w:rsid w:val="00145EE4"/>
    <w:rsid w:val="001E345D"/>
    <w:rsid w:val="001F14C1"/>
    <w:rsid w:val="00261EF9"/>
    <w:rsid w:val="00287D78"/>
    <w:rsid w:val="002935BA"/>
    <w:rsid w:val="002D5940"/>
    <w:rsid w:val="002E34CE"/>
    <w:rsid w:val="002E66AB"/>
    <w:rsid w:val="00332F69"/>
    <w:rsid w:val="00342D8C"/>
    <w:rsid w:val="00361696"/>
    <w:rsid w:val="00387C71"/>
    <w:rsid w:val="003A4276"/>
    <w:rsid w:val="003B19B6"/>
    <w:rsid w:val="003C0504"/>
    <w:rsid w:val="003F056A"/>
    <w:rsid w:val="00404B82"/>
    <w:rsid w:val="00411755"/>
    <w:rsid w:val="00441A99"/>
    <w:rsid w:val="004506F7"/>
    <w:rsid w:val="00453D9E"/>
    <w:rsid w:val="0046081D"/>
    <w:rsid w:val="0048678D"/>
    <w:rsid w:val="00496AFE"/>
    <w:rsid w:val="004B040B"/>
    <w:rsid w:val="00520A0B"/>
    <w:rsid w:val="00536898"/>
    <w:rsid w:val="005516E0"/>
    <w:rsid w:val="00570D71"/>
    <w:rsid w:val="00574C28"/>
    <w:rsid w:val="005B40EF"/>
    <w:rsid w:val="00616596"/>
    <w:rsid w:val="006268C0"/>
    <w:rsid w:val="00651369"/>
    <w:rsid w:val="0065789A"/>
    <w:rsid w:val="00684935"/>
    <w:rsid w:val="00686216"/>
    <w:rsid w:val="006C37C7"/>
    <w:rsid w:val="006D6539"/>
    <w:rsid w:val="006E030E"/>
    <w:rsid w:val="006F2456"/>
    <w:rsid w:val="006F4CD6"/>
    <w:rsid w:val="0071040B"/>
    <w:rsid w:val="00737799"/>
    <w:rsid w:val="00745410"/>
    <w:rsid w:val="007511C2"/>
    <w:rsid w:val="007548D0"/>
    <w:rsid w:val="00781ECE"/>
    <w:rsid w:val="007A5ECA"/>
    <w:rsid w:val="007D5339"/>
    <w:rsid w:val="007F2035"/>
    <w:rsid w:val="00802890"/>
    <w:rsid w:val="008366EA"/>
    <w:rsid w:val="008419C9"/>
    <w:rsid w:val="00856333"/>
    <w:rsid w:val="00860D8E"/>
    <w:rsid w:val="0087662B"/>
    <w:rsid w:val="00881495"/>
    <w:rsid w:val="008914EC"/>
    <w:rsid w:val="00895145"/>
    <w:rsid w:val="008B3217"/>
    <w:rsid w:val="008D1100"/>
    <w:rsid w:val="009505A9"/>
    <w:rsid w:val="00954C5F"/>
    <w:rsid w:val="009813D0"/>
    <w:rsid w:val="009C2850"/>
    <w:rsid w:val="009F4E8C"/>
    <w:rsid w:val="00A119F9"/>
    <w:rsid w:val="00A17E3E"/>
    <w:rsid w:val="00A65F14"/>
    <w:rsid w:val="00A859C6"/>
    <w:rsid w:val="00A96978"/>
    <w:rsid w:val="00AD7EB6"/>
    <w:rsid w:val="00AE1BE9"/>
    <w:rsid w:val="00AF65A6"/>
    <w:rsid w:val="00B1174B"/>
    <w:rsid w:val="00B50D99"/>
    <w:rsid w:val="00BB2457"/>
    <w:rsid w:val="00BB45A7"/>
    <w:rsid w:val="00BC7E62"/>
    <w:rsid w:val="00BD751C"/>
    <w:rsid w:val="00BE1AE6"/>
    <w:rsid w:val="00BF1B0E"/>
    <w:rsid w:val="00BF3449"/>
    <w:rsid w:val="00BF50E6"/>
    <w:rsid w:val="00C23619"/>
    <w:rsid w:val="00C3694E"/>
    <w:rsid w:val="00C45BDC"/>
    <w:rsid w:val="00C576B5"/>
    <w:rsid w:val="00C61183"/>
    <w:rsid w:val="00C8629F"/>
    <w:rsid w:val="00C87A97"/>
    <w:rsid w:val="00C9554A"/>
    <w:rsid w:val="00CA71F8"/>
    <w:rsid w:val="00CB1296"/>
    <w:rsid w:val="00CB3E07"/>
    <w:rsid w:val="00CC0C6C"/>
    <w:rsid w:val="00CE3DBA"/>
    <w:rsid w:val="00CF475A"/>
    <w:rsid w:val="00D4186B"/>
    <w:rsid w:val="00D47D64"/>
    <w:rsid w:val="00D65031"/>
    <w:rsid w:val="00D9712C"/>
    <w:rsid w:val="00DB3746"/>
    <w:rsid w:val="00DD3962"/>
    <w:rsid w:val="00E021F8"/>
    <w:rsid w:val="00E062C6"/>
    <w:rsid w:val="00E56080"/>
    <w:rsid w:val="00E934A5"/>
    <w:rsid w:val="00E9672F"/>
    <w:rsid w:val="00EA29AF"/>
    <w:rsid w:val="00EB5828"/>
    <w:rsid w:val="00EC5250"/>
    <w:rsid w:val="00F8239C"/>
    <w:rsid w:val="00F9050F"/>
    <w:rsid w:val="00FA342C"/>
    <w:rsid w:val="00FA406B"/>
    <w:rsid w:val="00FB7D09"/>
    <w:rsid w:val="00FC48AE"/>
    <w:rsid w:val="00FD091D"/>
    <w:rsid w:val="00FE4A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97993B"/>
  <w15:chartTrackingRefBased/>
  <w15:docId w15:val="{48CB8217-AE2B-4079-B8B2-89DBE0A3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dgs/jrc/index.cfm?id=627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dgs/personnel_administration/security_en.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ps@edps.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civil_service/job/sne/index_en.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aavo.MAKINEN@ec.europa.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DC6F-94C4-4F31-99EF-B7AC69F8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8405</CharactersWithSpaces>
  <SharedDoc>false</SharedDoc>
  <HLinks>
    <vt:vector size="24" baseType="variant">
      <vt:variant>
        <vt:i4>6094933</vt:i4>
      </vt:variant>
      <vt:variant>
        <vt:i4>57</vt:i4>
      </vt:variant>
      <vt:variant>
        <vt:i4>0</vt:i4>
      </vt:variant>
      <vt:variant>
        <vt:i4>5</vt:i4>
      </vt:variant>
      <vt:variant>
        <vt:lpwstr>http://ec.europa.eu/dgs/jrc/index.cfm?id=6270</vt:lpwstr>
      </vt:variant>
      <vt:variant>
        <vt:lpwstr/>
      </vt:variant>
      <vt:variant>
        <vt:i4>983110</vt:i4>
      </vt:variant>
      <vt:variant>
        <vt:i4>54</vt:i4>
      </vt:variant>
      <vt:variant>
        <vt:i4>0</vt:i4>
      </vt:variant>
      <vt:variant>
        <vt:i4>5</vt:i4>
      </vt:variant>
      <vt:variant>
        <vt:lpwstr>http://ec.europa.eu/dgs/personnel_administration/security_en.htm</vt:lpwstr>
      </vt:variant>
      <vt:variant>
        <vt:lpwstr/>
      </vt:variant>
      <vt:variant>
        <vt:i4>1835128</vt:i4>
      </vt:variant>
      <vt:variant>
        <vt:i4>51</vt:i4>
      </vt:variant>
      <vt:variant>
        <vt:i4>0</vt:i4>
      </vt:variant>
      <vt:variant>
        <vt:i4>5</vt:i4>
      </vt:variant>
      <vt:variant>
        <vt:lpwstr>mailto:edps@edps.europa.eu</vt:lpwstr>
      </vt:variant>
      <vt:variant>
        <vt:lpwstr/>
      </vt:variant>
      <vt:variant>
        <vt:i4>7274614</vt:i4>
      </vt:variant>
      <vt:variant>
        <vt:i4>48</vt:i4>
      </vt:variant>
      <vt:variant>
        <vt:i4>0</vt:i4>
      </vt:variant>
      <vt:variant>
        <vt:i4>5</vt:i4>
      </vt:variant>
      <vt:variant>
        <vt:lpwstr>http://ec.europa.eu/civil_service/job/sne/index_en.htm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HEERE Sandra (REGIO)</dc:creator>
  <cp:keywords/>
  <cp:lastModifiedBy>COUDRAIS Isabelle (HR)</cp:lastModifiedBy>
  <cp:revision>2</cp:revision>
  <cp:lastPrinted>2013-01-11T14:28:00Z</cp:lastPrinted>
  <dcterms:created xsi:type="dcterms:W3CDTF">2019-03-05T14:29:00Z</dcterms:created>
  <dcterms:modified xsi:type="dcterms:W3CDTF">2019-03-05T14:44:00Z</dcterms:modified>
</cp:coreProperties>
</file>