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71" w:rsidRPr="009B784B" w:rsidRDefault="00163BD1" w:rsidP="00E021F8">
      <w:pPr>
        <w:spacing w:after="0" w:line="240" w:lineRule="auto"/>
        <w:ind w:left="-567"/>
        <w:jc w:val="center"/>
        <w:rPr>
          <w:rFonts w:ascii="Times New Roman" w:eastAsia="Times New Roman" w:hAnsi="Times New Roman"/>
          <w:b/>
          <w:sz w:val="24"/>
          <w:szCs w:val="20"/>
          <w:lang w:eastAsia="en-G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4pt;mso-position-horizontal-relative:char;mso-position-vertical-relative:line">
            <v:imagedata r:id="rId12" o:title=""/>
          </v:shape>
        </w:pict>
      </w:r>
    </w:p>
    <w:p w:rsidR="00BD751C" w:rsidRPr="009B784B" w:rsidRDefault="00C87A97" w:rsidP="00C87A97">
      <w:pPr>
        <w:spacing w:before="240" w:after="0" w:line="240" w:lineRule="auto"/>
        <w:ind w:left="-567"/>
        <w:jc w:val="center"/>
        <w:rPr>
          <w:rFonts w:ascii="Times New Roman" w:eastAsia="Times New Roman" w:hAnsi="Times New Roman"/>
          <w:b/>
          <w:sz w:val="24"/>
          <w:szCs w:val="20"/>
          <w:lang w:eastAsia="en-GB"/>
        </w:rPr>
      </w:pPr>
      <w:r w:rsidRPr="009B784B">
        <w:rPr>
          <w:rFonts w:ascii="Times New Roman" w:eastAsia="Times New Roman" w:hAnsi="Times New Roman"/>
          <w:b/>
          <w:sz w:val="24"/>
          <w:szCs w:val="20"/>
          <w:lang w:eastAsia="en-GB"/>
        </w:rPr>
        <w:t>NOTICE OF VACANCY</w:t>
      </w:r>
      <w:r w:rsidR="002E34CE" w:rsidRPr="009B784B">
        <w:rPr>
          <w:rFonts w:ascii="Times New Roman" w:eastAsia="Times New Roman" w:hAnsi="Times New Roman"/>
          <w:b/>
          <w:sz w:val="24"/>
          <w:szCs w:val="20"/>
          <w:lang w:eastAsia="en-GB"/>
        </w:rPr>
        <w:br/>
      </w:r>
    </w:p>
    <w:p w:rsidR="00BD751C" w:rsidRDefault="00BD751C" w:rsidP="00E021F8">
      <w:pPr>
        <w:spacing w:after="0" w:line="240" w:lineRule="auto"/>
        <w:ind w:left="-567"/>
        <w:jc w:val="center"/>
        <w:rPr>
          <w:rFonts w:ascii="Times New Roman" w:eastAsia="Times New Roman" w:hAnsi="Times New Roman"/>
          <w:b/>
          <w:sz w:val="24"/>
          <w:szCs w:val="20"/>
          <w:lang w:eastAsia="en-GB"/>
        </w:rPr>
      </w:pPr>
      <w:r w:rsidRPr="009B784B">
        <w:rPr>
          <w:rFonts w:ascii="Times New Roman" w:eastAsia="Times New Roman" w:hAnsi="Times New Roman"/>
          <w:b/>
          <w:sz w:val="24"/>
          <w:szCs w:val="20"/>
          <w:lang w:eastAsia="en-GB"/>
        </w:rPr>
        <w:t>SECONDED NATIONAL EXPERTS TO THE EUROPEAN COMMISSION</w:t>
      </w:r>
    </w:p>
    <w:p w:rsidR="004830D7" w:rsidRPr="009B784B" w:rsidRDefault="004830D7" w:rsidP="00E021F8">
      <w:pPr>
        <w:spacing w:after="0" w:line="240" w:lineRule="auto"/>
        <w:ind w:left="-56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551"/>
        <w:gridCol w:w="6379"/>
      </w:tblGrid>
      <w:tr w:rsidR="004830D7" w:rsidRPr="006268C0" w:rsidTr="009A323B">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rsidR="004830D7" w:rsidRPr="004830D7" w:rsidRDefault="004830D7" w:rsidP="00074200">
            <w:pPr>
              <w:spacing w:after="0" w:line="240" w:lineRule="auto"/>
              <w:ind w:right="-1881"/>
              <w:jc w:val="both"/>
              <w:rPr>
                <w:rFonts w:ascii="Times New Roman" w:eastAsia="Times New Roman" w:hAnsi="Times New Roman"/>
                <w:b/>
                <w:sz w:val="20"/>
                <w:szCs w:val="20"/>
                <w:lang w:val="fr-FR" w:eastAsia="en-GB"/>
              </w:rPr>
            </w:pPr>
            <w:r w:rsidRPr="004830D7">
              <w:rPr>
                <w:rFonts w:ascii="Times New Roman" w:eastAsia="Times New Roman" w:hAnsi="Times New Roman"/>
                <w:b/>
                <w:sz w:val="20"/>
                <w:szCs w:val="20"/>
                <w:lang w:val="fr-FR" w:eastAsia="en-GB"/>
              </w:rPr>
              <w:t>Post identification:</w:t>
            </w:r>
          </w:p>
          <w:p w:rsidR="004830D7" w:rsidRPr="001E29B6" w:rsidRDefault="004830D7" w:rsidP="00074200">
            <w:pPr>
              <w:spacing w:after="0" w:line="240" w:lineRule="auto"/>
              <w:ind w:right="-1881"/>
              <w:jc w:val="both"/>
              <w:rPr>
                <w:rFonts w:ascii="Times New Roman" w:eastAsia="Times New Roman" w:hAnsi="Times New Roman"/>
                <w:sz w:val="20"/>
                <w:szCs w:val="20"/>
                <w:lang w:val="fr-FR" w:eastAsia="en-GB"/>
              </w:rPr>
            </w:pPr>
            <w:r w:rsidRPr="004830D7">
              <w:rPr>
                <w:rFonts w:ascii="Times New Roman" w:eastAsia="Times New Roman" w:hAnsi="Times New Roman"/>
                <w:sz w:val="20"/>
                <w:szCs w:val="20"/>
                <w:lang w:val="fr-FR" w:eastAsia="en-GB"/>
              </w:rPr>
              <w:t>(DG-DIR-UNIT)</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830D7" w:rsidRPr="00FD091D" w:rsidRDefault="009A323B" w:rsidP="00415AA3">
            <w:pPr>
              <w:spacing w:before="120" w:after="0" w:line="240" w:lineRule="auto"/>
              <w:ind w:right="1315"/>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GROW</w:t>
            </w:r>
            <w:r w:rsidR="00BE2223">
              <w:rPr>
                <w:rFonts w:ascii="Times New Roman" w:eastAsia="Times New Roman" w:hAnsi="Times New Roman"/>
                <w:b/>
                <w:sz w:val="24"/>
                <w:szCs w:val="24"/>
                <w:lang w:eastAsia="en-GB"/>
              </w:rPr>
              <w:t>.</w:t>
            </w:r>
            <w:r w:rsidR="007B23B5">
              <w:rPr>
                <w:rFonts w:ascii="Times New Roman" w:eastAsia="Times New Roman" w:hAnsi="Times New Roman"/>
                <w:b/>
                <w:sz w:val="24"/>
                <w:szCs w:val="24"/>
                <w:lang w:eastAsia="en-GB"/>
              </w:rPr>
              <w:t>F</w:t>
            </w:r>
            <w:r w:rsidR="00BE2223">
              <w:rPr>
                <w:rFonts w:ascii="Times New Roman" w:eastAsia="Times New Roman" w:hAnsi="Times New Roman"/>
                <w:b/>
                <w:sz w:val="24"/>
                <w:szCs w:val="24"/>
                <w:lang w:eastAsia="en-GB"/>
              </w:rPr>
              <w:t>.</w:t>
            </w:r>
            <w:r w:rsidR="00415AA3">
              <w:rPr>
                <w:rFonts w:ascii="Times New Roman" w:eastAsia="Times New Roman" w:hAnsi="Times New Roman"/>
                <w:b/>
                <w:sz w:val="24"/>
                <w:szCs w:val="24"/>
                <w:lang w:eastAsia="en-GB"/>
              </w:rPr>
              <w:t>3</w:t>
            </w:r>
          </w:p>
        </w:tc>
      </w:tr>
      <w:tr w:rsidR="00954C5F" w:rsidRPr="009B784B" w:rsidTr="004830D7">
        <w:tc>
          <w:tcPr>
            <w:tcW w:w="392" w:type="dxa"/>
            <w:tcBorders>
              <w:top w:val="single" w:sz="4" w:space="0" w:color="auto"/>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top w:val="single" w:sz="4" w:space="0" w:color="auto"/>
              <w:left w:val="nil"/>
              <w:right w:val="single" w:sz="4" w:space="0" w:color="auto"/>
            </w:tcBorders>
            <w:shd w:val="clear" w:color="auto" w:fill="auto"/>
          </w:tcPr>
          <w:p w:rsidR="00954C5F" w:rsidRPr="009B784B" w:rsidRDefault="00954C5F" w:rsidP="008914EC">
            <w:pPr>
              <w:spacing w:after="0" w:line="240" w:lineRule="auto"/>
              <w:ind w:right="-1881"/>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Directorate-General:</w:t>
            </w:r>
          </w:p>
        </w:tc>
        <w:tc>
          <w:tcPr>
            <w:tcW w:w="6379" w:type="dxa"/>
            <w:tcBorders>
              <w:top w:val="single" w:sz="4" w:space="0" w:color="auto"/>
              <w:left w:val="single" w:sz="4" w:space="0" w:color="auto"/>
              <w:right w:val="single" w:sz="4" w:space="0" w:color="auto"/>
            </w:tcBorders>
            <w:shd w:val="clear" w:color="auto" w:fill="auto"/>
          </w:tcPr>
          <w:p w:rsidR="00954C5F" w:rsidRPr="00490692" w:rsidRDefault="00490692" w:rsidP="00D55565">
            <w:pPr>
              <w:spacing w:after="0" w:line="240" w:lineRule="auto"/>
              <w:ind w:right="319"/>
              <w:jc w:val="both"/>
              <w:rPr>
                <w:rFonts w:ascii="Times New Roman" w:eastAsia="Times New Roman" w:hAnsi="Times New Roman"/>
                <w:b/>
                <w:sz w:val="20"/>
                <w:szCs w:val="20"/>
                <w:lang w:eastAsia="en-GB"/>
              </w:rPr>
            </w:pPr>
            <w:r w:rsidRPr="00490692">
              <w:rPr>
                <w:rFonts w:ascii="Times New Roman" w:hAnsi="Times New Roman"/>
                <w:b/>
                <w:sz w:val="20"/>
              </w:rPr>
              <w:t>DG GROW</w:t>
            </w:r>
            <w:r w:rsidR="009B784B" w:rsidRPr="00490692">
              <w:rPr>
                <w:rFonts w:ascii="Times New Roman" w:hAnsi="Times New Roman"/>
                <w:b/>
                <w:sz w:val="20"/>
              </w:rPr>
              <w:t xml:space="preserve"> —</w:t>
            </w:r>
            <w:r w:rsidR="009B784B" w:rsidRPr="00490692">
              <w:rPr>
                <w:b/>
                <w:sz w:val="20"/>
              </w:rPr>
              <w:t xml:space="preserve"> </w:t>
            </w:r>
            <w:r w:rsidR="00791CBD" w:rsidRPr="00490692">
              <w:rPr>
                <w:rFonts w:ascii="Times New Roman" w:eastAsia="Times New Roman" w:hAnsi="Times New Roman"/>
                <w:b/>
                <w:sz w:val="20"/>
                <w:szCs w:val="20"/>
                <w:lang w:eastAsia="en-GB"/>
              </w:rPr>
              <w:t>Internal Market, Industry, Entrepreneurship and SMEs</w:t>
            </w:r>
            <w:r w:rsidR="002A237C" w:rsidRPr="00490692">
              <w:rPr>
                <w:rFonts w:ascii="Times New Roman" w:eastAsia="Times New Roman" w:hAnsi="Times New Roman"/>
                <w:b/>
                <w:sz w:val="20"/>
                <w:szCs w:val="20"/>
                <w:lang w:eastAsia="en-GB"/>
              </w:rPr>
              <w:t xml:space="preserve"> </w:t>
            </w:r>
          </w:p>
        </w:tc>
      </w:tr>
      <w:tr w:rsidR="00954C5F" w:rsidRPr="009B784B" w:rsidTr="004830D7">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Directorate:</w:t>
            </w:r>
          </w:p>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Unit:</w:t>
            </w:r>
          </w:p>
        </w:tc>
        <w:tc>
          <w:tcPr>
            <w:tcW w:w="6379" w:type="dxa"/>
            <w:tcBorders>
              <w:left w:val="single" w:sz="4" w:space="0" w:color="auto"/>
              <w:right w:val="single" w:sz="4" w:space="0" w:color="auto"/>
            </w:tcBorders>
            <w:shd w:val="clear" w:color="auto" w:fill="auto"/>
          </w:tcPr>
          <w:p w:rsidR="00954C5F" w:rsidRPr="00490692" w:rsidRDefault="00791CBD" w:rsidP="008914EC">
            <w:pPr>
              <w:spacing w:after="0" w:line="240" w:lineRule="auto"/>
              <w:ind w:right="1317"/>
              <w:jc w:val="both"/>
              <w:rPr>
                <w:rFonts w:ascii="Times New Roman" w:eastAsia="Times New Roman" w:hAnsi="Times New Roman"/>
                <w:b/>
                <w:sz w:val="20"/>
                <w:szCs w:val="20"/>
                <w:lang w:eastAsia="en-GB"/>
              </w:rPr>
            </w:pPr>
            <w:r w:rsidRPr="00490692">
              <w:rPr>
                <w:rFonts w:ascii="Times New Roman" w:hAnsi="Times New Roman"/>
                <w:b/>
                <w:sz w:val="20"/>
              </w:rPr>
              <w:t xml:space="preserve">F – </w:t>
            </w:r>
            <w:r w:rsidRPr="00490692">
              <w:rPr>
                <w:rFonts w:ascii="Times New Roman" w:eastAsia="Times New Roman" w:hAnsi="Times New Roman"/>
                <w:b/>
                <w:sz w:val="20"/>
                <w:szCs w:val="20"/>
                <w:lang w:eastAsia="en-GB"/>
              </w:rPr>
              <w:t>Innovation and Advanced Manufacturing</w:t>
            </w:r>
          </w:p>
          <w:p w:rsidR="00791CBD" w:rsidRPr="00490692" w:rsidRDefault="00791CBD" w:rsidP="000D18C6">
            <w:pPr>
              <w:spacing w:after="0" w:line="240" w:lineRule="auto"/>
              <w:ind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F</w:t>
            </w:r>
            <w:r w:rsidR="000D18C6" w:rsidRPr="00490692">
              <w:rPr>
                <w:rFonts w:ascii="Times New Roman" w:eastAsia="Times New Roman" w:hAnsi="Times New Roman"/>
                <w:b/>
                <w:sz w:val="20"/>
                <w:szCs w:val="20"/>
                <w:lang w:eastAsia="en-GB"/>
              </w:rPr>
              <w:t>3</w:t>
            </w:r>
            <w:r w:rsidR="009B784B" w:rsidRPr="00490692">
              <w:rPr>
                <w:rFonts w:ascii="Times New Roman" w:eastAsia="Times New Roman" w:hAnsi="Times New Roman"/>
                <w:b/>
                <w:sz w:val="20"/>
                <w:szCs w:val="20"/>
                <w:lang w:eastAsia="en-GB"/>
              </w:rPr>
              <w:t xml:space="preserve"> </w:t>
            </w:r>
            <w:r w:rsidRPr="00490692">
              <w:rPr>
                <w:rFonts w:ascii="Times New Roman" w:eastAsia="Times New Roman" w:hAnsi="Times New Roman"/>
                <w:b/>
                <w:sz w:val="20"/>
                <w:szCs w:val="20"/>
                <w:lang w:eastAsia="en-GB"/>
              </w:rPr>
              <w:t xml:space="preserve">– </w:t>
            </w:r>
            <w:r w:rsidR="006C17AB" w:rsidRPr="00490692">
              <w:rPr>
                <w:rFonts w:ascii="Times New Roman" w:eastAsia="Times New Roman" w:hAnsi="Times New Roman"/>
                <w:b/>
                <w:sz w:val="20"/>
                <w:szCs w:val="20"/>
                <w:lang w:eastAsia="en-GB"/>
              </w:rPr>
              <w:t>Intellectual property and Fight against Counterfeiting</w:t>
            </w:r>
          </w:p>
        </w:tc>
      </w:tr>
      <w:tr w:rsidR="00954C5F" w:rsidRPr="00995D53" w:rsidTr="006C17AB">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Default="00490692"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Head of Unit</w:t>
            </w:r>
            <w:r w:rsidR="00954C5F" w:rsidRPr="009B784B">
              <w:rPr>
                <w:rFonts w:ascii="Times New Roman" w:eastAsia="Times New Roman" w:hAnsi="Times New Roman"/>
                <w:b/>
                <w:sz w:val="20"/>
                <w:szCs w:val="20"/>
                <w:lang w:eastAsia="en-GB"/>
              </w:rPr>
              <w:t>:</w:t>
            </w:r>
          </w:p>
          <w:p w:rsidR="00CD5021" w:rsidRPr="009B784B" w:rsidRDefault="00CD5021"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address:</w:t>
            </w:r>
          </w:p>
        </w:tc>
        <w:tc>
          <w:tcPr>
            <w:tcW w:w="6379" w:type="dxa"/>
            <w:tcBorders>
              <w:left w:val="single" w:sz="4" w:space="0" w:color="auto"/>
              <w:right w:val="single" w:sz="4" w:space="0" w:color="auto"/>
            </w:tcBorders>
            <w:shd w:val="clear" w:color="auto" w:fill="auto"/>
          </w:tcPr>
          <w:p w:rsidR="00CD5021" w:rsidRPr="00490692" w:rsidRDefault="00490692" w:rsidP="00490692">
            <w:pPr>
              <w:spacing w:after="0" w:line="240" w:lineRule="auto"/>
              <w:ind w:right="1317"/>
              <w:rPr>
                <w:rFonts w:ascii="Times New Roman" w:eastAsia="Times New Roman" w:hAnsi="Times New Roman"/>
                <w:b/>
                <w:sz w:val="20"/>
                <w:szCs w:val="20"/>
                <w:lang w:val="nl-BE" w:eastAsia="en-GB"/>
              </w:rPr>
            </w:pPr>
            <w:r w:rsidRPr="00490692">
              <w:rPr>
                <w:rFonts w:ascii="Times New Roman" w:eastAsia="Times New Roman" w:hAnsi="Times New Roman"/>
                <w:b/>
                <w:sz w:val="20"/>
                <w:szCs w:val="20"/>
                <w:lang w:val="nl-BE" w:eastAsia="en-GB"/>
              </w:rPr>
              <w:t xml:space="preserve">Amaryllis VERHOEVEN </w:t>
            </w:r>
            <w:hyperlink r:id="rId13" w:history="1">
              <w:r w:rsidRPr="00490692">
                <w:rPr>
                  <w:rStyle w:val="Hyperlink"/>
                  <w:rFonts w:ascii="Times New Roman" w:eastAsia="Times New Roman" w:hAnsi="Times New Roman"/>
                  <w:b/>
                  <w:sz w:val="20"/>
                  <w:szCs w:val="20"/>
                  <w:lang w:val="nl-BE" w:eastAsia="en-GB"/>
                </w:rPr>
                <w:t>amaryllis.verhoeven@ec.europa.eu</w:t>
              </w:r>
            </w:hyperlink>
            <w:r w:rsidRPr="00490692">
              <w:rPr>
                <w:rFonts w:ascii="Times New Roman" w:eastAsia="Times New Roman" w:hAnsi="Times New Roman"/>
                <w:b/>
                <w:sz w:val="20"/>
                <w:szCs w:val="20"/>
                <w:lang w:val="nl-BE" w:eastAsia="en-GB"/>
              </w:rPr>
              <w:t xml:space="preserve"> </w:t>
            </w:r>
          </w:p>
        </w:tc>
      </w:tr>
      <w:tr w:rsidR="00954C5F" w:rsidRPr="009B784B" w:rsidTr="006C17AB">
        <w:tc>
          <w:tcPr>
            <w:tcW w:w="392" w:type="dxa"/>
            <w:tcBorders>
              <w:left w:val="single" w:sz="4" w:space="0" w:color="auto"/>
            </w:tcBorders>
            <w:shd w:val="clear" w:color="auto" w:fill="auto"/>
          </w:tcPr>
          <w:p w:rsidR="00954C5F" w:rsidRPr="00490692" w:rsidRDefault="00954C5F" w:rsidP="008914EC">
            <w:pPr>
              <w:spacing w:after="0" w:line="240" w:lineRule="auto"/>
              <w:ind w:right="1317"/>
              <w:jc w:val="both"/>
              <w:rPr>
                <w:rFonts w:ascii="Times New Roman" w:eastAsia="Times New Roman" w:hAnsi="Times New Roman"/>
                <w:b/>
                <w:sz w:val="20"/>
                <w:szCs w:val="20"/>
                <w:lang w:val="nl-BE" w:eastAsia="en-GB"/>
              </w:rPr>
            </w:pPr>
          </w:p>
        </w:tc>
        <w:tc>
          <w:tcPr>
            <w:tcW w:w="2551"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Telephone:</w:t>
            </w:r>
          </w:p>
        </w:tc>
        <w:tc>
          <w:tcPr>
            <w:tcW w:w="6379" w:type="dxa"/>
            <w:tcBorders>
              <w:left w:val="single" w:sz="4" w:space="0" w:color="auto"/>
              <w:right w:val="single" w:sz="4" w:space="0" w:color="auto"/>
            </w:tcBorders>
            <w:shd w:val="clear" w:color="auto" w:fill="auto"/>
          </w:tcPr>
          <w:p w:rsidR="00954C5F" w:rsidRPr="00490692" w:rsidRDefault="00791CBD" w:rsidP="00490692">
            <w:pPr>
              <w:spacing w:after="0" w:line="240" w:lineRule="auto"/>
              <w:ind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+32 229-</w:t>
            </w:r>
            <w:r w:rsidR="00490692">
              <w:rPr>
                <w:rFonts w:ascii="Times New Roman" w:eastAsia="Times New Roman" w:hAnsi="Times New Roman"/>
                <w:b/>
                <w:sz w:val="20"/>
                <w:szCs w:val="20"/>
                <w:lang w:eastAsia="en-GB"/>
              </w:rPr>
              <w:t>98356</w:t>
            </w:r>
          </w:p>
        </w:tc>
      </w:tr>
      <w:tr w:rsidR="00954C5F" w:rsidRPr="009B784B" w:rsidTr="006C17AB">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color w:val="0070C0"/>
                <w:sz w:val="20"/>
                <w:szCs w:val="20"/>
                <w:lang w:eastAsia="en-GB"/>
              </w:rPr>
            </w:pPr>
          </w:p>
        </w:tc>
        <w:tc>
          <w:tcPr>
            <w:tcW w:w="6379" w:type="dxa"/>
            <w:tcBorders>
              <w:right w:val="single" w:sz="4" w:space="0" w:color="auto"/>
            </w:tcBorders>
            <w:shd w:val="clear" w:color="auto" w:fill="auto"/>
          </w:tcPr>
          <w:p w:rsidR="00954C5F" w:rsidRPr="00490692"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p>
        </w:tc>
      </w:tr>
      <w:tr w:rsidR="00954C5F" w:rsidRPr="009B784B" w:rsidTr="006C17AB">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left w:val="nil"/>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Number of available posts:</w:t>
            </w:r>
          </w:p>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Category:</w:t>
            </w:r>
          </w:p>
        </w:tc>
        <w:tc>
          <w:tcPr>
            <w:tcW w:w="6379" w:type="dxa"/>
            <w:tcBorders>
              <w:left w:val="single" w:sz="4" w:space="0" w:color="auto"/>
              <w:right w:val="single" w:sz="4" w:space="0" w:color="auto"/>
            </w:tcBorders>
            <w:shd w:val="clear" w:color="auto" w:fill="auto"/>
          </w:tcPr>
          <w:p w:rsidR="00954C5F" w:rsidRPr="00490692" w:rsidRDefault="00954C5F" w:rsidP="008914EC">
            <w:pPr>
              <w:spacing w:after="0" w:line="240" w:lineRule="auto"/>
              <w:ind w:left="34"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1</w:t>
            </w:r>
          </w:p>
          <w:p w:rsidR="00954C5F" w:rsidRPr="00490692" w:rsidRDefault="00954C5F" w:rsidP="008914EC">
            <w:pPr>
              <w:spacing w:after="0" w:line="240" w:lineRule="auto"/>
              <w:ind w:left="34"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Administrator (AD)</w:t>
            </w:r>
          </w:p>
        </w:tc>
      </w:tr>
      <w:tr w:rsidR="00954C5F" w:rsidRPr="009B784B" w:rsidTr="006C17AB">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Suggested taking up duty:</w:t>
            </w:r>
          </w:p>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Suggested initial duration:</w:t>
            </w:r>
          </w:p>
        </w:tc>
        <w:tc>
          <w:tcPr>
            <w:tcW w:w="6379" w:type="dxa"/>
            <w:tcBorders>
              <w:left w:val="single" w:sz="4" w:space="0" w:color="auto"/>
              <w:right w:val="single" w:sz="4" w:space="0" w:color="auto"/>
            </w:tcBorders>
            <w:shd w:val="clear" w:color="auto" w:fill="auto"/>
          </w:tcPr>
          <w:p w:rsidR="00954C5F" w:rsidRPr="00490692" w:rsidRDefault="005F476E" w:rsidP="008914E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2</w:t>
            </w:r>
            <w:r w:rsidRPr="005F476E">
              <w:rPr>
                <w:rFonts w:ascii="Times New Roman" w:eastAsia="Times New Roman" w:hAnsi="Times New Roman"/>
                <w:b/>
                <w:sz w:val="20"/>
                <w:szCs w:val="20"/>
                <w:vertAlign w:val="superscript"/>
                <w:lang w:eastAsia="en-GB"/>
              </w:rPr>
              <w:t>nd</w:t>
            </w:r>
            <w:r>
              <w:rPr>
                <w:rFonts w:ascii="Times New Roman" w:eastAsia="Times New Roman" w:hAnsi="Times New Roman"/>
                <w:b/>
                <w:sz w:val="20"/>
                <w:szCs w:val="20"/>
                <w:lang w:eastAsia="en-GB"/>
              </w:rPr>
              <w:t xml:space="preserve"> Quarter </w:t>
            </w:r>
            <w:r w:rsidR="00415AA3" w:rsidRPr="00490692">
              <w:rPr>
                <w:rFonts w:ascii="Times New Roman" w:eastAsia="Times New Roman" w:hAnsi="Times New Roman"/>
                <w:b/>
                <w:sz w:val="20"/>
                <w:szCs w:val="20"/>
                <w:lang w:eastAsia="en-GB"/>
              </w:rPr>
              <w:t>2019</w:t>
            </w:r>
            <w:r w:rsidR="00BE0387" w:rsidRPr="00490692">
              <w:rPr>
                <w:rFonts w:ascii="Times New Roman" w:eastAsia="Times New Roman" w:hAnsi="Times New Roman"/>
                <w:b/>
                <w:sz w:val="20"/>
                <w:szCs w:val="20"/>
                <w:vertAlign w:val="superscript"/>
                <w:lang w:val="fr-BE" w:eastAsia="en-GB"/>
              </w:rPr>
              <w:footnoteReference w:id="1"/>
            </w:r>
          </w:p>
          <w:p w:rsidR="00954C5F" w:rsidRPr="00490692" w:rsidRDefault="00791CBD" w:rsidP="00BE0387">
            <w:pPr>
              <w:spacing w:after="0" w:line="240" w:lineRule="auto"/>
              <w:ind w:left="34"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2 years</w:t>
            </w:r>
            <w:r w:rsidR="00BE0387" w:rsidRPr="00490692">
              <w:rPr>
                <w:rFonts w:ascii="Times New Roman" w:eastAsia="Times New Roman" w:hAnsi="Times New Roman"/>
                <w:b/>
                <w:sz w:val="20"/>
                <w:szCs w:val="20"/>
                <w:lang w:eastAsia="en-GB"/>
              </w:rPr>
              <w:t xml:space="preserve"> </w:t>
            </w:r>
            <w:r w:rsidR="00921683" w:rsidRPr="00490692">
              <w:rPr>
                <w:rFonts w:ascii="Times New Roman" w:eastAsia="Times New Roman" w:hAnsi="Times New Roman"/>
                <w:b/>
                <w:sz w:val="20"/>
                <w:szCs w:val="20"/>
                <w:lang w:eastAsia="en-GB"/>
              </w:rPr>
              <w:t>with prolongation</w:t>
            </w:r>
          </w:p>
        </w:tc>
      </w:tr>
      <w:tr w:rsidR="00954C5F" w:rsidRPr="009B784B" w:rsidTr="00161B75">
        <w:trPr>
          <w:trHeight w:val="338"/>
        </w:trPr>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Place of secondment:</w:t>
            </w:r>
          </w:p>
        </w:tc>
        <w:bookmarkStart w:id="0" w:name="Check1"/>
        <w:tc>
          <w:tcPr>
            <w:tcW w:w="6379" w:type="dxa"/>
            <w:tcBorders>
              <w:left w:val="single" w:sz="4" w:space="0" w:color="auto"/>
              <w:bottom w:val="single" w:sz="4" w:space="0" w:color="auto"/>
              <w:right w:val="single" w:sz="4" w:space="0" w:color="auto"/>
            </w:tcBorders>
            <w:shd w:val="clear" w:color="auto" w:fill="auto"/>
          </w:tcPr>
          <w:p w:rsidR="00791CBD" w:rsidRPr="00490692" w:rsidRDefault="00791CBD" w:rsidP="00791CBD">
            <w:pPr>
              <w:spacing w:after="0"/>
              <w:ind w:right="1317"/>
              <w:jc w:val="both"/>
              <w:rPr>
                <w:rFonts w:ascii="Times New Roman" w:hAnsi="Times New Roman"/>
                <w:b/>
                <w:sz w:val="20"/>
                <w:szCs w:val="20"/>
              </w:rPr>
            </w:pPr>
            <w:r w:rsidRPr="00490692">
              <w:rPr>
                <w:rFonts w:ascii="Times New Roman" w:hAnsi="Times New Roman"/>
                <w:b/>
                <w:sz w:val="20"/>
                <w:szCs w:val="20"/>
              </w:rPr>
              <w:fldChar w:fldCharType="begin">
                <w:ffData>
                  <w:name w:val="Check1"/>
                  <w:enabled/>
                  <w:calcOnExit w:val="0"/>
                  <w:checkBox>
                    <w:sizeAuto/>
                    <w:default w:val="1"/>
                  </w:checkBox>
                </w:ffData>
              </w:fldChar>
            </w:r>
            <w:r w:rsidRPr="00490692">
              <w:rPr>
                <w:rFonts w:ascii="Times New Roman" w:hAnsi="Times New Roman"/>
                <w:b/>
                <w:sz w:val="20"/>
                <w:szCs w:val="20"/>
              </w:rPr>
              <w:instrText xml:space="preserve"> FORMCHECKBOX </w:instrText>
            </w:r>
            <w:r w:rsidR="00163BD1">
              <w:rPr>
                <w:rFonts w:ascii="Times New Roman" w:hAnsi="Times New Roman"/>
                <w:b/>
                <w:sz w:val="20"/>
                <w:szCs w:val="20"/>
              </w:rPr>
            </w:r>
            <w:r w:rsidR="00163BD1">
              <w:rPr>
                <w:rFonts w:ascii="Times New Roman" w:hAnsi="Times New Roman"/>
                <w:b/>
                <w:sz w:val="20"/>
                <w:szCs w:val="20"/>
              </w:rPr>
              <w:fldChar w:fldCharType="separate"/>
            </w:r>
            <w:r w:rsidRPr="00490692">
              <w:rPr>
                <w:rFonts w:ascii="Times New Roman" w:hAnsi="Times New Roman"/>
                <w:b/>
                <w:sz w:val="20"/>
                <w:szCs w:val="20"/>
              </w:rPr>
              <w:fldChar w:fldCharType="end"/>
            </w:r>
            <w:bookmarkEnd w:id="0"/>
            <w:r w:rsidRPr="00490692">
              <w:rPr>
                <w:rFonts w:ascii="Times New Roman" w:hAnsi="Times New Roman"/>
                <w:b/>
                <w:sz w:val="20"/>
                <w:szCs w:val="20"/>
              </w:rPr>
              <w:t xml:space="preserve"> Bruxelles</w:t>
            </w:r>
            <w:r w:rsidRPr="00490692">
              <w:rPr>
                <w:rFonts w:ascii="Times New Roman" w:hAnsi="Times New Roman"/>
                <w:b/>
                <w:sz w:val="20"/>
                <w:szCs w:val="20"/>
              </w:rPr>
              <w:tab/>
            </w:r>
            <w:r w:rsidRPr="00490692">
              <w:rPr>
                <w:rFonts w:ascii="Times New Roman" w:hAnsi="Times New Roman"/>
                <w:sz w:val="20"/>
                <w:szCs w:val="20"/>
              </w:rPr>
              <w:fldChar w:fldCharType="begin">
                <w:ffData>
                  <w:name w:val="Check2"/>
                  <w:enabled/>
                  <w:calcOnExit w:val="0"/>
                  <w:checkBox>
                    <w:sizeAuto/>
                    <w:default w:val="0"/>
                  </w:checkBox>
                </w:ffData>
              </w:fldChar>
            </w:r>
            <w:bookmarkStart w:id="1" w:name="Check2"/>
            <w:r w:rsidRPr="00490692">
              <w:rPr>
                <w:rFonts w:ascii="Times New Roman" w:hAnsi="Times New Roman"/>
                <w:sz w:val="20"/>
                <w:szCs w:val="20"/>
              </w:rPr>
              <w:instrText xml:space="preserve"> FORMCHECKBOX </w:instrText>
            </w:r>
            <w:r w:rsidR="00163BD1">
              <w:rPr>
                <w:rFonts w:ascii="Times New Roman" w:hAnsi="Times New Roman"/>
                <w:sz w:val="20"/>
                <w:szCs w:val="20"/>
              </w:rPr>
            </w:r>
            <w:r w:rsidR="00163BD1">
              <w:rPr>
                <w:rFonts w:ascii="Times New Roman" w:hAnsi="Times New Roman"/>
                <w:sz w:val="20"/>
                <w:szCs w:val="20"/>
              </w:rPr>
              <w:fldChar w:fldCharType="separate"/>
            </w:r>
            <w:r w:rsidRPr="00490692">
              <w:rPr>
                <w:rFonts w:ascii="Times New Roman" w:hAnsi="Times New Roman"/>
                <w:sz w:val="20"/>
                <w:szCs w:val="20"/>
              </w:rPr>
              <w:fldChar w:fldCharType="end"/>
            </w:r>
            <w:bookmarkEnd w:id="1"/>
            <w:r w:rsidRPr="00490692">
              <w:rPr>
                <w:rFonts w:ascii="Times New Roman" w:eastAsia="MS Minngs" w:hAnsi="Times New Roman"/>
                <w:bCs/>
                <w:sz w:val="20"/>
                <w:szCs w:val="20"/>
              </w:rPr>
              <w:t xml:space="preserve"> </w:t>
            </w:r>
            <w:r w:rsidRPr="00490692">
              <w:rPr>
                <w:rFonts w:ascii="Times New Roman" w:hAnsi="Times New Roman"/>
                <w:b/>
                <w:sz w:val="20"/>
                <w:szCs w:val="20"/>
              </w:rPr>
              <w:t>Luxembourg</w:t>
            </w:r>
            <w:r w:rsidRPr="00490692">
              <w:rPr>
                <w:rFonts w:ascii="Times New Roman" w:hAnsi="Times New Roman"/>
                <w:b/>
                <w:sz w:val="20"/>
                <w:szCs w:val="20"/>
              </w:rPr>
              <w:tab/>
              <w:t xml:space="preserve">       </w:t>
            </w:r>
            <w:r w:rsidRPr="00490692">
              <w:rPr>
                <w:rFonts w:ascii="Times New Roman" w:hAnsi="Times New Roman"/>
                <w:sz w:val="20"/>
                <w:szCs w:val="20"/>
              </w:rPr>
              <w:fldChar w:fldCharType="begin">
                <w:ffData>
                  <w:name w:val="Check2"/>
                  <w:enabled/>
                  <w:calcOnExit w:val="0"/>
                  <w:checkBox>
                    <w:sizeAuto/>
                    <w:default w:val="0"/>
                  </w:checkBox>
                </w:ffData>
              </w:fldChar>
            </w:r>
            <w:r w:rsidRPr="00490692">
              <w:rPr>
                <w:rFonts w:ascii="Times New Roman" w:hAnsi="Times New Roman"/>
                <w:sz w:val="20"/>
                <w:szCs w:val="20"/>
              </w:rPr>
              <w:instrText xml:space="preserve"> FORMCHECKBOX </w:instrText>
            </w:r>
            <w:r w:rsidR="00163BD1">
              <w:rPr>
                <w:rFonts w:ascii="Times New Roman" w:hAnsi="Times New Roman"/>
                <w:sz w:val="20"/>
                <w:szCs w:val="20"/>
              </w:rPr>
            </w:r>
            <w:r w:rsidR="00163BD1">
              <w:rPr>
                <w:rFonts w:ascii="Times New Roman" w:hAnsi="Times New Roman"/>
                <w:sz w:val="20"/>
                <w:szCs w:val="20"/>
              </w:rPr>
              <w:fldChar w:fldCharType="separate"/>
            </w:r>
            <w:r w:rsidRPr="00490692">
              <w:rPr>
                <w:rFonts w:ascii="Times New Roman" w:hAnsi="Times New Roman"/>
                <w:sz w:val="20"/>
                <w:szCs w:val="20"/>
              </w:rPr>
              <w:fldChar w:fldCharType="end"/>
            </w:r>
            <w:r w:rsidRPr="00490692">
              <w:rPr>
                <w:rFonts w:ascii="Times New Roman" w:eastAsia="MS Minngs" w:hAnsi="Times New Roman"/>
                <w:bCs/>
                <w:sz w:val="20"/>
                <w:szCs w:val="20"/>
              </w:rPr>
              <w:t xml:space="preserve"> </w:t>
            </w:r>
            <w:r w:rsidRPr="00490692">
              <w:rPr>
                <w:rFonts w:ascii="Times New Roman" w:hAnsi="Times New Roman"/>
                <w:b/>
                <w:sz w:val="20"/>
                <w:szCs w:val="20"/>
              </w:rPr>
              <w:t>Other :</w:t>
            </w:r>
          </w:p>
        </w:tc>
      </w:tr>
      <w:tr w:rsidR="00954C5F" w:rsidRPr="009B784B" w:rsidTr="006C17AB">
        <w:trPr>
          <w:trHeight w:val="510"/>
        </w:trPr>
        <w:tc>
          <w:tcPr>
            <w:tcW w:w="392" w:type="dxa"/>
            <w:vMerge w:val="restart"/>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vMerge w:val="restart"/>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Specificities: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54C5F" w:rsidRPr="00490692" w:rsidRDefault="00BE2223" w:rsidP="00BE2223">
            <w:pPr>
              <w:tabs>
                <w:tab w:val="left" w:pos="1697"/>
              </w:tabs>
              <w:spacing w:after="0" w:line="240" w:lineRule="auto"/>
              <w:ind w:right="-1739"/>
              <w:rPr>
                <w:rFonts w:ascii="Times New Roman" w:eastAsia="Times New Roman" w:hAnsi="Times New Roman"/>
                <w:b/>
                <w:sz w:val="20"/>
                <w:szCs w:val="20"/>
                <w:lang w:eastAsia="en-GB"/>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163BD1">
              <w:rPr>
                <w:rFonts w:ascii="Times New Roman" w:hAnsi="Times New Roman"/>
                <w:sz w:val="20"/>
                <w:szCs w:val="20"/>
              </w:rPr>
            </w:r>
            <w:r w:rsidR="00163BD1">
              <w:rPr>
                <w:rFonts w:ascii="Times New Roman" w:hAnsi="Times New Roman"/>
                <w:sz w:val="20"/>
                <w:szCs w:val="20"/>
              </w:rPr>
              <w:fldChar w:fldCharType="separate"/>
            </w:r>
            <w:r>
              <w:rPr>
                <w:rFonts w:ascii="Times New Roman" w:hAnsi="Times New Roman"/>
                <w:sz w:val="20"/>
                <w:szCs w:val="20"/>
              </w:rPr>
              <w:fldChar w:fldCharType="end"/>
            </w:r>
            <w:r w:rsidR="00791CBD" w:rsidRPr="00490692">
              <w:rPr>
                <w:rFonts w:ascii="Times New Roman" w:eastAsia="MS Minngs" w:hAnsi="Times New Roman"/>
                <w:bCs/>
                <w:sz w:val="20"/>
                <w:szCs w:val="20"/>
              </w:rPr>
              <w:t xml:space="preserve"> </w:t>
            </w:r>
            <w:r w:rsidR="00791CBD" w:rsidRPr="00490692">
              <w:rPr>
                <w:rFonts w:ascii="Times New Roman" w:eastAsia="Times New Roman" w:hAnsi="Times New Roman"/>
                <w:b/>
                <w:sz w:val="20"/>
                <w:szCs w:val="20"/>
                <w:lang w:eastAsia="en-GB"/>
              </w:rPr>
              <w:t xml:space="preserve">With allowances  </w:t>
            </w:r>
            <w:r w:rsidR="00791CBD" w:rsidRPr="00490692">
              <w:rPr>
                <w:rFonts w:ascii="Times New Roman" w:eastAsia="Times New Roman" w:hAnsi="Times New Roman"/>
                <w:b/>
                <w:sz w:val="20"/>
                <w:szCs w:val="20"/>
                <w:lang w:eastAsia="en-GB"/>
              </w:rPr>
              <w:tab/>
            </w:r>
            <w:r w:rsidRPr="00163BD1">
              <w:rPr>
                <w:rFonts w:ascii="Arial" w:hAnsi="Arial" w:cs="Arial"/>
                <w:b/>
                <w:sz w:val="18"/>
              </w:rPr>
              <w:fldChar w:fldCharType="begin">
                <w:ffData>
                  <w:name w:val=""/>
                  <w:enabled/>
                  <w:calcOnExit w:val="0"/>
                  <w:checkBox>
                    <w:sizeAuto/>
                    <w:default w:val="1"/>
                  </w:checkBox>
                </w:ffData>
              </w:fldChar>
            </w:r>
            <w:r w:rsidRPr="00163BD1">
              <w:rPr>
                <w:rFonts w:ascii="Arial" w:hAnsi="Arial" w:cs="Arial"/>
                <w:b/>
                <w:sz w:val="18"/>
              </w:rPr>
              <w:instrText xml:space="preserve"> FORMCHECKBOX </w:instrText>
            </w:r>
            <w:r w:rsidR="00163BD1" w:rsidRPr="00163BD1">
              <w:rPr>
                <w:rFonts w:ascii="Arial" w:hAnsi="Arial" w:cs="Arial"/>
                <w:b/>
                <w:sz w:val="18"/>
              </w:rPr>
            </w:r>
            <w:r w:rsidR="00163BD1" w:rsidRPr="00163BD1">
              <w:rPr>
                <w:rFonts w:ascii="Arial" w:hAnsi="Arial" w:cs="Arial"/>
                <w:b/>
                <w:sz w:val="18"/>
              </w:rPr>
              <w:fldChar w:fldCharType="separate"/>
            </w:r>
            <w:r w:rsidRPr="00163BD1">
              <w:rPr>
                <w:rFonts w:ascii="Arial" w:hAnsi="Arial" w:cs="Arial"/>
                <w:b/>
                <w:sz w:val="18"/>
              </w:rPr>
              <w:fldChar w:fldCharType="end"/>
            </w:r>
            <w:r w:rsidR="00791CBD" w:rsidRPr="00163BD1">
              <w:rPr>
                <w:rFonts w:ascii="Times New Roman" w:eastAsia="Times New Roman" w:hAnsi="Times New Roman"/>
                <w:b/>
                <w:sz w:val="20"/>
                <w:szCs w:val="20"/>
                <w:lang w:eastAsia="en-GB"/>
              </w:rPr>
              <w:t xml:space="preserve"> </w:t>
            </w:r>
            <w:r w:rsidR="00954C5F" w:rsidRPr="00163BD1">
              <w:rPr>
                <w:rFonts w:ascii="Times New Roman" w:eastAsia="Times New Roman" w:hAnsi="Times New Roman"/>
                <w:b/>
                <w:sz w:val="20"/>
                <w:szCs w:val="20"/>
                <w:lang w:eastAsia="en-GB"/>
              </w:rPr>
              <w:t>COST-FREE</w:t>
            </w:r>
            <w:bookmarkStart w:id="2" w:name="_GoBack"/>
            <w:bookmarkEnd w:id="2"/>
          </w:p>
        </w:tc>
      </w:tr>
      <w:tr w:rsidR="00954C5F" w:rsidRPr="009B784B" w:rsidTr="00BE2223">
        <w:trPr>
          <w:trHeight w:val="1886"/>
        </w:trPr>
        <w:tc>
          <w:tcPr>
            <w:tcW w:w="392" w:type="dxa"/>
            <w:vMerge/>
            <w:tcBorders>
              <w:left w:val="single" w:sz="4" w:space="0" w:color="auto"/>
              <w:bottom w:val="single" w:sz="4" w:space="0" w:color="auto"/>
            </w:tcBorders>
            <w:shd w:val="clear" w:color="auto" w:fill="auto"/>
          </w:tcPr>
          <w:p w:rsidR="00954C5F" w:rsidRPr="009B784B" w:rsidRDefault="00954C5F" w:rsidP="00BD751C">
            <w:pPr>
              <w:spacing w:after="0" w:line="240" w:lineRule="auto"/>
              <w:ind w:right="1317"/>
              <w:jc w:val="both"/>
              <w:rPr>
                <w:rFonts w:ascii="Times New Roman" w:eastAsia="Times New Roman" w:hAnsi="Times New Roman"/>
                <w:b/>
                <w:sz w:val="20"/>
                <w:szCs w:val="20"/>
                <w:lang w:eastAsia="en-GB"/>
              </w:rPr>
            </w:pPr>
          </w:p>
        </w:tc>
        <w:tc>
          <w:tcPr>
            <w:tcW w:w="2551" w:type="dxa"/>
            <w:vMerge/>
            <w:tcBorders>
              <w:bottom w:val="single" w:sz="4" w:space="0" w:color="auto"/>
              <w:right w:val="single" w:sz="4" w:space="0" w:color="auto"/>
            </w:tcBorders>
            <w:shd w:val="clear" w:color="auto" w:fill="auto"/>
          </w:tcPr>
          <w:p w:rsidR="00954C5F" w:rsidRPr="009B784B" w:rsidRDefault="00954C5F"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954C5F" w:rsidRPr="00490692" w:rsidRDefault="00954C5F" w:rsidP="008914EC">
            <w:pPr>
              <w:tabs>
                <w:tab w:val="left" w:pos="1697"/>
              </w:tabs>
              <w:spacing w:after="0" w:line="240" w:lineRule="auto"/>
              <w:ind w:right="-1739"/>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This vacancy notice is also open to</w:t>
            </w:r>
          </w:p>
          <w:p w:rsidR="00161B75" w:rsidRPr="00490692" w:rsidRDefault="00791CBD" w:rsidP="008914EC">
            <w:pPr>
              <w:tabs>
                <w:tab w:val="left" w:pos="898"/>
              </w:tabs>
              <w:spacing w:after="0" w:line="240" w:lineRule="auto"/>
              <w:ind w:right="-1739"/>
              <w:rPr>
                <w:rFonts w:ascii="Times New Roman" w:eastAsia="Times New Roman" w:hAnsi="Times New Roman"/>
                <w:b/>
                <w:sz w:val="20"/>
                <w:szCs w:val="20"/>
                <w:lang w:eastAsia="en-GB"/>
              </w:rPr>
            </w:pP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163BD1">
              <w:rPr>
                <w:rFonts w:ascii="Arial" w:hAnsi="Arial" w:cs="Arial"/>
                <w:sz w:val="18"/>
              </w:rPr>
            </w:r>
            <w:r w:rsidR="00163BD1">
              <w:rPr>
                <w:rFonts w:ascii="Arial" w:hAnsi="Arial" w:cs="Arial"/>
                <w:sz w:val="18"/>
              </w:rPr>
              <w:fldChar w:fldCharType="separate"/>
            </w:r>
            <w:r w:rsidRPr="00490692">
              <w:rPr>
                <w:rFonts w:ascii="Arial" w:hAnsi="Arial" w:cs="Arial"/>
                <w:sz w:val="18"/>
              </w:rPr>
              <w:fldChar w:fldCharType="end"/>
            </w:r>
            <w:r w:rsidRPr="00490692">
              <w:rPr>
                <w:rFonts w:ascii="Arial" w:hAnsi="Arial" w:cs="Arial"/>
                <w:sz w:val="18"/>
              </w:rPr>
              <w:t xml:space="preserve"> </w:t>
            </w:r>
            <w:r w:rsidR="00954C5F" w:rsidRPr="00490692">
              <w:rPr>
                <w:rFonts w:ascii="Times New Roman" w:eastAsia="Times New Roman" w:hAnsi="Times New Roman"/>
                <w:b/>
                <w:sz w:val="20"/>
                <w:szCs w:val="20"/>
                <w:lang w:eastAsia="en-GB"/>
              </w:rPr>
              <w:t>the following EFTA countries :</w:t>
            </w:r>
            <w:r w:rsidR="00954C5F" w:rsidRPr="00490692">
              <w:rPr>
                <w:rFonts w:ascii="Times New Roman" w:eastAsia="Times New Roman" w:hAnsi="Times New Roman"/>
                <w:b/>
                <w:sz w:val="20"/>
                <w:szCs w:val="20"/>
                <w:lang w:eastAsia="en-GB"/>
              </w:rPr>
              <w:br/>
            </w:r>
            <w:r w:rsidR="00954C5F" w:rsidRPr="00490692">
              <w:rPr>
                <w:rFonts w:ascii="Times New Roman" w:eastAsia="Times New Roman" w:hAnsi="Times New Roman"/>
                <w:b/>
                <w:sz w:val="20"/>
                <w:szCs w:val="20"/>
                <w:lang w:eastAsia="en-GB"/>
              </w:rPr>
              <w:tab/>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163BD1">
              <w:rPr>
                <w:rFonts w:ascii="Arial" w:hAnsi="Arial" w:cs="Arial"/>
                <w:sz w:val="18"/>
              </w:rPr>
            </w:r>
            <w:r w:rsidR="00163BD1">
              <w:rPr>
                <w:rFonts w:ascii="Arial" w:hAnsi="Arial" w:cs="Arial"/>
                <w:sz w:val="18"/>
              </w:rPr>
              <w:fldChar w:fldCharType="separate"/>
            </w:r>
            <w:r w:rsidRPr="00490692">
              <w:rPr>
                <w:rFonts w:ascii="Arial" w:hAnsi="Arial" w:cs="Arial"/>
                <w:sz w:val="18"/>
              </w:rPr>
              <w:fldChar w:fldCharType="end"/>
            </w:r>
            <w:r w:rsidRPr="00490692">
              <w:rPr>
                <w:rFonts w:ascii="Arial" w:hAnsi="Arial" w:cs="Arial"/>
                <w:sz w:val="18"/>
              </w:rPr>
              <w:t xml:space="preserve"> </w:t>
            </w:r>
            <w:r w:rsidR="00954C5F" w:rsidRPr="00490692">
              <w:rPr>
                <w:rFonts w:ascii="Times New Roman" w:eastAsia="Times New Roman" w:hAnsi="Times New Roman"/>
                <w:b/>
                <w:sz w:val="20"/>
                <w:szCs w:val="20"/>
                <w:lang w:eastAsia="en-GB"/>
              </w:rPr>
              <w:t xml:space="preserve">Iceland  </w:t>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163BD1">
              <w:rPr>
                <w:rFonts w:ascii="Arial" w:hAnsi="Arial" w:cs="Arial"/>
                <w:sz w:val="18"/>
              </w:rPr>
            </w:r>
            <w:r w:rsidR="00163BD1">
              <w:rPr>
                <w:rFonts w:ascii="Arial" w:hAnsi="Arial" w:cs="Arial"/>
                <w:sz w:val="18"/>
              </w:rPr>
              <w:fldChar w:fldCharType="separate"/>
            </w:r>
            <w:r w:rsidRPr="00490692">
              <w:rPr>
                <w:rFonts w:ascii="Arial" w:hAnsi="Arial" w:cs="Arial"/>
                <w:sz w:val="18"/>
              </w:rPr>
              <w:fldChar w:fldCharType="end"/>
            </w:r>
            <w:r w:rsidRPr="00490692">
              <w:rPr>
                <w:rFonts w:ascii="Arial" w:hAnsi="Arial" w:cs="Arial"/>
                <w:sz w:val="18"/>
              </w:rPr>
              <w:t xml:space="preserve"> </w:t>
            </w:r>
            <w:r w:rsidR="00954C5F" w:rsidRPr="00490692">
              <w:rPr>
                <w:rFonts w:ascii="Times New Roman" w:eastAsia="Times New Roman" w:hAnsi="Times New Roman"/>
                <w:b/>
                <w:sz w:val="20"/>
                <w:szCs w:val="20"/>
                <w:lang w:eastAsia="en-GB"/>
              </w:rPr>
              <w:t xml:space="preserve">Liechtenstein  </w:t>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163BD1">
              <w:rPr>
                <w:rFonts w:ascii="Arial" w:hAnsi="Arial" w:cs="Arial"/>
                <w:sz w:val="18"/>
              </w:rPr>
            </w:r>
            <w:r w:rsidR="00163BD1">
              <w:rPr>
                <w:rFonts w:ascii="Arial" w:hAnsi="Arial" w:cs="Arial"/>
                <w:sz w:val="18"/>
              </w:rPr>
              <w:fldChar w:fldCharType="separate"/>
            </w:r>
            <w:r w:rsidRPr="00490692">
              <w:rPr>
                <w:rFonts w:ascii="Arial" w:hAnsi="Arial" w:cs="Arial"/>
                <w:sz w:val="18"/>
              </w:rPr>
              <w:fldChar w:fldCharType="end"/>
            </w:r>
            <w:r w:rsidRPr="00490692">
              <w:rPr>
                <w:rFonts w:ascii="Arial" w:hAnsi="Arial" w:cs="Arial"/>
                <w:sz w:val="18"/>
              </w:rPr>
              <w:t xml:space="preserve"> </w:t>
            </w:r>
            <w:r w:rsidR="00954C5F" w:rsidRPr="00490692">
              <w:rPr>
                <w:rFonts w:ascii="Times New Roman" w:eastAsia="Times New Roman" w:hAnsi="Times New Roman"/>
                <w:b/>
                <w:sz w:val="20"/>
                <w:szCs w:val="20"/>
                <w:lang w:eastAsia="en-GB"/>
              </w:rPr>
              <w:t xml:space="preserve">Norway  </w:t>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163BD1">
              <w:rPr>
                <w:rFonts w:ascii="Arial" w:hAnsi="Arial" w:cs="Arial"/>
                <w:sz w:val="18"/>
              </w:rPr>
            </w:r>
            <w:r w:rsidR="00163BD1">
              <w:rPr>
                <w:rFonts w:ascii="Arial" w:hAnsi="Arial" w:cs="Arial"/>
                <w:sz w:val="18"/>
              </w:rPr>
              <w:fldChar w:fldCharType="separate"/>
            </w:r>
            <w:r w:rsidRPr="00490692">
              <w:rPr>
                <w:rFonts w:ascii="Arial" w:hAnsi="Arial" w:cs="Arial"/>
                <w:sz w:val="18"/>
              </w:rPr>
              <w:fldChar w:fldCharType="end"/>
            </w:r>
            <w:r w:rsidR="00954C5F" w:rsidRPr="00490692">
              <w:rPr>
                <w:rFonts w:ascii="Times New Roman" w:eastAsia="Times New Roman" w:hAnsi="Times New Roman"/>
                <w:b/>
                <w:sz w:val="20"/>
                <w:szCs w:val="20"/>
                <w:lang w:eastAsia="en-GB"/>
              </w:rPr>
              <w:t xml:space="preserve"> Switzerland</w:t>
            </w:r>
            <w:r w:rsidR="00954C5F" w:rsidRPr="00490692">
              <w:rPr>
                <w:rFonts w:ascii="Times New Roman" w:eastAsia="Times New Roman" w:hAnsi="Times New Roman"/>
                <w:b/>
                <w:sz w:val="20"/>
                <w:szCs w:val="20"/>
                <w:lang w:eastAsia="en-GB"/>
              </w:rPr>
              <w:br/>
            </w:r>
            <w:r w:rsidR="00954C5F" w:rsidRPr="00490692">
              <w:rPr>
                <w:rFonts w:ascii="Times New Roman" w:eastAsia="Times New Roman" w:hAnsi="Times New Roman"/>
                <w:b/>
                <w:sz w:val="20"/>
                <w:szCs w:val="20"/>
                <w:lang w:eastAsia="en-GB"/>
              </w:rPr>
              <w:tab/>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163BD1">
              <w:rPr>
                <w:rFonts w:ascii="Arial" w:hAnsi="Arial" w:cs="Arial"/>
                <w:sz w:val="18"/>
              </w:rPr>
            </w:r>
            <w:r w:rsidR="00163BD1">
              <w:rPr>
                <w:rFonts w:ascii="Arial" w:hAnsi="Arial" w:cs="Arial"/>
                <w:sz w:val="18"/>
              </w:rPr>
              <w:fldChar w:fldCharType="separate"/>
            </w:r>
            <w:r w:rsidRPr="00490692">
              <w:rPr>
                <w:rFonts w:ascii="Arial" w:hAnsi="Arial" w:cs="Arial"/>
                <w:sz w:val="18"/>
              </w:rPr>
              <w:fldChar w:fldCharType="end"/>
            </w:r>
            <w:r w:rsidR="00954C5F" w:rsidRPr="00490692">
              <w:rPr>
                <w:rFonts w:ascii="Times New Roman" w:eastAsia="Times New Roman" w:hAnsi="Times New Roman"/>
                <w:b/>
                <w:sz w:val="20"/>
                <w:szCs w:val="20"/>
                <w:lang w:eastAsia="en-GB"/>
              </w:rPr>
              <w:t xml:space="preserve"> EFTA-EEA In-Kind agreement</w:t>
            </w:r>
            <w:r w:rsidR="00954C5F" w:rsidRPr="00490692">
              <w:rPr>
                <w:rFonts w:ascii="Times New Roman" w:eastAsia="Times New Roman" w:hAnsi="Times New Roman"/>
                <w:b/>
                <w:sz w:val="20"/>
                <w:szCs w:val="20"/>
                <w:lang w:eastAsia="en-GB"/>
              </w:rPr>
              <w:br/>
            </w:r>
            <w:r w:rsidR="00954C5F" w:rsidRPr="00490692">
              <w:rPr>
                <w:rFonts w:ascii="Times New Roman" w:eastAsia="Times New Roman" w:hAnsi="Times New Roman"/>
                <w:b/>
                <w:sz w:val="20"/>
                <w:szCs w:val="20"/>
                <w:lang w:eastAsia="en-GB"/>
              </w:rPr>
              <w:tab/>
              <w:t xml:space="preserve">        (Iceland, Liechtenstein, Norway)</w:t>
            </w:r>
            <w:r w:rsidR="00954C5F" w:rsidRPr="00490692">
              <w:rPr>
                <w:rFonts w:ascii="Times New Roman" w:eastAsia="Times New Roman" w:hAnsi="Times New Roman"/>
                <w:b/>
                <w:sz w:val="20"/>
                <w:szCs w:val="20"/>
                <w:lang w:eastAsia="en-GB"/>
              </w:rPr>
              <w:br/>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163BD1">
              <w:rPr>
                <w:rFonts w:ascii="Arial" w:hAnsi="Arial" w:cs="Arial"/>
                <w:sz w:val="18"/>
              </w:rPr>
            </w:r>
            <w:r w:rsidR="00163BD1">
              <w:rPr>
                <w:rFonts w:ascii="Arial" w:hAnsi="Arial" w:cs="Arial"/>
                <w:sz w:val="18"/>
              </w:rPr>
              <w:fldChar w:fldCharType="separate"/>
            </w:r>
            <w:r w:rsidRPr="00490692">
              <w:rPr>
                <w:rFonts w:ascii="Arial" w:hAnsi="Arial" w:cs="Arial"/>
                <w:sz w:val="18"/>
              </w:rPr>
              <w:fldChar w:fldCharType="end"/>
            </w:r>
            <w:r w:rsidRPr="00490692">
              <w:rPr>
                <w:rFonts w:ascii="Arial" w:hAnsi="Arial" w:cs="Arial"/>
                <w:sz w:val="18"/>
              </w:rPr>
              <w:t xml:space="preserve"> </w:t>
            </w:r>
            <w:r w:rsidR="00954C5F" w:rsidRPr="00490692">
              <w:rPr>
                <w:rFonts w:ascii="Times New Roman" w:eastAsia="Times New Roman" w:hAnsi="Times New Roman"/>
                <w:b/>
                <w:sz w:val="20"/>
                <w:szCs w:val="20"/>
                <w:lang w:eastAsia="en-GB"/>
              </w:rPr>
              <w:t>the following third countries:</w:t>
            </w:r>
            <w:r w:rsidR="00954C5F" w:rsidRPr="00490692">
              <w:rPr>
                <w:rFonts w:ascii="Times New Roman" w:eastAsia="Times New Roman" w:hAnsi="Times New Roman"/>
                <w:b/>
                <w:sz w:val="20"/>
                <w:szCs w:val="20"/>
                <w:lang w:eastAsia="en-GB"/>
              </w:rPr>
              <w:br/>
            </w:r>
            <w:r w:rsidR="00161B75" w:rsidRPr="00490692">
              <w:rPr>
                <w:rFonts w:ascii="Arial" w:hAnsi="Arial" w:cs="Arial"/>
                <w:sz w:val="18"/>
              </w:rPr>
              <w:fldChar w:fldCharType="begin">
                <w:ffData>
                  <w:name w:val=""/>
                  <w:enabled/>
                  <w:calcOnExit w:val="0"/>
                  <w:checkBox>
                    <w:sizeAuto/>
                    <w:default w:val="1"/>
                  </w:checkBox>
                </w:ffData>
              </w:fldChar>
            </w:r>
            <w:r w:rsidR="00161B75" w:rsidRPr="00490692">
              <w:rPr>
                <w:rFonts w:ascii="Arial" w:hAnsi="Arial" w:cs="Arial"/>
                <w:sz w:val="18"/>
              </w:rPr>
              <w:instrText xml:space="preserve"> FORMCHECKBOX </w:instrText>
            </w:r>
            <w:r w:rsidR="00163BD1">
              <w:rPr>
                <w:rFonts w:ascii="Arial" w:hAnsi="Arial" w:cs="Arial"/>
                <w:sz w:val="18"/>
              </w:rPr>
            </w:r>
            <w:r w:rsidR="00163BD1">
              <w:rPr>
                <w:rFonts w:ascii="Arial" w:hAnsi="Arial" w:cs="Arial"/>
                <w:sz w:val="18"/>
              </w:rPr>
              <w:fldChar w:fldCharType="separate"/>
            </w:r>
            <w:r w:rsidR="00161B75" w:rsidRPr="00490692">
              <w:rPr>
                <w:rFonts w:ascii="Arial" w:hAnsi="Arial" w:cs="Arial"/>
                <w:sz w:val="18"/>
              </w:rPr>
              <w:fldChar w:fldCharType="end"/>
            </w:r>
            <w:r w:rsidR="00161B75" w:rsidRPr="00490692">
              <w:rPr>
                <w:rFonts w:ascii="Arial" w:hAnsi="Arial" w:cs="Arial"/>
                <w:sz w:val="18"/>
              </w:rPr>
              <w:t xml:space="preserve"> </w:t>
            </w:r>
            <w:r w:rsidR="00954C5F" w:rsidRPr="00490692">
              <w:rPr>
                <w:rFonts w:ascii="Times New Roman" w:eastAsia="Times New Roman" w:hAnsi="Times New Roman"/>
                <w:b/>
                <w:sz w:val="20"/>
                <w:szCs w:val="20"/>
                <w:lang w:eastAsia="en-GB"/>
              </w:rPr>
              <w:t>the following intergovernmental organisations:</w:t>
            </w:r>
            <w:r w:rsidR="00415AA3" w:rsidRPr="00490692">
              <w:rPr>
                <w:rFonts w:ascii="Times New Roman" w:eastAsia="Times New Roman" w:hAnsi="Times New Roman"/>
                <w:b/>
                <w:sz w:val="20"/>
                <w:szCs w:val="20"/>
                <w:lang w:eastAsia="en-GB"/>
              </w:rPr>
              <w:t xml:space="preserve"> </w:t>
            </w:r>
          </w:p>
          <w:p w:rsidR="00954C5F" w:rsidRPr="00490692" w:rsidRDefault="00161B75" w:rsidP="00161B75">
            <w:pPr>
              <w:tabs>
                <w:tab w:val="left" w:pos="898"/>
              </w:tabs>
              <w:spacing w:after="0" w:line="240" w:lineRule="auto"/>
              <w:ind w:right="-1739"/>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 xml:space="preserve">     E</w:t>
            </w:r>
            <w:r w:rsidR="00415AA3" w:rsidRPr="00490692">
              <w:rPr>
                <w:rFonts w:ascii="Times New Roman" w:eastAsia="Times New Roman" w:hAnsi="Times New Roman"/>
                <w:b/>
                <w:sz w:val="20"/>
                <w:szCs w:val="20"/>
                <w:lang w:eastAsia="en-GB"/>
              </w:rPr>
              <w:t>uropean Patent Office</w:t>
            </w:r>
          </w:p>
        </w:tc>
      </w:tr>
      <w:tr w:rsidR="00BD751C" w:rsidRPr="009B784B" w:rsidTr="00BB78A2">
        <w:tc>
          <w:tcPr>
            <w:tcW w:w="392" w:type="dxa"/>
            <w:tcBorders>
              <w:bottom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BF638F" w:rsidRPr="00490692" w:rsidRDefault="00BF638F" w:rsidP="00BD751C">
            <w:pPr>
              <w:spacing w:after="0" w:line="240" w:lineRule="auto"/>
              <w:ind w:right="1317"/>
              <w:jc w:val="both"/>
              <w:rPr>
                <w:rFonts w:ascii="Times New Roman" w:eastAsia="Times New Roman" w:hAnsi="Times New Roman"/>
                <w:b/>
                <w:sz w:val="20"/>
                <w:szCs w:val="20"/>
                <w:lang w:eastAsia="en-GB"/>
              </w:rPr>
            </w:pPr>
          </w:p>
        </w:tc>
      </w:tr>
      <w:tr w:rsidR="00BD751C" w:rsidRPr="009B784B"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490692" w:rsidRDefault="00EB5828" w:rsidP="00EB5828">
            <w:pPr>
              <w:spacing w:after="0" w:line="240" w:lineRule="auto"/>
              <w:ind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Nature of the tasks</w:t>
            </w:r>
            <w:r w:rsidR="00BD751C" w:rsidRPr="00490692">
              <w:rPr>
                <w:rFonts w:ascii="Times New Roman" w:eastAsia="Times New Roman" w:hAnsi="Times New Roman"/>
                <w:b/>
                <w:sz w:val="20"/>
                <w:szCs w:val="20"/>
                <w:lang w:eastAsia="en-GB"/>
              </w:rPr>
              <w:t>:</w:t>
            </w:r>
          </w:p>
        </w:tc>
      </w:tr>
      <w:tr w:rsidR="00BD751C" w:rsidRPr="009B784B" w:rsidTr="00BB78A2">
        <w:tc>
          <w:tcPr>
            <w:tcW w:w="392" w:type="dxa"/>
            <w:tcBorders>
              <w:top w:val="single" w:sz="4" w:space="0" w:color="auto"/>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tbl>
            <w:tblPr>
              <w:tblW w:w="4897" w:type="pct"/>
              <w:tblCellSpacing w:w="0" w:type="dxa"/>
              <w:shd w:val="clear" w:color="auto" w:fill="FFFFFF"/>
              <w:tblLayout w:type="fixed"/>
              <w:tblCellMar>
                <w:left w:w="0" w:type="dxa"/>
                <w:right w:w="0" w:type="dxa"/>
              </w:tblCellMar>
              <w:tblLook w:val="04A0" w:firstRow="1" w:lastRow="0" w:firstColumn="1" w:lastColumn="0" w:noHBand="0" w:noVBand="1"/>
            </w:tblPr>
            <w:tblGrid>
              <w:gridCol w:w="31"/>
              <w:gridCol w:w="8503"/>
            </w:tblGrid>
            <w:tr w:rsidR="00490692" w:rsidRPr="00490692" w:rsidTr="00BE2223">
              <w:trPr>
                <w:tblCellSpacing w:w="0" w:type="dxa"/>
              </w:trPr>
              <w:tc>
                <w:tcPr>
                  <w:tcW w:w="18" w:type="pct"/>
                  <w:shd w:val="clear" w:color="auto" w:fill="FFFFFF"/>
                  <w:hideMark/>
                </w:tcPr>
                <w:p w:rsidR="001C29B4" w:rsidRPr="00490692" w:rsidRDefault="001C29B4" w:rsidP="001C29B4">
                  <w:pPr>
                    <w:spacing w:after="0" w:line="240" w:lineRule="auto"/>
                    <w:rPr>
                      <w:rFonts w:ascii="Times New Roman" w:eastAsia="Times New Roman" w:hAnsi="Times New Roman"/>
                      <w:sz w:val="20"/>
                      <w:szCs w:val="20"/>
                      <w:lang w:eastAsia="en-GB"/>
                    </w:rPr>
                  </w:pPr>
                </w:p>
              </w:tc>
              <w:tc>
                <w:tcPr>
                  <w:tcW w:w="4982" w:type="pct"/>
                  <w:shd w:val="clear" w:color="auto" w:fill="FFFFFF"/>
                  <w:vAlign w:val="center"/>
                  <w:hideMark/>
                </w:tcPr>
                <w:p w:rsidR="00AA5B4D" w:rsidRPr="00490692" w:rsidRDefault="00AA5B4D" w:rsidP="00BE2223">
                  <w:pPr>
                    <w:spacing w:after="0" w:line="240" w:lineRule="auto"/>
                    <w:ind w:left="1"/>
                    <w:jc w:val="both"/>
                    <w:rPr>
                      <w:rFonts w:ascii="Times New Roman" w:eastAsia="Times New Roman" w:hAnsi="Times New Roman"/>
                      <w:sz w:val="20"/>
                      <w:szCs w:val="20"/>
                      <w:lang w:eastAsia="en-GB"/>
                    </w:rPr>
                  </w:pPr>
                </w:p>
                <w:p w:rsidR="00AA5B4D" w:rsidRPr="00490692" w:rsidRDefault="00AA5B4D" w:rsidP="00BE2223">
                  <w:pPr>
                    <w:spacing w:after="0" w:line="240" w:lineRule="auto"/>
                    <w:ind w:left="1"/>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The Directorate General for Internal Market, Industry, Entrepreneurship and SMEs is responsible for defining EU policies on Industrial Property, which includes patents, trademarks, designs and geographical indications. The successful candidate will be seconded to DG GROW headquarters in Brussels within the Unit F/3, an enthusiastic, highly committed and collegial team of 20+ lawyers, economists and assistants in charge of developing the European Commission’s policy on industrial property (IP) and the fight against counterfeiting.</w:t>
                  </w:r>
                </w:p>
                <w:p w:rsidR="00AA5B4D" w:rsidRPr="00490692" w:rsidRDefault="00AA5B4D" w:rsidP="00BE2223">
                  <w:pPr>
                    <w:spacing w:after="0" w:line="240" w:lineRule="auto"/>
                    <w:ind w:left="1"/>
                    <w:jc w:val="both"/>
                    <w:rPr>
                      <w:rFonts w:ascii="Times New Roman" w:eastAsia="Times New Roman" w:hAnsi="Times New Roman"/>
                      <w:sz w:val="20"/>
                      <w:szCs w:val="20"/>
                      <w:lang w:eastAsia="en-GB"/>
                    </w:rPr>
                  </w:pPr>
                </w:p>
                <w:p w:rsidR="00AA5B4D" w:rsidRPr="00490692" w:rsidRDefault="00AA5B4D" w:rsidP="00BE2223">
                  <w:pPr>
                    <w:spacing w:after="0" w:line="240" w:lineRule="auto"/>
                    <w:ind w:left="1"/>
                    <w:jc w:val="both"/>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DG GROW is looking for a committed and pro-active colleague with an economic and/or legal background, and with a keen interest and sound understanding of the challenges of IP protection in today’s fast-changing world. The seconded staff member will contribute to the definition of EU policies on IP and may perform, amongst others, the following tasks:</w:t>
                  </w:r>
                </w:p>
                <w:p w:rsidR="005E4E5B" w:rsidRPr="00490692" w:rsidRDefault="005E4E5B" w:rsidP="00BE2223">
                  <w:pPr>
                    <w:spacing w:after="0" w:line="240" w:lineRule="auto"/>
                    <w:ind w:left="1"/>
                    <w:jc w:val="both"/>
                    <w:rPr>
                      <w:rFonts w:ascii="Times New Roman" w:eastAsia="Times New Roman" w:hAnsi="Times New Roman"/>
                      <w:bCs/>
                      <w:iCs/>
                      <w:sz w:val="20"/>
                      <w:szCs w:val="20"/>
                      <w:lang w:eastAsia="en-GB"/>
                    </w:rPr>
                  </w:pPr>
                </w:p>
                <w:p w:rsidR="00AA5B4D" w:rsidRPr="00490692" w:rsidRDefault="00BE2223" w:rsidP="00BE2223">
                  <w:pPr>
                    <w:spacing w:after="0" w:line="240" w:lineRule="auto"/>
                    <w:jc w:val="both"/>
                    <w:rPr>
                      <w:rFonts w:ascii="Times New Roman" w:eastAsia="Times New Roman" w:hAnsi="Times New Roman"/>
                      <w:bCs/>
                      <w:iCs/>
                      <w:sz w:val="20"/>
                      <w:szCs w:val="20"/>
                      <w:lang w:eastAsia="en-GB"/>
                    </w:rPr>
                  </w:pPr>
                  <w:r>
                    <w:rPr>
                      <w:rFonts w:ascii="Times New Roman" w:eastAsia="Times New Roman" w:hAnsi="Times New Roman"/>
                      <w:bCs/>
                      <w:iCs/>
                      <w:sz w:val="20"/>
                      <w:szCs w:val="20"/>
                      <w:lang w:eastAsia="en-GB"/>
                    </w:rPr>
                    <w:t xml:space="preserve">- </w:t>
                  </w:r>
                  <w:r w:rsidR="00AA5B4D" w:rsidRPr="00490692">
                    <w:rPr>
                      <w:rFonts w:ascii="Times New Roman" w:eastAsia="Times New Roman" w:hAnsi="Times New Roman"/>
                      <w:bCs/>
                      <w:iCs/>
                      <w:sz w:val="20"/>
                      <w:szCs w:val="20"/>
                      <w:lang w:eastAsia="en-GB"/>
                    </w:rPr>
                    <w:t xml:space="preserve">Preparing, reviewing </w:t>
                  </w:r>
                  <w:r w:rsidR="00C03EB8" w:rsidRPr="00490692">
                    <w:rPr>
                      <w:rFonts w:ascii="Times New Roman" w:eastAsia="Times New Roman" w:hAnsi="Times New Roman"/>
                      <w:bCs/>
                      <w:iCs/>
                      <w:sz w:val="20"/>
                      <w:szCs w:val="20"/>
                      <w:lang w:eastAsia="en-GB"/>
                    </w:rPr>
                    <w:t>and managing legislative files, to ensure that the industrial property acquis stays fit for purpose</w:t>
                  </w:r>
                  <w:r w:rsidR="00110C1A" w:rsidRPr="00490692">
                    <w:rPr>
                      <w:rFonts w:ascii="Times New Roman" w:eastAsia="Times New Roman" w:hAnsi="Times New Roman"/>
                      <w:bCs/>
                      <w:iCs/>
                      <w:sz w:val="20"/>
                      <w:szCs w:val="20"/>
                      <w:lang w:eastAsia="en-GB"/>
                    </w:rPr>
                    <w:t>;</w:t>
                  </w:r>
                </w:p>
                <w:p w:rsidR="00AA5B4D" w:rsidRPr="00490692" w:rsidRDefault="00BE2223" w:rsidP="00BE2223">
                  <w:pPr>
                    <w:spacing w:after="0" w:line="240" w:lineRule="auto"/>
                    <w:jc w:val="both"/>
                    <w:rPr>
                      <w:rFonts w:ascii="Times New Roman" w:eastAsia="Times New Roman" w:hAnsi="Times New Roman"/>
                      <w:bCs/>
                      <w:iCs/>
                      <w:sz w:val="20"/>
                      <w:szCs w:val="20"/>
                      <w:lang w:eastAsia="en-GB"/>
                    </w:rPr>
                  </w:pPr>
                  <w:r>
                    <w:rPr>
                      <w:rFonts w:ascii="Times New Roman" w:eastAsia="Times New Roman" w:hAnsi="Times New Roman"/>
                      <w:bCs/>
                      <w:iCs/>
                      <w:sz w:val="20"/>
                      <w:szCs w:val="20"/>
                      <w:lang w:eastAsia="en-GB"/>
                    </w:rPr>
                    <w:lastRenderedPageBreak/>
                    <w:t xml:space="preserve">- </w:t>
                  </w:r>
                  <w:r w:rsidR="00AA5B4D" w:rsidRPr="00490692">
                    <w:rPr>
                      <w:rFonts w:ascii="Times New Roman" w:eastAsia="Times New Roman" w:hAnsi="Times New Roman"/>
                      <w:bCs/>
                      <w:iCs/>
                      <w:sz w:val="20"/>
                      <w:szCs w:val="20"/>
                      <w:lang w:eastAsia="en-GB"/>
                    </w:rPr>
                    <w:t>Developing non-legislative tools to ensure a proper uptake, diffusion and implementa</w:t>
                  </w:r>
                  <w:r w:rsidR="00C03EB8" w:rsidRPr="00490692">
                    <w:rPr>
                      <w:rFonts w:ascii="Times New Roman" w:eastAsia="Times New Roman" w:hAnsi="Times New Roman"/>
                      <w:bCs/>
                      <w:iCs/>
                      <w:sz w:val="20"/>
                      <w:szCs w:val="20"/>
                      <w:lang w:eastAsia="en-GB"/>
                    </w:rPr>
                    <w:t>tion of IP</w:t>
                  </w:r>
                  <w:r w:rsidR="00110C1A" w:rsidRPr="00490692">
                    <w:rPr>
                      <w:rFonts w:ascii="Times New Roman" w:eastAsia="Times New Roman" w:hAnsi="Times New Roman"/>
                      <w:bCs/>
                      <w:iCs/>
                      <w:sz w:val="20"/>
                      <w:szCs w:val="20"/>
                      <w:lang w:eastAsia="en-GB"/>
                    </w:rPr>
                    <w:t>;</w:t>
                  </w:r>
                </w:p>
                <w:p w:rsidR="00BE2223" w:rsidRDefault="00BE2223" w:rsidP="00BE2223">
                  <w:pPr>
                    <w:spacing w:after="0" w:line="240" w:lineRule="auto"/>
                    <w:jc w:val="both"/>
                    <w:rPr>
                      <w:rFonts w:ascii="Times New Roman" w:eastAsia="Times New Roman" w:hAnsi="Times New Roman"/>
                      <w:bCs/>
                      <w:iCs/>
                      <w:sz w:val="20"/>
                      <w:szCs w:val="20"/>
                      <w:lang w:eastAsia="en-GB"/>
                    </w:rPr>
                  </w:pPr>
                  <w:r>
                    <w:rPr>
                      <w:rFonts w:ascii="Times New Roman" w:eastAsia="Times New Roman" w:hAnsi="Times New Roman"/>
                      <w:bCs/>
                      <w:iCs/>
                      <w:sz w:val="20"/>
                      <w:szCs w:val="20"/>
                      <w:lang w:eastAsia="en-GB"/>
                    </w:rPr>
                    <w:t xml:space="preserve">- </w:t>
                  </w:r>
                  <w:r w:rsidR="001D1B41" w:rsidRPr="00490692">
                    <w:rPr>
                      <w:rFonts w:ascii="Times New Roman" w:eastAsia="Times New Roman" w:hAnsi="Times New Roman"/>
                      <w:bCs/>
                      <w:iCs/>
                      <w:sz w:val="20"/>
                      <w:szCs w:val="20"/>
                      <w:lang w:eastAsia="en-GB"/>
                    </w:rPr>
                    <w:t>Contributing to the development of industrial policy in the field of IP;</w:t>
                  </w:r>
                </w:p>
                <w:p w:rsidR="00BE2223" w:rsidRDefault="00BE2223" w:rsidP="00BE2223">
                  <w:pPr>
                    <w:spacing w:after="0" w:line="240" w:lineRule="auto"/>
                    <w:jc w:val="both"/>
                    <w:rPr>
                      <w:rFonts w:ascii="Times New Roman" w:eastAsia="Times New Roman" w:hAnsi="Times New Roman"/>
                      <w:bCs/>
                      <w:iCs/>
                      <w:sz w:val="20"/>
                      <w:szCs w:val="20"/>
                      <w:lang w:eastAsia="en-GB"/>
                    </w:rPr>
                  </w:pPr>
                  <w:r>
                    <w:rPr>
                      <w:rFonts w:ascii="Times New Roman" w:eastAsia="Times New Roman" w:hAnsi="Times New Roman"/>
                      <w:bCs/>
                      <w:iCs/>
                      <w:sz w:val="20"/>
                      <w:szCs w:val="20"/>
                      <w:lang w:eastAsia="en-GB"/>
                    </w:rPr>
                    <w:t xml:space="preserve">- </w:t>
                  </w:r>
                  <w:r w:rsidR="00AA5B4D" w:rsidRPr="00490692">
                    <w:rPr>
                      <w:rFonts w:ascii="Times New Roman" w:eastAsia="Times New Roman" w:hAnsi="Times New Roman"/>
                      <w:bCs/>
                      <w:iCs/>
                      <w:sz w:val="20"/>
                      <w:szCs w:val="20"/>
                      <w:lang w:eastAsia="en-GB"/>
                    </w:rPr>
                    <w:t xml:space="preserve">Representing the Commission in a wide range of European and international </w:t>
                  </w:r>
                  <w:r w:rsidR="00C03EB8" w:rsidRPr="00490692">
                    <w:rPr>
                      <w:rFonts w:ascii="Times New Roman" w:eastAsia="Times New Roman" w:hAnsi="Times New Roman"/>
                      <w:bCs/>
                      <w:iCs/>
                      <w:sz w:val="20"/>
                      <w:szCs w:val="20"/>
                      <w:lang w:eastAsia="en-GB"/>
                    </w:rPr>
                    <w:t>fora (including EPO, EUIPO, WIPO)</w:t>
                  </w:r>
                  <w:r w:rsidR="00110C1A" w:rsidRPr="00490692">
                    <w:rPr>
                      <w:rFonts w:ascii="Times New Roman" w:eastAsia="Times New Roman" w:hAnsi="Times New Roman"/>
                      <w:bCs/>
                      <w:iCs/>
                      <w:sz w:val="20"/>
                      <w:szCs w:val="20"/>
                      <w:lang w:eastAsia="en-GB"/>
                    </w:rPr>
                    <w:t>;</w:t>
                  </w:r>
                </w:p>
                <w:p w:rsidR="00AA5B4D" w:rsidRPr="00490692" w:rsidRDefault="00BE2223" w:rsidP="00BE2223">
                  <w:pPr>
                    <w:spacing w:after="0" w:line="240" w:lineRule="auto"/>
                    <w:jc w:val="both"/>
                    <w:rPr>
                      <w:rFonts w:ascii="Times New Roman" w:eastAsia="Times New Roman" w:hAnsi="Times New Roman"/>
                      <w:bCs/>
                      <w:iCs/>
                      <w:sz w:val="20"/>
                      <w:szCs w:val="20"/>
                      <w:lang w:eastAsia="en-GB"/>
                    </w:rPr>
                  </w:pPr>
                  <w:r>
                    <w:rPr>
                      <w:rFonts w:ascii="Times New Roman" w:eastAsia="Times New Roman" w:hAnsi="Times New Roman"/>
                      <w:bCs/>
                      <w:iCs/>
                      <w:sz w:val="20"/>
                      <w:szCs w:val="20"/>
                      <w:lang w:eastAsia="en-GB"/>
                    </w:rPr>
                    <w:t xml:space="preserve">- </w:t>
                  </w:r>
                  <w:r w:rsidR="00AA5B4D" w:rsidRPr="00490692">
                    <w:rPr>
                      <w:rFonts w:ascii="Times New Roman" w:eastAsia="Times New Roman" w:hAnsi="Times New Roman"/>
                      <w:bCs/>
                      <w:iCs/>
                      <w:sz w:val="20"/>
                      <w:szCs w:val="20"/>
                      <w:lang w:eastAsia="en-GB"/>
                    </w:rPr>
                    <w:t xml:space="preserve">Liaising and engaging with Member States, the European Parliament, a great variety of stakeholders as well as the wider public on IP issues; </w:t>
                  </w:r>
                </w:p>
                <w:p w:rsidR="00AA5B4D" w:rsidRPr="00490692" w:rsidRDefault="00BE2223" w:rsidP="00BE2223">
                  <w:pPr>
                    <w:spacing w:after="0" w:line="240" w:lineRule="auto"/>
                    <w:jc w:val="both"/>
                    <w:rPr>
                      <w:rFonts w:ascii="Times New Roman" w:eastAsia="Times New Roman" w:hAnsi="Times New Roman"/>
                      <w:bCs/>
                      <w:iCs/>
                      <w:sz w:val="20"/>
                      <w:szCs w:val="20"/>
                      <w:lang w:eastAsia="en-GB"/>
                    </w:rPr>
                  </w:pPr>
                  <w:r>
                    <w:rPr>
                      <w:rFonts w:ascii="Times New Roman" w:eastAsia="Times New Roman" w:hAnsi="Times New Roman"/>
                      <w:bCs/>
                      <w:iCs/>
                      <w:sz w:val="20"/>
                      <w:szCs w:val="20"/>
                      <w:lang w:eastAsia="en-GB"/>
                    </w:rPr>
                    <w:t xml:space="preserve">- </w:t>
                  </w:r>
                  <w:r w:rsidR="00AA5B4D" w:rsidRPr="00490692">
                    <w:rPr>
                      <w:rFonts w:ascii="Times New Roman" w:eastAsia="Times New Roman" w:hAnsi="Times New Roman"/>
                      <w:bCs/>
                      <w:iCs/>
                      <w:sz w:val="20"/>
                      <w:szCs w:val="20"/>
                      <w:lang w:eastAsia="en-GB"/>
                    </w:rPr>
                    <w:t>Participating in the policy developments of the Unit’s core team “patents/trade secrets”</w:t>
                  </w:r>
                  <w:r w:rsidR="00CB1259" w:rsidRPr="00490692">
                    <w:rPr>
                      <w:rFonts w:ascii="Times New Roman" w:eastAsia="Times New Roman" w:hAnsi="Times New Roman"/>
                      <w:bCs/>
                      <w:iCs/>
                      <w:sz w:val="20"/>
                      <w:szCs w:val="20"/>
                      <w:lang w:eastAsia="en-GB"/>
                    </w:rPr>
                    <w:t>, including on the Unitary Patent Court and on biotechnology</w:t>
                  </w:r>
                </w:p>
                <w:p w:rsidR="00AA5B4D" w:rsidRPr="00490692" w:rsidRDefault="00BE2223" w:rsidP="00BE2223">
                  <w:pPr>
                    <w:spacing w:after="0" w:line="240" w:lineRule="auto"/>
                    <w:jc w:val="both"/>
                    <w:rPr>
                      <w:rFonts w:ascii="Times New Roman" w:eastAsia="Times New Roman" w:hAnsi="Times New Roman"/>
                      <w:bCs/>
                      <w:iCs/>
                      <w:sz w:val="20"/>
                      <w:szCs w:val="20"/>
                      <w:lang w:eastAsia="en-GB"/>
                    </w:rPr>
                  </w:pPr>
                  <w:r>
                    <w:rPr>
                      <w:rFonts w:ascii="Times New Roman" w:eastAsia="Times New Roman" w:hAnsi="Times New Roman"/>
                      <w:bCs/>
                      <w:iCs/>
                      <w:sz w:val="20"/>
                      <w:szCs w:val="20"/>
                      <w:lang w:eastAsia="en-GB"/>
                    </w:rPr>
                    <w:t xml:space="preserve">- </w:t>
                  </w:r>
                  <w:r w:rsidR="00AA5B4D" w:rsidRPr="00490692">
                    <w:rPr>
                      <w:rFonts w:ascii="Times New Roman" w:eastAsia="Times New Roman" w:hAnsi="Times New Roman"/>
                      <w:bCs/>
                      <w:iCs/>
                      <w:sz w:val="20"/>
                      <w:szCs w:val="20"/>
                      <w:lang w:eastAsia="en-GB"/>
                    </w:rPr>
                    <w:t xml:space="preserve">Contributing to the work of one or more of the other Unit´s groups, in particular: </w:t>
                  </w:r>
                </w:p>
                <w:p w:rsidR="00AA5B4D" w:rsidRPr="00490692" w:rsidRDefault="00AA5B4D" w:rsidP="00BE2223">
                  <w:pPr>
                    <w:numPr>
                      <w:ilvl w:val="0"/>
                      <w:numId w:val="10"/>
                    </w:numPr>
                    <w:spacing w:after="0" w:line="240" w:lineRule="auto"/>
                    <w:jc w:val="both"/>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 xml:space="preserve">IP enforcement and the fight against counterfeiting; </w:t>
                  </w:r>
                </w:p>
                <w:p w:rsidR="00AA5B4D" w:rsidRPr="00490692" w:rsidRDefault="00AA5B4D" w:rsidP="00BE2223">
                  <w:pPr>
                    <w:numPr>
                      <w:ilvl w:val="0"/>
                      <w:numId w:val="10"/>
                    </w:numPr>
                    <w:spacing w:after="0" w:line="240" w:lineRule="auto"/>
                    <w:jc w:val="both"/>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 xml:space="preserve">Trademarks, designs and non-agricultural GIs </w:t>
                  </w:r>
                </w:p>
                <w:p w:rsidR="00AA5B4D" w:rsidRPr="00490692" w:rsidRDefault="00AA5B4D" w:rsidP="00BE2223">
                  <w:pPr>
                    <w:numPr>
                      <w:ilvl w:val="0"/>
                      <w:numId w:val="10"/>
                    </w:numPr>
                    <w:spacing w:after="0" w:line="240" w:lineRule="auto"/>
                    <w:jc w:val="both"/>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Diffusion of IP-protected knowledge and SME support; and/or</w:t>
                  </w:r>
                </w:p>
                <w:p w:rsidR="00F348BB" w:rsidRPr="00490692" w:rsidRDefault="00AA5B4D" w:rsidP="00BE2223">
                  <w:pPr>
                    <w:numPr>
                      <w:ilvl w:val="0"/>
                      <w:numId w:val="10"/>
                    </w:numPr>
                    <w:spacing w:after="0" w:line="240" w:lineRule="auto"/>
                    <w:jc w:val="both"/>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 xml:space="preserve">The international team. </w:t>
                  </w:r>
                </w:p>
              </w:tc>
            </w:tr>
          </w:tbl>
          <w:p w:rsidR="00BD751C" w:rsidRPr="00490692" w:rsidRDefault="00BD751C" w:rsidP="00BD751C">
            <w:pPr>
              <w:spacing w:after="0" w:line="240" w:lineRule="auto"/>
              <w:ind w:right="1317"/>
              <w:jc w:val="both"/>
              <w:rPr>
                <w:rFonts w:ascii="Times New Roman" w:eastAsia="Times New Roman" w:hAnsi="Times New Roman"/>
                <w:sz w:val="20"/>
                <w:szCs w:val="20"/>
                <w:lang w:eastAsia="en-GB"/>
              </w:rPr>
            </w:pPr>
          </w:p>
        </w:tc>
      </w:tr>
      <w:tr w:rsidR="00BD751C" w:rsidRPr="009B784B" w:rsidTr="00BB78A2">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B78A2" w:rsidRPr="00490692" w:rsidRDefault="00BB78A2" w:rsidP="005E4E5B">
            <w:pPr>
              <w:spacing w:before="100" w:beforeAutospacing="1" w:after="100" w:afterAutospacing="1" w:line="240" w:lineRule="auto"/>
              <w:rPr>
                <w:rFonts w:ascii="Times New Roman" w:eastAsia="Times New Roman" w:hAnsi="Times New Roman"/>
                <w:b/>
                <w:sz w:val="20"/>
                <w:szCs w:val="20"/>
                <w:lang w:eastAsia="en-GB"/>
              </w:rPr>
            </w:pPr>
          </w:p>
        </w:tc>
      </w:tr>
      <w:tr w:rsidR="00EE3E9E" w:rsidRPr="009B784B" w:rsidTr="00EE3E9E">
        <w:tc>
          <w:tcPr>
            <w:tcW w:w="392" w:type="dxa"/>
            <w:tcBorders>
              <w:top w:val="single" w:sz="4" w:space="0" w:color="auto"/>
            </w:tcBorders>
            <w:shd w:val="clear" w:color="auto" w:fill="auto"/>
          </w:tcPr>
          <w:p w:rsidR="00EE3E9E" w:rsidRPr="009B784B" w:rsidRDefault="00EE3E9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tcBorders>
            <w:shd w:val="clear" w:color="auto" w:fill="auto"/>
          </w:tcPr>
          <w:p w:rsidR="00EE3E9E" w:rsidRPr="00490692" w:rsidRDefault="00EE3E9E" w:rsidP="00EB5828">
            <w:pPr>
              <w:spacing w:after="0" w:line="240" w:lineRule="auto"/>
              <w:ind w:right="1317"/>
              <w:jc w:val="both"/>
              <w:rPr>
                <w:rFonts w:ascii="Times New Roman" w:eastAsia="Times New Roman" w:hAnsi="Times New Roman"/>
                <w:b/>
                <w:sz w:val="20"/>
                <w:szCs w:val="20"/>
                <w:lang w:eastAsia="en-GB"/>
              </w:rPr>
            </w:pPr>
          </w:p>
          <w:p w:rsidR="00BF638F" w:rsidRPr="00490692" w:rsidRDefault="00BF638F" w:rsidP="00EB5828">
            <w:pPr>
              <w:spacing w:after="0" w:line="240" w:lineRule="auto"/>
              <w:ind w:right="1317"/>
              <w:jc w:val="both"/>
              <w:rPr>
                <w:rFonts w:ascii="Times New Roman" w:eastAsia="Times New Roman" w:hAnsi="Times New Roman"/>
                <w:b/>
                <w:sz w:val="20"/>
                <w:szCs w:val="20"/>
                <w:lang w:eastAsia="en-GB"/>
              </w:rPr>
            </w:pPr>
          </w:p>
        </w:tc>
      </w:tr>
      <w:tr w:rsidR="00BD751C" w:rsidRPr="009B784B" w:rsidTr="00EE3E9E">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490692" w:rsidRDefault="00EB5828" w:rsidP="00EB5828">
            <w:pPr>
              <w:spacing w:after="0" w:line="240" w:lineRule="auto"/>
              <w:ind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Main qualifications</w:t>
            </w:r>
            <w:r w:rsidR="00BD751C" w:rsidRPr="00490692">
              <w:rPr>
                <w:rFonts w:ascii="Times New Roman" w:eastAsia="Times New Roman" w:hAnsi="Times New Roman"/>
                <w:b/>
                <w:sz w:val="20"/>
                <w:szCs w:val="20"/>
                <w:lang w:eastAsia="en-GB"/>
              </w:rPr>
              <w:t>:</w:t>
            </w:r>
          </w:p>
        </w:tc>
      </w:tr>
      <w:tr w:rsidR="00EE3E9E" w:rsidRPr="009B784B" w:rsidTr="00EE3E9E">
        <w:tc>
          <w:tcPr>
            <w:tcW w:w="392" w:type="dxa"/>
            <w:tcBorders>
              <w:top w:val="single" w:sz="4" w:space="0" w:color="auto"/>
              <w:left w:val="single" w:sz="4" w:space="0" w:color="auto"/>
            </w:tcBorders>
            <w:shd w:val="clear" w:color="auto" w:fill="auto"/>
          </w:tcPr>
          <w:p w:rsidR="00EE3E9E" w:rsidRPr="009B784B" w:rsidRDefault="00EE3E9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EE3E9E" w:rsidRPr="00490692" w:rsidRDefault="00EE3E9E" w:rsidP="00EB5828">
            <w:pPr>
              <w:spacing w:after="0" w:line="240" w:lineRule="auto"/>
              <w:ind w:right="1317"/>
              <w:jc w:val="both"/>
              <w:rPr>
                <w:rFonts w:ascii="Times New Roman" w:eastAsia="Times New Roman" w:hAnsi="Times New Roman"/>
                <w:b/>
                <w:sz w:val="20"/>
                <w:szCs w:val="20"/>
                <w:lang w:eastAsia="en-GB"/>
              </w:rPr>
            </w:pPr>
          </w:p>
        </w:tc>
      </w:tr>
      <w:tr w:rsidR="00BD751C" w:rsidRPr="009B784B" w:rsidTr="00EE3E9E">
        <w:tc>
          <w:tcPr>
            <w:tcW w:w="392" w:type="dxa"/>
            <w:tcBorders>
              <w:left w:val="single" w:sz="4" w:space="0" w:color="auto"/>
            </w:tcBorders>
            <w:shd w:val="clear" w:color="auto" w:fill="auto"/>
          </w:tcPr>
          <w:p w:rsidR="00BD751C" w:rsidRPr="00BE2223" w:rsidRDefault="00BD751C" w:rsidP="00BD751C">
            <w:pPr>
              <w:spacing w:after="0" w:line="240" w:lineRule="auto"/>
              <w:ind w:right="1317"/>
              <w:jc w:val="both"/>
              <w:rPr>
                <w:rFonts w:ascii="Times New Roman" w:eastAsia="Times New Roman" w:hAnsi="Times New Roman"/>
                <w:sz w:val="20"/>
                <w:szCs w:val="20"/>
                <w:lang w:eastAsia="en-GB"/>
              </w:rPr>
            </w:pPr>
          </w:p>
        </w:tc>
        <w:tc>
          <w:tcPr>
            <w:tcW w:w="8930" w:type="dxa"/>
            <w:gridSpan w:val="2"/>
            <w:tcBorders>
              <w:left w:val="nil"/>
              <w:right w:val="single" w:sz="4" w:space="0" w:color="auto"/>
            </w:tcBorders>
            <w:shd w:val="clear" w:color="auto" w:fill="auto"/>
          </w:tcPr>
          <w:p w:rsidR="00BD751C" w:rsidRDefault="00BD751C" w:rsidP="00EB5828">
            <w:pPr>
              <w:spacing w:after="0" w:line="240" w:lineRule="auto"/>
              <w:ind w:right="1317"/>
              <w:jc w:val="both"/>
              <w:rPr>
                <w:rFonts w:ascii="Times New Roman" w:eastAsia="Times New Roman" w:hAnsi="Times New Roman"/>
                <w:sz w:val="20"/>
                <w:szCs w:val="20"/>
                <w:lang w:eastAsia="en-GB"/>
              </w:rPr>
            </w:pPr>
            <w:r w:rsidRPr="00BE2223">
              <w:rPr>
                <w:rFonts w:ascii="Times New Roman" w:eastAsia="Times New Roman" w:hAnsi="Times New Roman"/>
                <w:sz w:val="20"/>
                <w:szCs w:val="20"/>
                <w:lang w:eastAsia="en-GB"/>
              </w:rPr>
              <w:t xml:space="preserve">a) </w:t>
            </w:r>
            <w:r w:rsidR="00EB5828" w:rsidRPr="00BE2223">
              <w:rPr>
                <w:rFonts w:ascii="Times New Roman" w:eastAsia="Times New Roman" w:hAnsi="Times New Roman"/>
                <w:sz w:val="20"/>
                <w:szCs w:val="20"/>
                <w:lang w:eastAsia="en-GB"/>
              </w:rPr>
              <w:t>Eligibility criteria</w:t>
            </w:r>
          </w:p>
          <w:p w:rsidR="00BE2223" w:rsidRPr="00BE2223" w:rsidRDefault="00BE2223" w:rsidP="00EB5828">
            <w:pPr>
              <w:spacing w:after="0" w:line="240" w:lineRule="auto"/>
              <w:ind w:right="1317"/>
              <w:jc w:val="both"/>
              <w:rPr>
                <w:rFonts w:ascii="Times New Roman" w:eastAsia="Times New Roman" w:hAnsi="Times New Roman"/>
                <w:sz w:val="20"/>
                <w:szCs w:val="20"/>
                <w:lang w:eastAsia="en-GB"/>
              </w:rPr>
            </w:pPr>
          </w:p>
        </w:tc>
      </w:tr>
      <w:tr w:rsidR="00BD751C" w:rsidRPr="009B784B" w:rsidTr="00490692">
        <w:trPr>
          <w:trHeight w:val="2802"/>
        </w:trPr>
        <w:tc>
          <w:tcPr>
            <w:tcW w:w="392" w:type="dxa"/>
            <w:tcBorders>
              <w:left w:val="single" w:sz="4" w:space="0" w:color="auto"/>
            </w:tcBorders>
            <w:shd w:val="clear" w:color="auto" w:fill="auto"/>
          </w:tcPr>
          <w:p w:rsidR="00BD751C" w:rsidRPr="00490692" w:rsidRDefault="00BD751C" w:rsidP="00BD751C">
            <w:pPr>
              <w:spacing w:after="0" w:line="240" w:lineRule="auto"/>
              <w:ind w:right="1317"/>
              <w:jc w:val="both"/>
              <w:rPr>
                <w:rFonts w:ascii="Times New Roman" w:eastAsia="Times New Roman" w:hAnsi="Times New Roman"/>
                <w:sz w:val="20"/>
                <w:szCs w:val="20"/>
                <w:lang w:eastAsia="en-GB"/>
              </w:rPr>
            </w:pPr>
          </w:p>
        </w:tc>
        <w:tc>
          <w:tcPr>
            <w:tcW w:w="8930" w:type="dxa"/>
            <w:gridSpan w:val="2"/>
            <w:tcBorders>
              <w:left w:val="nil"/>
              <w:right w:val="single" w:sz="4" w:space="0" w:color="auto"/>
            </w:tcBorders>
            <w:shd w:val="clear" w:color="auto" w:fill="auto"/>
          </w:tcPr>
          <w:p w:rsidR="00BD751C" w:rsidRPr="00490692" w:rsidRDefault="00EB5828" w:rsidP="00BD751C">
            <w:pPr>
              <w:spacing w:after="0" w:line="240" w:lineRule="auto"/>
              <w:ind w:left="48" w:right="161"/>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The following eligibility criteria are to be fulfilled by the candidate in order to be seconded to the Commission. Consequently, the candidate who does not fulfil one of them will be automatically eliminated from the selection process.</w:t>
            </w:r>
          </w:p>
          <w:p w:rsidR="00BD751C" w:rsidRPr="00490692"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w:t>
            </w:r>
            <w:r w:rsidRPr="00490692">
              <w:rPr>
                <w:rFonts w:ascii="Times New Roman" w:eastAsia="Times New Roman" w:hAnsi="Times New Roman"/>
                <w:sz w:val="20"/>
                <w:szCs w:val="20"/>
                <w:lang w:eastAsia="en-GB"/>
              </w:rPr>
              <w:tab/>
            </w:r>
            <w:r w:rsidR="00E021F8" w:rsidRPr="00490692">
              <w:rPr>
                <w:rFonts w:ascii="Times New Roman" w:eastAsia="Times New Roman" w:hAnsi="Times New Roman"/>
                <w:sz w:val="20"/>
                <w:szCs w:val="20"/>
                <w:lang w:eastAsia="en-GB"/>
              </w:rPr>
              <w:t>P</w:t>
            </w:r>
            <w:r w:rsidR="00EB5828" w:rsidRPr="00490692">
              <w:rPr>
                <w:rFonts w:ascii="Times New Roman" w:eastAsia="Times New Roman" w:hAnsi="Times New Roman"/>
                <w:sz w:val="20"/>
                <w:szCs w:val="20"/>
                <w:lang w:eastAsia="en-GB"/>
              </w:rPr>
              <w:t>rofessional experience</w:t>
            </w:r>
            <w:r w:rsidR="00E021F8" w:rsidRPr="00490692">
              <w:rPr>
                <w:rFonts w:ascii="Times New Roman" w:eastAsia="Times New Roman" w:hAnsi="Times New Roman"/>
                <w:sz w:val="20"/>
                <w:szCs w:val="20"/>
                <w:lang w:eastAsia="en-GB"/>
              </w:rPr>
              <w:t xml:space="preserve"> </w:t>
            </w:r>
            <w:r w:rsidRPr="00490692">
              <w:rPr>
                <w:rFonts w:ascii="Times New Roman" w:eastAsia="Times New Roman" w:hAnsi="Times New Roman"/>
                <w:sz w:val="20"/>
                <w:szCs w:val="20"/>
                <w:lang w:eastAsia="en-GB"/>
              </w:rPr>
              <w:t xml:space="preserve">: </w:t>
            </w:r>
            <w:r w:rsidR="00CC0C6C" w:rsidRPr="00490692">
              <w:rPr>
                <w:rFonts w:ascii="Times New Roman" w:eastAsia="Times New Roman" w:hAnsi="Times New Roman"/>
                <w:sz w:val="20"/>
                <w:szCs w:val="20"/>
                <w:lang w:eastAsia="en-GB"/>
              </w:rPr>
              <w:t xml:space="preserve">at least three years' experience </w:t>
            </w:r>
            <w:r w:rsidR="00E021F8" w:rsidRPr="00490692">
              <w:rPr>
                <w:rFonts w:ascii="Times New Roman" w:eastAsia="Times New Roman" w:hAnsi="Times New Roman"/>
                <w:sz w:val="20"/>
                <w:szCs w:val="20"/>
                <w:lang w:eastAsia="en-GB"/>
              </w:rPr>
              <w:t>in</w:t>
            </w:r>
            <w:r w:rsidR="00CC0C6C" w:rsidRPr="00490692">
              <w:rPr>
                <w:rFonts w:ascii="Times New Roman" w:eastAsia="Times New Roman" w:hAnsi="Times New Roman"/>
                <w:sz w:val="20"/>
                <w:szCs w:val="20"/>
                <w:lang w:eastAsia="en-GB"/>
              </w:rPr>
              <w:t xml:space="preserve"> administrative, legal, scientific, technical, advisory or supervisory functions which can be regarded as equivalent to those of function groups AD</w:t>
            </w:r>
            <w:r w:rsidRPr="00490692">
              <w:rPr>
                <w:rFonts w:ascii="Times New Roman" w:eastAsia="Times New Roman" w:hAnsi="Times New Roman"/>
                <w:sz w:val="20"/>
                <w:szCs w:val="20"/>
                <w:lang w:eastAsia="en-GB"/>
              </w:rPr>
              <w:t>;</w:t>
            </w:r>
          </w:p>
          <w:p w:rsidR="00BD751C" w:rsidRPr="00490692"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w:t>
            </w:r>
            <w:r w:rsidRPr="00490692">
              <w:rPr>
                <w:rFonts w:ascii="Times New Roman" w:eastAsia="Times New Roman" w:hAnsi="Times New Roman"/>
                <w:sz w:val="20"/>
                <w:szCs w:val="20"/>
                <w:lang w:eastAsia="en-GB"/>
              </w:rPr>
              <w:tab/>
            </w:r>
            <w:r w:rsidR="00CC0C6C" w:rsidRPr="00490692">
              <w:rPr>
                <w:rFonts w:ascii="Times New Roman" w:eastAsia="Times New Roman" w:hAnsi="Times New Roman"/>
                <w:sz w:val="20"/>
                <w:szCs w:val="20"/>
                <w:lang w:eastAsia="en-GB"/>
              </w:rPr>
              <w:t>Seniority</w:t>
            </w:r>
            <w:r w:rsidR="00E021F8" w:rsidRPr="00490692">
              <w:rPr>
                <w:rFonts w:ascii="Times New Roman" w:eastAsia="Times New Roman" w:hAnsi="Times New Roman"/>
                <w:sz w:val="20"/>
                <w:szCs w:val="20"/>
                <w:lang w:eastAsia="en-GB"/>
              </w:rPr>
              <w:t xml:space="preserve"> </w:t>
            </w:r>
            <w:r w:rsidRPr="00490692">
              <w:rPr>
                <w:rFonts w:ascii="Times New Roman" w:eastAsia="Times New Roman" w:hAnsi="Times New Roman"/>
                <w:sz w:val="20"/>
                <w:szCs w:val="20"/>
                <w:lang w:eastAsia="en-GB"/>
              </w:rPr>
              <w:t xml:space="preserve">: </w:t>
            </w:r>
            <w:r w:rsidR="00CC0C6C" w:rsidRPr="00490692">
              <w:rPr>
                <w:rFonts w:ascii="Times New Roman" w:eastAsia="Times New Roman" w:hAnsi="Times New Roman"/>
                <w:sz w:val="20"/>
                <w:szCs w:val="20"/>
                <w:lang w:eastAsia="en-GB"/>
              </w:rPr>
              <w:t>at least one year by your employer</w:t>
            </w:r>
            <w:r w:rsidRPr="00490692">
              <w:rPr>
                <w:rFonts w:ascii="Times New Roman" w:eastAsia="Times New Roman" w:hAnsi="Times New Roman"/>
                <w:sz w:val="20"/>
                <w:szCs w:val="20"/>
                <w:lang w:eastAsia="en-GB"/>
              </w:rPr>
              <w:t xml:space="preserve">, </w:t>
            </w:r>
            <w:r w:rsidR="00CC0C6C" w:rsidRPr="00490692">
              <w:rPr>
                <w:rFonts w:ascii="Times New Roman" w:eastAsia="Times New Roman" w:hAnsi="Times New Roman"/>
                <w:sz w:val="20"/>
                <w:szCs w:val="20"/>
                <w:lang w:eastAsia="en-GB"/>
              </w:rPr>
              <w:t>that is</w:t>
            </w:r>
            <w:r w:rsidRPr="00490692">
              <w:rPr>
                <w:rFonts w:ascii="Times New Roman" w:eastAsia="Times New Roman" w:hAnsi="Times New Roman"/>
                <w:sz w:val="20"/>
                <w:szCs w:val="20"/>
                <w:lang w:eastAsia="en-GB"/>
              </w:rPr>
              <w:t xml:space="preserve"> </w:t>
            </w:r>
            <w:r w:rsidR="00CC0C6C" w:rsidRPr="00490692">
              <w:rPr>
                <w:rFonts w:ascii="Times New Roman" w:eastAsia="Times New Roman" w:hAnsi="Times New Roman"/>
                <w:sz w:val="20"/>
                <w:szCs w:val="20"/>
                <w:lang w:eastAsia="en-GB"/>
              </w:rPr>
              <w:t>having worked for an eligible employer (as described in Art. 1 of the SNE decision) on a permanent or contract basis for at least 12 months before the secondment</w:t>
            </w:r>
            <w:r w:rsidR="00E021F8" w:rsidRPr="00490692">
              <w:rPr>
                <w:rFonts w:ascii="Times New Roman" w:eastAsia="Times New Roman" w:hAnsi="Times New Roman"/>
                <w:sz w:val="20"/>
                <w:szCs w:val="20"/>
                <w:lang w:eastAsia="en-GB"/>
              </w:rPr>
              <w:t>;</w:t>
            </w:r>
          </w:p>
          <w:p w:rsidR="00BD751C" w:rsidRPr="00490692" w:rsidRDefault="00BD751C" w:rsidP="00490692">
            <w:pPr>
              <w:spacing w:after="0" w:line="240" w:lineRule="auto"/>
              <w:ind w:left="473" w:right="161" w:hanging="473"/>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w:t>
            </w:r>
            <w:r w:rsidRPr="00490692">
              <w:rPr>
                <w:rFonts w:ascii="Times New Roman" w:eastAsia="Times New Roman" w:hAnsi="Times New Roman"/>
                <w:sz w:val="20"/>
                <w:szCs w:val="20"/>
                <w:lang w:eastAsia="en-GB"/>
              </w:rPr>
              <w:tab/>
            </w:r>
            <w:r w:rsidR="00287D78" w:rsidRPr="00490692">
              <w:rPr>
                <w:rFonts w:ascii="Times New Roman" w:eastAsia="Times New Roman" w:hAnsi="Times New Roman"/>
                <w:sz w:val="20"/>
                <w:szCs w:val="20"/>
                <w:lang w:eastAsia="en-GB"/>
              </w:rPr>
              <w:t>L</w:t>
            </w:r>
            <w:r w:rsidR="00CC0C6C" w:rsidRPr="00490692">
              <w:rPr>
                <w:rFonts w:ascii="Times New Roman" w:eastAsia="Times New Roman" w:hAnsi="Times New Roman"/>
                <w:sz w:val="20"/>
                <w:szCs w:val="20"/>
                <w:lang w:eastAsia="en-GB"/>
              </w:rPr>
              <w:t>inguistic skills</w:t>
            </w:r>
            <w:r w:rsidRPr="00490692">
              <w:rPr>
                <w:rFonts w:ascii="Times New Roman" w:eastAsia="Times New Roman" w:hAnsi="Times New Roman"/>
                <w:sz w:val="20"/>
                <w:szCs w:val="20"/>
                <w:lang w:eastAsia="en-GB"/>
              </w:rPr>
              <w:t xml:space="preserve">: </w:t>
            </w:r>
            <w:r w:rsidR="00287D78" w:rsidRPr="00490692">
              <w:rPr>
                <w:rFonts w:ascii="Times New Roman" w:eastAsia="Times New Roman" w:hAnsi="Times New Roman"/>
                <w:sz w:val="20"/>
                <w:szCs w:val="20"/>
                <w:lang w:eastAsia="en-GB"/>
              </w:rPr>
              <w:t xml:space="preserve">thorough knowledge of one of the EU languages and a satisfactory knowledge of another EU language to the extent necessary for the performance of the duties. An SNE from a non-member country must produce evidence of a thorough knowledge of one </w:t>
            </w:r>
            <w:r w:rsidR="00490692" w:rsidRPr="00490692">
              <w:rPr>
                <w:rFonts w:ascii="Times New Roman" w:eastAsia="Times New Roman" w:hAnsi="Times New Roman"/>
                <w:sz w:val="20"/>
                <w:szCs w:val="20"/>
                <w:lang w:eastAsia="en-GB"/>
              </w:rPr>
              <w:t>EU</w:t>
            </w:r>
            <w:r w:rsidR="00287D78" w:rsidRPr="00490692">
              <w:rPr>
                <w:rFonts w:ascii="Times New Roman" w:eastAsia="Times New Roman" w:hAnsi="Times New Roman"/>
                <w:sz w:val="20"/>
                <w:szCs w:val="20"/>
                <w:lang w:eastAsia="en-GB"/>
              </w:rPr>
              <w:t xml:space="preserve"> language necessary for the performance of his duties</w:t>
            </w:r>
            <w:r w:rsidR="00570D71" w:rsidRPr="00490692">
              <w:rPr>
                <w:rFonts w:ascii="Times New Roman" w:eastAsia="Times New Roman" w:hAnsi="Times New Roman"/>
                <w:sz w:val="20"/>
                <w:szCs w:val="20"/>
                <w:lang w:eastAsia="en-GB"/>
              </w:rPr>
              <w:t>.</w:t>
            </w:r>
          </w:p>
        </w:tc>
      </w:tr>
      <w:tr w:rsidR="00BD751C" w:rsidRPr="009B784B" w:rsidTr="00EB5828">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490692"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9B784B" w:rsidTr="00EB5828">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Default="00BD751C" w:rsidP="00CC0C6C">
            <w:pPr>
              <w:spacing w:after="0" w:line="240" w:lineRule="auto"/>
              <w:ind w:right="1317"/>
              <w:jc w:val="both"/>
              <w:rPr>
                <w:rFonts w:ascii="Times New Roman" w:eastAsia="Times New Roman" w:hAnsi="Times New Roman"/>
                <w:sz w:val="20"/>
                <w:szCs w:val="20"/>
                <w:lang w:eastAsia="en-GB"/>
              </w:rPr>
            </w:pPr>
            <w:r w:rsidRPr="00BE2223">
              <w:rPr>
                <w:rFonts w:ascii="Times New Roman" w:eastAsia="Times New Roman" w:hAnsi="Times New Roman"/>
                <w:sz w:val="20"/>
                <w:szCs w:val="20"/>
                <w:lang w:eastAsia="en-GB"/>
              </w:rPr>
              <w:t xml:space="preserve">b) </w:t>
            </w:r>
            <w:r w:rsidR="00CC0C6C" w:rsidRPr="00BE2223">
              <w:rPr>
                <w:rFonts w:ascii="Times New Roman" w:eastAsia="Times New Roman" w:hAnsi="Times New Roman"/>
                <w:sz w:val="20"/>
                <w:szCs w:val="20"/>
                <w:lang w:eastAsia="en-GB"/>
              </w:rPr>
              <w:t>Selection criteria</w:t>
            </w:r>
          </w:p>
          <w:p w:rsidR="00BE2223" w:rsidRPr="00BE2223" w:rsidRDefault="00BE2223" w:rsidP="00CC0C6C">
            <w:pPr>
              <w:spacing w:after="0" w:line="240" w:lineRule="auto"/>
              <w:ind w:right="1317"/>
              <w:jc w:val="both"/>
              <w:rPr>
                <w:rFonts w:ascii="Times New Roman" w:eastAsia="Times New Roman" w:hAnsi="Times New Roman"/>
                <w:sz w:val="20"/>
                <w:szCs w:val="20"/>
                <w:lang w:eastAsia="en-GB"/>
              </w:rPr>
            </w:pPr>
          </w:p>
        </w:tc>
      </w:tr>
      <w:tr w:rsidR="00BD751C" w:rsidRPr="009B784B" w:rsidTr="00EB5828">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EE3E9E" w:rsidRPr="00490692" w:rsidRDefault="00BE2223" w:rsidP="00B01754">
            <w:pPr>
              <w:spacing w:after="0" w:line="240" w:lineRule="auto"/>
              <w:ind w:left="171" w:right="1317"/>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D</w:t>
            </w:r>
            <w:r w:rsidR="00CC0C6C" w:rsidRPr="00490692">
              <w:rPr>
                <w:rFonts w:ascii="Times New Roman" w:eastAsia="Times New Roman" w:hAnsi="Times New Roman"/>
                <w:sz w:val="20"/>
                <w:szCs w:val="20"/>
                <w:lang w:eastAsia="en-GB"/>
              </w:rPr>
              <w:t>iploma</w:t>
            </w:r>
            <w:r w:rsidR="006F4CD6" w:rsidRPr="00490692">
              <w:rPr>
                <w:rFonts w:ascii="Times New Roman" w:eastAsia="Times New Roman" w:hAnsi="Times New Roman"/>
                <w:sz w:val="20"/>
                <w:szCs w:val="20"/>
                <w:lang w:eastAsia="en-GB"/>
              </w:rPr>
              <w:t>:</w:t>
            </w:r>
            <w:r w:rsidR="00E92DC2" w:rsidRPr="00490692">
              <w:rPr>
                <w:rFonts w:ascii="Times New Roman" w:eastAsia="Times New Roman" w:hAnsi="Times New Roman"/>
                <w:sz w:val="20"/>
                <w:szCs w:val="20"/>
                <w:lang w:eastAsia="en-GB"/>
              </w:rPr>
              <w:t xml:space="preserve"> </w:t>
            </w:r>
          </w:p>
          <w:p w:rsidR="00490692" w:rsidRPr="00490692" w:rsidRDefault="00490692" w:rsidP="00B01754">
            <w:pPr>
              <w:tabs>
                <w:tab w:val="left" w:pos="317"/>
                <w:tab w:val="left" w:pos="459"/>
              </w:tabs>
              <w:spacing w:after="0" w:line="240" w:lineRule="auto"/>
              <w:ind w:left="171" w:right="106"/>
              <w:jc w:val="both"/>
              <w:rPr>
                <w:rFonts w:ascii="Times New Roman" w:eastAsia="Times New Roman" w:hAnsi="Times New Roman"/>
                <w:sz w:val="20"/>
                <w:szCs w:val="20"/>
                <w:lang w:val="en-US" w:eastAsia="en-GB"/>
              </w:rPr>
            </w:pPr>
            <w:r w:rsidRPr="00490692">
              <w:rPr>
                <w:rFonts w:ascii="Times New Roman" w:eastAsia="Times New Roman" w:hAnsi="Times New Roman"/>
                <w:sz w:val="20"/>
                <w:szCs w:val="20"/>
                <w:lang w:val="en-US" w:eastAsia="en-GB"/>
              </w:rPr>
              <w:t>- university degree or</w:t>
            </w:r>
          </w:p>
          <w:p w:rsidR="00490692" w:rsidRPr="00490692" w:rsidRDefault="00490692" w:rsidP="00B01754">
            <w:pPr>
              <w:spacing w:after="0" w:line="240" w:lineRule="auto"/>
              <w:ind w:left="171" w:right="106"/>
              <w:jc w:val="both"/>
              <w:rPr>
                <w:rFonts w:ascii="Times New Roman" w:eastAsia="Times New Roman" w:hAnsi="Times New Roman"/>
                <w:sz w:val="20"/>
                <w:szCs w:val="20"/>
                <w:lang w:val="en-US" w:eastAsia="en-GB"/>
              </w:rPr>
            </w:pPr>
            <w:r w:rsidRPr="00490692">
              <w:rPr>
                <w:rFonts w:ascii="Times New Roman" w:eastAsia="Times New Roman" w:hAnsi="Times New Roman"/>
                <w:sz w:val="20"/>
                <w:szCs w:val="20"/>
                <w:lang w:val="en-US" w:eastAsia="en-GB"/>
              </w:rPr>
              <w:t>- professional training or professional experience of an equivalent level</w:t>
            </w:r>
          </w:p>
          <w:p w:rsidR="00490692" w:rsidRPr="00490692" w:rsidRDefault="00490692" w:rsidP="00490692">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rsidR="00BD751C" w:rsidRPr="00490692" w:rsidRDefault="00490692" w:rsidP="00B01754">
            <w:pPr>
              <w:spacing w:after="0" w:line="240" w:lineRule="auto"/>
              <w:ind w:left="313" w:right="1317"/>
              <w:jc w:val="both"/>
              <w:rPr>
                <w:rFonts w:ascii="Times New Roman" w:eastAsia="Times New Roman" w:hAnsi="Times New Roman"/>
                <w:b/>
                <w:sz w:val="20"/>
                <w:szCs w:val="20"/>
                <w:lang w:eastAsia="en-GB"/>
              </w:rPr>
            </w:pPr>
            <w:r w:rsidRPr="00490692">
              <w:rPr>
                <w:rFonts w:ascii="Times New Roman" w:eastAsia="Times New Roman" w:hAnsi="Times New Roman"/>
                <w:sz w:val="20"/>
                <w:szCs w:val="20"/>
                <w:lang w:val="en-US" w:eastAsia="en-GB"/>
              </w:rPr>
              <w:t xml:space="preserve">in the field(s): </w:t>
            </w:r>
            <w:r w:rsidR="00E01800" w:rsidRPr="00490692">
              <w:rPr>
                <w:rFonts w:ascii="Times New Roman" w:eastAsia="Times New Roman" w:hAnsi="Times New Roman"/>
                <w:sz w:val="20"/>
                <w:szCs w:val="20"/>
                <w:lang w:eastAsia="en-GB"/>
              </w:rPr>
              <w:t>l</w:t>
            </w:r>
            <w:r w:rsidR="008077A8" w:rsidRPr="00490692">
              <w:rPr>
                <w:rFonts w:ascii="Times New Roman" w:eastAsia="Times New Roman" w:hAnsi="Times New Roman"/>
                <w:sz w:val="20"/>
                <w:szCs w:val="20"/>
                <w:lang w:eastAsia="en-GB"/>
              </w:rPr>
              <w:t>aw or economics degree</w:t>
            </w:r>
            <w:r w:rsidR="00E01800" w:rsidRPr="00490692">
              <w:rPr>
                <w:rFonts w:ascii="Times New Roman" w:eastAsia="Times New Roman" w:hAnsi="Times New Roman"/>
                <w:sz w:val="20"/>
                <w:szCs w:val="20"/>
                <w:lang w:eastAsia="en-GB"/>
              </w:rPr>
              <w:t xml:space="preserve"> or a technical degree at university</w:t>
            </w:r>
            <w:r w:rsidR="00E01800" w:rsidRPr="00490692">
              <w:rPr>
                <w:rFonts w:ascii="Times New Roman" w:eastAsia="Times New Roman" w:hAnsi="Times New Roman"/>
                <w:b/>
                <w:sz w:val="20"/>
                <w:szCs w:val="20"/>
                <w:lang w:eastAsia="en-GB"/>
              </w:rPr>
              <w:t xml:space="preserve"> </w:t>
            </w:r>
            <w:r w:rsidR="00E01800" w:rsidRPr="00490692">
              <w:rPr>
                <w:rFonts w:ascii="Times New Roman" w:eastAsia="Times New Roman" w:hAnsi="Times New Roman"/>
                <w:sz w:val="20"/>
                <w:szCs w:val="20"/>
                <w:lang w:eastAsia="en-GB"/>
              </w:rPr>
              <w:t>level</w:t>
            </w:r>
          </w:p>
        </w:tc>
      </w:tr>
      <w:tr w:rsidR="00EE3E9E" w:rsidRPr="009B784B" w:rsidTr="00EB5828">
        <w:tc>
          <w:tcPr>
            <w:tcW w:w="392" w:type="dxa"/>
            <w:tcBorders>
              <w:left w:val="single" w:sz="4" w:space="0" w:color="auto"/>
            </w:tcBorders>
            <w:shd w:val="clear" w:color="auto" w:fill="auto"/>
          </w:tcPr>
          <w:p w:rsidR="00EE3E9E" w:rsidRPr="009B784B" w:rsidRDefault="00EE3E9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EE3E9E" w:rsidRPr="00490692" w:rsidRDefault="00EE3E9E" w:rsidP="00BD751C">
            <w:pPr>
              <w:spacing w:after="0" w:line="240" w:lineRule="auto"/>
              <w:ind w:right="1317"/>
              <w:jc w:val="both"/>
              <w:rPr>
                <w:rFonts w:ascii="Times New Roman" w:eastAsia="Times New Roman" w:hAnsi="Times New Roman"/>
                <w:sz w:val="20"/>
                <w:szCs w:val="20"/>
                <w:lang w:eastAsia="en-GB"/>
              </w:rPr>
            </w:pPr>
          </w:p>
        </w:tc>
      </w:tr>
      <w:tr w:rsidR="00BD751C" w:rsidRPr="009B784B" w:rsidTr="00EB5828">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EE3E9E" w:rsidRPr="00490692" w:rsidRDefault="00B01754" w:rsidP="00B01754">
            <w:pPr>
              <w:spacing w:after="0" w:line="240" w:lineRule="auto"/>
              <w:ind w:left="171" w:right="1317"/>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P</w:t>
            </w:r>
            <w:r w:rsidR="00CC0C6C" w:rsidRPr="00490692">
              <w:rPr>
                <w:rFonts w:ascii="Times New Roman" w:eastAsia="Times New Roman" w:hAnsi="Times New Roman"/>
                <w:sz w:val="20"/>
                <w:szCs w:val="20"/>
                <w:lang w:eastAsia="en-GB"/>
              </w:rPr>
              <w:t>rofessional experience</w:t>
            </w:r>
            <w:r w:rsidR="009B784B" w:rsidRPr="00490692">
              <w:rPr>
                <w:rFonts w:ascii="Times New Roman" w:eastAsia="Times New Roman" w:hAnsi="Times New Roman"/>
                <w:sz w:val="20"/>
                <w:szCs w:val="20"/>
                <w:lang w:eastAsia="en-GB"/>
              </w:rPr>
              <w:t>:</w:t>
            </w:r>
            <w:r w:rsidR="00E92DC2" w:rsidRPr="00490692">
              <w:rPr>
                <w:rFonts w:ascii="Times New Roman" w:eastAsia="Times New Roman" w:hAnsi="Times New Roman"/>
                <w:sz w:val="20"/>
                <w:szCs w:val="20"/>
                <w:lang w:eastAsia="en-GB"/>
              </w:rPr>
              <w:t xml:space="preserve"> </w:t>
            </w:r>
          </w:p>
          <w:p w:rsidR="00BD751C" w:rsidRPr="00490692" w:rsidRDefault="008C37D3" w:rsidP="00B01754">
            <w:pPr>
              <w:spacing w:after="0" w:line="240" w:lineRule="auto"/>
              <w:ind w:left="171" w:right="1317"/>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3 years</w:t>
            </w:r>
            <w:r w:rsidR="008077A8" w:rsidRPr="00490692">
              <w:rPr>
                <w:rFonts w:ascii="Times New Roman" w:eastAsia="Times New Roman" w:hAnsi="Times New Roman"/>
                <w:sz w:val="20"/>
                <w:szCs w:val="20"/>
                <w:lang w:eastAsia="en-GB"/>
              </w:rPr>
              <w:t xml:space="preserve"> in a field directly linked to IPR policy</w:t>
            </w:r>
          </w:p>
        </w:tc>
      </w:tr>
      <w:tr w:rsidR="00EE3E9E" w:rsidRPr="009B784B" w:rsidTr="00EB5828">
        <w:trPr>
          <w:trHeight w:val="95"/>
        </w:trPr>
        <w:tc>
          <w:tcPr>
            <w:tcW w:w="392" w:type="dxa"/>
            <w:tcBorders>
              <w:left w:val="single" w:sz="4" w:space="0" w:color="auto"/>
            </w:tcBorders>
            <w:shd w:val="clear" w:color="auto" w:fill="auto"/>
          </w:tcPr>
          <w:p w:rsidR="00EE3E9E" w:rsidRPr="009B784B" w:rsidRDefault="00EE3E9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EE3E9E" w:rsidRPr="00490692" w:rsidRDefault="00EE3E9E" w:rsidP="00CC0C6C">
            <w:pPr>
              <w:spacing w:after="0" w:line="240" w:lineRule="auto"/>
              <w:ind w:right="1317"/>
              <w:jc w:val="both"/>
              <w:rPr>
                <w:rFonts w:ascii="Times New Roman" w:eastAsia="Times New Roman" w:hAnsi="Times New Roman"/>
                <w:sz w:val="20"/>
                <w:szCs w:val="20"/>
                <w:lang w:eastAsia="en-GB"/>
              </w:rPr>
            </w:pPr>
          </w:p>
        </w:tc>
      </w:tr>
      <w:tr w:rsidR="00BD751C" w:rsidRPr="009B784B" w:rsidTr="00EB5828">
        <w:trPr>
          <w:trHeight w:val="95"/>
        </w:trPr>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490692" w:rsidRDefault="00B01754" w:rsidP="00B01754">
            <w:pPr>
              <w:spacing w:after="0" w:line="240" w:lineRule="auto"/>
              <w:ind w:left="171" w:right="319"/>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L</w:t>
            </w:r>
            <w:r w:rsidR="00CC0C6C" w:rsidRPr="00490692">
              <w:rPr>
                <w:rFonts w:ascii="Times New Roman" w:eastAsia="Times New Roman" w:hAnsi="Times New Roman"/>
                <w:sz w:val="20"/>
                <w:szCs w:val="20"/>
                <w:lang w:eastAsia="en-GB"/>
              </w:rPr>
              <w:t>anguage</w:t>
            </w:r>
            <w:r w:rsidR="006F4CD6" w:rsidRPr="00490692">
              <w:rPr>
                <w:rFonts w:ascii="Times New Roman" w:eastAsia="Times New Roman" w:hAnsi="Times New Roman"/>
                <w:sz w:val="20"/>
                <w:szCs w:val="20"/>
                <w:lang w:eastAsia="en-GB"/>
              </w:rPr>
              <w:t>(s) necessary for the performance of duties:</w:t>
            </w:r>
            <w:r w:rsidR="009B784B" w:rsidRPr="00490692">
              <w:rPr>
                <w:rFonts w:ascii="Times New Roman" w:eastAsia="Times New Roman" w:hAnsi="Times New Roman"/>
                <w:sz w:val="20"/>
                <w:szCs w:val="20"/>
                <w:lang w:eastAsia="en-GB"/>
              </w:rPr>
              <w:t xml:space="preserve"> </w:t>
            </w:r>
            <w:r w:rsidRPr="00490692">
              <w:rPr>
                <w:rFonts w:ascii="Times New Roman" w:eastAsia="Times New Roman" w:hAnsi="Times New Roman"/>
                <w:sz w:val="20"/>
                <w:szCs w:val="20"/>
                <w:lang w:eastAsia="en-GB"/>
              </w:rPr>
              <w:t>Knowledge of one of the EU official languages and a satisfactory knowledge of another EU official language to the extent necessary for the performance of the duties</w:t>
            </w:r>
            <w:r>
              <w:rPr>
                <w:rFonts w:ascii="Times New Roman" w:eastAsia="Times New Roman" w:hAnsi="Times New Roman"/>
                <w:sz w:val="20"/>
                <w:szCs w:val="20"/>
                <w:lang w:eastAsia="en-GB"/>
              </w:rPr>
              <w:t>;</w:t>
            </w:r>
          </w:p>
        </w:tc>
      </w:tr>
      <w:tr w:rsidR="00BD751C" w:rsidRPr="009B784B" w:rsidTr="00EB5828">
        <w:trPr>
          <w:trHeight w:val="95"/>
        </w:trPr>
        <w:tc>
          <w:tcPr>
            <w:tcW w:w="392" w:type="dxa"/>
            <w:tcBorders>
              <w:left w:val="single" w:sz="4" w:space="0" w:color="auto"/>
            </w:tcBorders>
            <w:shd w:val="clear" w:color="auto" w:fill="auto"/>
          </w:tcPr>
          <w:p w:rsidR="00BD751C" w:rsidRPr="00490692" w:rsidRDefault="00BD751C" w:rsidP="00BD751C">
            <w:pPr>
              <w:spacing w:after="0" w:line="240" w:lineRule="auto"/>
              <w:ind w:right="1317"/>
              <w:jc w:val="both"/>
              <w:rPr>
                <w:rFonts w:ascii="Times New Roman" w:eastAsia="Times New Roman" w:hAnsi="Times New Roman"/>
                <w:color w:val="0070C0"/>
                <w:sz w:val="20"/>
                <w:szCs w:val="20"/>
                <w:lang w:eastAsia="en-GB"/>
              </w:rPr>
            </w:pPr>
          </w:p>
        </w:tc>
        <w:tc>
          <w:tcPr>
            <w:tcW w:w="8930" w:type="dxa"/>
            <w:gridSpan w:val="2"/>
            <w:tcBorders>
              <w:left w:val="nil"/>
              <w:right w:val="single" w:sz="4" w:space="0" w:color="auto"/>
            </w:tcBorders>
            <w:shd w:val="clear" w:color="auto" w:fill="auto"/>
          </w:tcPr>
          <w:p w:rsidR="00BD751C" w:rsidRPr="00490692" w:rsidRDefault="00BD751C" w:rsidP="00B01754">
            <w:pPr>
              <w:spacing w:after="0" w:line="240" w:lineRule="auto"/>
              <w:ind w:right="161"/>
              <w:jc w:val="both"/>
              <w:rPr>
                <w:rFonts w:ascii="Times New Roman" w:eastAsia="Times New Roman" w:hAnsi="Times New Roman"/>
                <w:sz w:val="20"/>
                <w:szCs w:val="20"/>
                <w:lang w:eastAsia="en-GB"/>
              </w:rPr>
            </w:pPr>
          </w:p>
        </w:tc>
      </w:tr>
      <w:tr w:rsidR="00EE3E9E" w:rsidRPr="009B784B" w:rsidTr="00EE3E9E">
        <w:tc>
          <w:tcPr>
            <w:tcW w:w="392" w:type="dxa"/>
            <w:tcBorders>
              <w:top w:val="single" w:sz="4" w:space="0" w:color="auto"/>
            </w:tcBorders>
            <w:shd w:val="clear" w:color="auto" w:fill="auto"/>
          </w:tcPr>
          <w:p w:rsidR="00EE3E9E" w:rsidRPr="009B784B" w:rsidRDefault="00EE3E9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tcBorders>
            <w:shd w:val="clear" w:color="auto" w:fill="auto"/>
          </w:tcPr>
          <w:p w:rsidR="00BF638F" w:rsidRPr="009B784B" w:rsidRDefault="00BF638F" w:rsidP="00BD751C">
            <w:pPr>
              <w:spacing w:after="0" w:line="240" w:lineRule="auto"/>
              <w:ind w:right="1317"/>
              <w:jc w:val="both"/>
              <w:rPr>
                <w:rFonts w:ascii="Times New Roman" w:eastAsia="Times New Roman" w:hAnsi="Times New Roman"/>
                <w:b/>
                <w:sz w:val="20"/>
                <w:szCs w:val="20"/>
                <w:lang w:eastAsia="en-GB"/>
              </w:rPr>
            </w:pPr>
          </w:p>
        </w:tc>
      </w:tr>
      <w:tr w:rsidR="00BD751C" w:rsidRPr="009B784B"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287D78" w:rsidP="00287D78">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Submission of applications and selection procedure</w:t>
            </w:r>
          </w:p>
        </w:tc>
      </w:tr>
      <w:tr w:rsidR="00BD751C" w:rsidRPr="009B784B" w:rsidTr="00C414BA">
        <w:tc>
          <w:tcPr>
            <w:tcW w:w="392" w:type="dxa"/>
            <w:tcBorders>
              <w:top w:val="single" w:sz="4" w:space="0" w:color="auto"/>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B01754" w:rsidRDefault="00B01754" w:rsidP="00BD751C">
            <w:pPr>
              <w:spacing w:after="0" w:line="240" w:lineRule="auto"/>
              <w:ind w:right="175"/>
              <w:jc w:val="both"/>
              <w:rPr>
                <w:rFonts w:ascii="Times New Roman" w:eastAsia="Times New Roman" w:hAnsi="Times New Roman"/>
                <w:sz w:val="20"/>
                <w:szCs w:val="20"/>
                <w:lang w:eastAsia="en-GB"/>
              </w:rPr>
            </w:pPr>
          </w:p>
          <w:p w:rsidR="00BD751C" w:rsidRPr="009B784B" w:rsidRDefault="00A96978" w:rsidP="00BD751C">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Candidates sh</w:t>
            </w:r>
            <w:r w:rsidR="00E021F8" w:rsidRPr="009B784B">
              <w:rPr>
                <w:rFonts w:ascii="Times New Roman" w:eastAsia="Times New Roman" w:hAnsi="Times New Roman"/>
                <w:sz w:val="20"/>
                <w:szCs w:val="20"/>
                <w:lang w:eastAsia="en-GB"/>
              </w:rPr>
              <w:t>ould</w:t>
            </w:r>
            <w:r w:rsidRPr="009B784B">
              <w:rPr>
                <w:rFonts w:ascii="Times New Roman" w:eastAsia="Times New Roman" w:hAnsi="Times New Roman"/>
                <w:sz w:val="20"/>
                <w:szCs w:val="20"/>
                <w:lang w:eastAsia="en-GB"/>
              </w:rPr>
              <w:t xml:space="preserve"> send their application according to the</w:t>
            </w:r>
            <w:r w:rsidRPr="009B784B">
              <w:rPr>
                <w:rFonts w:ascii="Times New Roman" w:eastAsia="Times New Roman" w:hAnsi="Times New Roman"/>
                <w:b/>
                <w:color w:val="FF0000"/>
                <w:sz w:val="20"/>
                <w:szCs w:val="20"/>
                <w:lang w:eastAsia="en-GB"/>
              </w:rPr>
              <w:t xml:space="preserve"> </w:t>
            </w:r>
            <w:proofErr w:type="spellStart"/>
            <w:r w:rsidRPr="009B784B">
              <w:rPr>
                <w:rFonts w:ascii="Times New Roman" w:eastAsia="Times New Roman" w:hAnsi="Times New Roman"/>
                <w:b/>
                <w:sz w:val="20"/>
                <w:szCs w:val="20"/>
                <w:lang w:eastAsia="en-GB"/>
              </w:rPr>
              <w:t>Europas</w:t>
            </w:r>
            <w:r w:rsidR="00E021F8" w:rsidRPr="009B784B">
              <w:rPr>
                <w:rFonts w:ascii="Times New Roman" w:eastAsia="Times New Roman" w:hAnsi="Times New Roman"/>
                <w:b/>
                <w:sz w:val="20"/>
                <w:szCs w:val="20"/>
                <w:lang w:eastAsia="en-GB"/>
              </w:rPr>
              <w:t>s</w:t>
            </w:r>
            <w:proofErr w:type="spellEnd"/>
            <w:r w:rsidR="00453D9E" w:rsidRPr="009B784B">
              <w:rPr>
                <w:rFonts w:ascii="Times New Roman" w:eastAsia="Times New Roman" w:hAnsi="Times New Roman"/>
                <w:b/>
                <w:sz w:val="20"/>
                <w:szCs w:val="20"/>
                <w:lang w:eastAsia="en-GB"/>
              </w:rPr>
              <w:t xml:space="preserve"> CV</w:t>
            </w:r>
            <w:r w:rsidRPr="009B784B">
              <w:rPr>
                <w:rFonts w:ascii="Times New Roman" w:eastAsia="Times New Roman" w:hAnsi="Times New Roman"/>
                <w:b/>
                <w:sz w:val="20"/>
                <w:szCs w:val="20"/>
                <w:lang w:eastAsia="en-GB"/>
              </w:rPr>
              <w:t xml:space="preserve"> format</w:t>
            </w:r>
            <w:r w:rsidR="00453D9E" w:rsidRPr="009B784B">
              <w:rPr>
                <w:rFonts w:ascii="Times New Roman" w:eastAsia="Times New Roman" w:hAnsi="Times New Roman"/>
                <w:b/>
                <w:color w:val="FF0000"/>
                <w:sz w:val="20"/>
                <w:szCs w:val="20"/>
                <w:lang w:eastAsia="en-GB"/>
              </w:rPr>
              <w:t xml:space="preserve"> </w:t>
            </w:r>
            <w:r w:rsidR="00BD751C" w:rsidRPr="009B784B">
              <w:rPr>
                <w:rFonts w:ascii="Times New Roman" w:eastAsia="Times New Roman" w:hAnsi="Times New Roman"/>
                <w:sz w:val="20"/>
                <w:szCs w:val="20"/>
                <w:lang w:eastAsia="en-GB"/>
              </w:rPr>
              <w:t>(</w:t>
            </w:r>
            <w:hyperlink r:id="rId14" w:history="1">
              <w:r w:rsidR="00791CBD" w:rsidRPr="009B784B">
                <w:rPr>
                  <w:rStyle w:val="Hyperlink"/>
                  <w:rFonts w:ascii="Times New Roman" w:eastAsia="Times New Roman" w:hAnsi="Times New Roman"/>
                  <w:sz w:val="20"/>
                  <w:szCs w:val="20"/>
                  <w:lang w:eastAsia="en-GB"/>
                </w:rPr>
                <w:t>http://europass.cedefop.europa.eu/en/documents/curriculum-vitae</w:t>
              </w:r>
            </w:hyperlink>
            <w:r w:rsidR="00BD751C" w:rsidRPr="009B784B">
              <w:rPr>
                <w:rFonts w:ascii="Times New Roman" w:eastAsia="Times New Roman" w:hAnsi="Times New Roman"/>
                <w:sz w:val="20"/>
                <w:szCs w:val="20"/>
                <w:lang w:eastAsia="en-GB"/>
              </w:rPr>
              <w:t xml:space="preserve">) </w:t>
            </w:r>
            <w:r w:rsidR="00860D8E" w:rsidRPr="009B784B">
              <w:rPr>
                <w:rFonts w:ascii="Times New Roman" w:eastAsia="Times New Roman" w:hAnsi="Times New Roman"/>
                <w:sz w:val="20"/>
                <w:szCs w:val="20"/>
                <w:lang w:eastAsia="en-GB"/>
              </w:rPr>
              <w:t>in English, French or German</w:t>
            </w:r>
            <w:r w:rsidR="00860D8E" w:rsidRPr="009B784B">
              <w:rPr>
                <w:rFonts w:ascii="Times New Roman" w:eastAsia="Times New Roman" w:hAnsi="Times New Roman"/>
                <w:b/>
                <w:sz w:val="20"/>
                <w:szCs w:val="20"/>
                <w:lang w:eastAsia="en-GB"/>
              </w:rPr>
              <w:t xml:space="preserve"> </w:t>
            </w:r>
            <w:r w:rsidRPr="009B784B">
              <w:rPr>
                <w:rFonts w:ascii="Times New Roman" w:eastAsia="Times New Roman" w:hAnsi="Times New Roman"/>
                <w:b/>
                <w:sz w:val="20"/>
                <w:szCs w:val="20"/>
                <w:u w:val="single"/>
                <w:lang w:eastAsia="en-GB"/>
              </w:rPr>
              <w:t>only to the Permanent Representation</w:t>
            </w:r>
            <w:r w:rsidR="007D5339" w:rsidRPr="009B784B">
              <w:rPr>
                <w:rFonts w:ascii="Times New Roman" w:eastAsia="Times New Roman" w:hAnsi="Times New Roman"/>
                <w:b/>
                <w:sz w:val="20"/>
                <w:szCs w:val="20"/>
                <w:u w:val="single"/>
                <w:lang w:eastAsia="en-GB"/>
              </w:rPr>
              <w:t xml:space="preserve"> / Diplomatic Mission</w:t>
            </w:r>
            <w:r w:rsidRPr="009B784B">
              <w:rPr>
                <w:rFonts w:ascii="Times New Roman" w:eastAsia="Times New Roman" w:hAnsi="Times New Roman"/>
                <w:b/>
                <w:sz w:val="20"/>
                <w:szCs w:val="20"/>
                <w:u w:val="single"/>
                <w:lang w:eastAsia="en-GB"/>
              </w:rPr>
              <w:t xml:space="preserve"> to the EU of their country</w:t>
            </w:r>
            <w:r w:rsidRPr="009B784B">
              <w:rPr>
                <w:rFonts w:ascii="Times New Roman" w:eastAsia="Times New Roman" w:hAnsi="Times New Roman"/>
                <w:sz w:val="20"/>
                <w:szCs w:val="20"/>
                <w:lang w:eastAsia="en-GB"/>
              </w:rPr>
              <w:t>, which will forward the applications to the competent services of the Commission wi</w:t>
            </w:r>
            <w:r w:rsidR="00E021F8" w:rsidRPr="009B784B">
              <w:rPr>
                <w:rFonts w:ascii="Times New Roman" w:eastAsia="Times New Roman" w:hAnsi="Times New Roman"/>
                <w:sz w:val="20"/>
                <w:szCs w:val="20"/>
                <w:lang w:eastAsia="en-GB"/>
              </w:rPr>
              <w:t>thin</w:t>
            </w:r>
            <w:r w:rsidRPr="009B784B">
              <w:rPr>
                <w:rFonts w:ascii="Times New Roman" w:eastAsia="Times New Roman" w:hAnsi="Times New Roman"/>
                <w:sz w:val="20"/>
                <w:szCs w:val="20"/>
                <w:lang w:eastAsia="en-GB"/>
              </w:rPr>
              <w:t xml:space="preserve"> the deadline fixed by the latter.</w:t>
            </w:r>
            <w:r w:rsidRPr="009B784B">
              <w:rPr>
                <w:rFonts w:ascii="Times New Roman" w:eastAsia="Times New Roman" w:hAnsi="Times New Roman"/>
                <w:b/>
                <w:sz w:val="20"/>
                <w:szCs w:val="20"/>
                <w:lang w:eastAsia="en-GB"/>
              </w:rPr>
              <w:t xml:space="preserve"> Not </w:t>
            </w:r>
            <w:r w:rsidRPr="009B784B">
              <w:rPr>
                <w:rFonts w:ascii="Times New Roman" w:eastAsia="Times New Roman" w:hAnsi="Times New Roman"/>
                <w:b/>
                <w:sz w:val="20"/>
                <w:szCs w:val="20"/>
                <w:lang w:eastAsia="en-GB"/>
              </w:rPr>
              <w:lastRenderedPageBreak/>
              <w:t>respecting this procedure or deadlines will automatically invalidate the application.</w:t>
            </w:r>
          </w:p>
          <w:p w:rsidR="00BD751C" w:rsidRPr="009B784B" w:rsidRDefault="00A96978" w:rsidP="00E021F8">
            <w:pPr>
              <w:tabs>
                <w:tab w:val="left" w:pos="8539"/>
              </w:tabs>
              <w:spacing w:after="0" w:line="240" w:lineRule="auto"/>
              <w:ind w:right="161"/>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 xml:space="preserve">Candidates are required not to add other documents </w:t>
            </w:r>
            <w:r w:rsidRPr="009B784B">
              <w:rPr>
                <w:rFonts w:ascii="Times New Roman" w:eastAsia="Times New Roman" w:hAnsi="Times New Roman"/>
                <w:sz w:val="20"/>
                <w:szCs w:val="20"/>
                <w:lang w:eastAsia="en-GB"/>
              </w:rPr>
              <w:t>(such as copy of passport, copy of degrees or certificate of professional experience</w:t>
            </w:r>
            <w:r w:rsidR="00E021F8" w:rsidRPr="009B784B">
              <w:rPr>
                <w:rFonts w:ascii="Times New Roman" w:eastAsia="Times New Roman" w:hAnsi="Times New Roman"/>
                <w:sz w:val="20"/>
                <w:szCs w:val="20"/>
                <w:lang w:eastAsia="en-GB"/>
              </w:rPr>
              <w:t xml:space="preserve">, </w:t>
            </w:r>
            <w:proofErr w:type="spellStart"/>
            <w:r w:rsidR="00E021F8" w:rsidRPr="009B784B">
              <w:rPr>
                <w:rFonts w:ascii="Times New Roman" w:eastAsia="Times New Roman" w:hAnsi="Times New Roman"/>
                <w:sz w:val="20"/>
                <w:szCs w:val="20"/>
                <w:lang w:eastAsia="en-GB"/>
              </w:rPr>
              <w:t>etc</w:t>
            </w:r>
            <w:proofErr w:type="spellEnd"/>
            <w:r w:rsidRPr="009B784B">
              <w:rPr>
                <w:rFonts w:ascii="Times New Roman" w:eastAsia="Times New Roman" w:hAnsi="Times New Roman"/>
                <w:sz w:val="20"/>
                <w:szCs w:val="20"/>
                <w:lang w:eastAsia="en-GB"/>
              </w:rPr>
              <w:t xml:space="preserve">). If necessary, these will be requested at a later stage. </w:t>
            </w:r>
          </w:p>
        </w:tc>
      </w:tr>
      <w:tr w:rsidR="00BD751C" w:rsidRPr="009B784B" w:rsidTr="00C414BA">
        <w:tc>
          <w:tcPr>
            <w:tcW w:w="392" w:type="dxa"/>
            <w:tcBorders>
              <w:left w:val="single" w:sz="4" w:space="0" w:color="auto"/>
              <w:bottom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453D9E" w:rsidRPr="00C414BA" w:rsidRDefault="00A96978" w:rsidP="008D1100">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Candidates will be informed of the follow-up of their application </w:t>
            </w:r>
            <w:r w:rsidR="008D1100" w:rsidRPr="009B784B">
              <w:rPr>
                <w:rFonts w:ascii="Times New Roman" w:eastAsia="Times New Roman" w:hAnsi="Times New Roman"/>
                <w:sz w:val="20"/>
                <w:szCs w:val="20"/>
                <w:lang w:eastAsia="en-GB"/>
              </w:rPr>
              <w:t>by the unit concerned.</w:t>
            </w:r>
          </w:p>
        </w:tc>
      </w:tr>
      <w:tr w:rsidR="00E92DC2" w:rsidRPr="009B784B" w:rsidTr="00C414BA">
        <w:tc>
          <w:tcPr>
            <w:tcW w:w="392" w:type="dxa"/>
            <w:tcBorders>
              <w:top w:val="single" w:sz="4" w:space="0" w:color="auto"/>
            </w:tcBorders>
            <w:shd w:val="clear" w:color="auto" w:fill="auto"/>
          </w:tcPr>
          <w:p w:rsidR="00E92DC2" w:rsidRPr="009B784B" w:rsidRDefault="00E92DC2" w:rsidP="00E92DC2">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tcBorders>
            <w:shd w:val="clear" w:color="auto" w:fill="auto"/>
          </w:tcPr>
          <w:p w:rsidR="005E4E5B" w:rsidRPr="009B784B" w:rsidRDefault="005E4E5B" w:rsidP="00E92DC2">
            <w:pPr>
              <w:spacing w:after="0" w:line="240" w:lineRule="auto"/>
              <w:ind w:right="175"/>
              <w:jc w:val="both"/>
              <w:rPr>
                <w:rFonts w:ascii="Times New Roman" w:eastAsia="Times New Roman" w:hAnsi="Times New Roman"/>
                <w:b/>
                <w:sz w:val="20"/>
                <w:szCs w:val="20"/>
                <w:lang w:eastAsia="en-GB"/>
              </w:rPr>
            </w:pPr>
          </w:p>
        </w:tc>
      </w:tr>
      <w:tr w:rsidR="00BD751C" w:rsidRPr="009B784B" w:rsidTr="00C414BA">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0E138F">
            <w:pPr>
              <w:spacing w:after="0" w:line="240" w:lineRule="auto"/>
              <w:ind w:right="175"/>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 xml:space="preserve">Conditions </w:t>
            </w:r>
            <w:r w:rsidR="000E138F" w:rsidRPr="009B784B">
              <w:rPr>
                <w:rFonts w:ascii="Times New Roman" w:eastAsia="Times New Roman" w:hAnsi="Times New Roman"/>
                <w:b/>
                <w:sz w:val="20"/>
                <w:szCs w:val="20"/>
                <w:lang w:eastAsia="en-GB"/>
              </w:rPr>
              <w:t>of the secondment</w:t>
            </w:r>
          </w:p>
        </w:tc>
      </w:tr>
      <w:tr w:rsidR="00BD751C" w:rsidRPr="009B784B" w:rsidTr="00EB5828">
        <w:tc>
          <w:tcPr>
            <w:tcW w:w="392" w:type="dxa"/>
            <w:tcBorders>
              <w:top w:val="single" w:sz="4" w:space="0" w:color="auto"/>
              <w:left w:val="single" w:sz="4" w:space="0" w:color="auto"/>
              <w:bottom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453D9E" w:rsidRPr="009B784B" w:rsidRDefault="00453D9E" w:rsidP="008B3217">
            <w:pPr>
              <w:spacing w:after="0" w:line="240" w:lineRule="auto"/>
              <w:ind w:right="175"/>
              <w:jc w:val="both"/>
              <w:rPr>
                <w:rFonts w:ascii="Times New Roman" w:eastAsia="Times New Roman" w:hAnsi="Times New Roman"/>
                <w:sz w:val="20"/>
                <w:szCs w:val="20"/>
                <w:lang w:eastAsia="en-GB"/>
              </w:rPr>
            </w:pPr>
          </w:p>
          <w:p w:rsidR="00791CBD" w:rsidRPr="009B784B" w:rsidRDefault="008B3217" w:rsidP="008B3217">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The secondment will be governed by the </w:t>
            </w:r>
            <w:r w:rsidRPr="009B784B">
              <w:rPr>
                <w:rFonts w:ascii="Times New Roman" w:eastAsia="Times New Roman" w:hAnsi="Times New Roman"/>
                <w:b/>
                <w:sz w:val="20"/>
                <w:szCs w:val="20"/>
                <w:lang w:eastAsia="en-GB"/>
              </w:rPr>
              <w:t xml:space="preserve">Commission </w:t>
            </w:r>
            <w:r w:rsidR="00332F69" w:rsidRPr="009B784B">
              <w:rPr>
                <w:rFonts w:ascii="Times New Roman" w:eastAsia="Times New Roman" w:hAnsi="Times New Roman"/>
                <w:b/>
                <w:sz w:val="20"/>
                <w:szCs w:val="20"/>
                <w:lang w:eastAsia="en-GB"/>
              </w:rPr>
              <w:t>D</w:t>
            </w:r>
            <w:r w:rsidRPr="009B784B">
              <w:rPr>
                <w:rFonts w:ascii="Times New Roman" w:eastAsia="Times New Roman" w:hAnsi="Times New Roman"/>
                <w:b/>
                <w:sz w:val="20"/>
                <w:szCs w:val="20"/>
                <w:lang w:eastAsia="en-GB"/>
              </w:rPr>
              <w:t xml:space="preserve">ecision </w:t>
            </w:r>
            <w:proofErr w:type="gramStart"/>
            <w:r w:rsidRPr="009B784B">
              <w:rPr>
                <w:rFonts w:ascii="Times New Roman" w:eastAsia="Times New Roman" w:hAnsi="Times New Roman"/>
                <w:b/>
                <w:sz w:val="20"/>
                <w:szCs w:val="20"/>
                <w:lang w:eastAsia="en-GB"/>
              </w:rPr>
              <w:t>C(</w:t>
            </w:r>
            <w:proofErr w:type="gramEnd"/>
            <w:r w:rsidRPr="009B784B">
              <w:rPr>
                <w:rFonts w:ascii="Times New Roman" w:eastAsia="Times New Roman" w:hAnsi="Times New Roman"/>
                <w:b/>
                <w:sz w:val="20"/>
                <w:szCs w:val="20"/>
                <w:lang w:eastAsia="en-GB"/>
              </w:rPr>
              <w:t>2008)6866 of 12/11/2008</w:t>
            </w:r>
            <w:r w:rsidRPr="009B784B">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sidR="003B19B6" w:rsidRPr="009B784B">
              <w:rPr>
                <w:rFonts w:ascii="Times New Roman" w:eastAsia="Times New Roman" w:hAnsi="Times New Roman"/>
                <w:sz w:val="20"/>
                <w:szCs w:val="20"/>
                <w:lang w:eastAsia="en-GB"/>
              </w:rPr>
              <w:t>. This decision is available on</w:t>
            </w:r>
            <w:r w:rsidR="00791CBD" w:rsidRPr="009B784B">
              <w:rPr>
                <w:rFonts w:ascii="Times New Roman" w:eastAsia="Times New Roman" w:hAnsi="Times New Roman"/>
                <w:sz w:val="20"/>
                <w:szCs w:val="20"/>
                <w:lang w:eastAsia="en-GB"/>
              </w:rPr>
              <w:t xml:space="preserve"> </w:t>
            </w:r>
          </w:p>
          <w:p w:rsidR="008B3217" w:rsidRPr="009B784B" w:rsidRDefault="003B19B6" w:rsidP="008B3217">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 </w:t>
            </w:r>
            <w:hyperlink r:id="rId15" w:history="1">
              <w:r w:rsidR="00791CBD" w:rsidRPr="009B784B">
                <w:rPr>
                  <w:rStyle w:val="Hyperlink"/>
                  <w:rFonts w:ascii="Times New Roman" w:eastAsia="Times New Roman" w:hAnsi="Times New Roman"/>
                  <w:sz w:val="20"/>
                  <w:szCs w:val="20"/>
                  <w:lang w:eastAsia="en-GB"/>
                </w:rPr>
                <w:t>http://ec.europa.eu/civil_service/job/sne/index_en.htm</w:t>
              </w:r>
            </w:hyperlink>
            <w:r w:rsidR="008B3217" w:rsidRPr="009B784B">
              <w:rPr>
                <w:rFonts w:ascii="Times New Roman" w:eastAsia="Times New Roman" w:hAnsi="Times New Roman"/>
                <w:sz w:val="20"/>
                <w:szCs w:val="20"/>
                <w:lang w:eastAsia="en-GB"/>
              </w:rPr>
              <w:t>.</w:t>
            </w:r>
          </w:p>
          <w:p w:rsidR="00BD751C" w:rsidRPr="009B784B" w:rsidRDefault="001371CF" w:rsidP="00BD751C">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rsidR="006D6539" w:rsidRPr="009B784B" w:rsidRDefault="006D6539" w:rsidP="00BD751C">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Unless for cost-free SNEs, allowances may be granted by the Commission to SNEs fulfilling the conditions provided for in Art. 17 of the SNE decision. </w:t>
            </w:r>
          </w:p>
          <w:p w:rsidR="00BD751C" w:rsidRPr="009B784B" w:rsidRDefault="008B3217" w:rsidP="00BD751C">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During the secondment, </w:t>
            </w:r>
            <w:r w:rsidR="006D6539" w:rsidRPr="009B784B">
              <w:rPr>
                <w:rFonts w:ascii="Times New Roman" w:eastAsia="Times New Roman" w:hAnsi="Times New Roman"/>
                <w:sz w:val="20"/>
                <w:szCs w:val="20"/>
                <w:lang w:eastAsia="en-GB"/>
              </w:rPr>
              <w:t>SNEs are subject to confidentiality</w:t>
            </w:r>
            <w:r w:rsidRPr="009B784B">
              <w:rPr>
                <w:rFonts w:ascii="Times New Roman" w:eastAsia="Times New Roman" w:hAnsi="Times New Roman"/>
                <w:sz w:val="20"/>
                <w:szCs w:val="20"/>
                <w:lang w:eastAsia="en-GB"/>
              </w:rPr>
              <w:t>,</w:t>
            </w:r>
            <w:r w:rsidR="006D6539" w:rsidRPr="009B784B">
              <w:rPr>
                <w:rFonts w:ascii="Times New Roman" w:eastAsia="Times New Roman" w:hAnsi="Times New Roman"/>
                <w:sz w:val="20"/>
                <w:szCs w:val="20"/>
                <w:lang w:eastAsia="en-GB"/>
              </w:rPr>
              <w:t xml:space="preserve"> loyalty </w:t>
            </w:r>
            <w:r w:rsidRPr="009B784B">
              <w:rPr>
                <w:rFonts w:ascii="Times New Roman" w:eastAsia="Times New Roman" w:hAnsi="Times New Roman"/>
                <w:sz w:val="20"/>
                <w:szCs w:val="20"/>
                <w:lang w:eastAsia="en-GB"/>
              </w:rPr>
              <w:t>and absence of conflict of interest obligations, as provided for in Art. 6 and 7 of the SNE Decision</w:t>
            </w:r>
            <w:r w:rsidR="006D6539" w:rsidRPr="009B784B">
              <w:rPr>
                <w:rFonts w:ascii="Times New Roman" w:eastAsia="Times New Roman" w:hAnsi="Times New Roman"/>
                <w:sz w:val="20"/>
                <w:szCs w:val="20"/>
                <w:lang w:eastAsia="en-GB"/>
              </w:rPr>
              <w:t>.</w:t>
            </w:r>
          </w:p>
          <w:p w:rsidR="003B19B6" w:rsidRPr="009B784B" w:rsidRDefault="00CB3E07" w:rsidP="00BD751C">
            <w:pPr>
              <w:spacing w:after="0" w:line="240" w:lineRule="auto"/>
              <w:ind w:right="175"/>
              <w:jc w:val="both"/>
              <w:rPr>
                <w:rFonts w:ascii="Times New Roman" w:eastAsia="Times New Roman" w:hAnsi="Times New Roman"/>
                <w:sz w:val="20"/>
                <w:szCs w:val="20"/>
                <w:lang w:eastAsia="en-GB"/>
              </w:rPr>
            </w:pPr>
            <w:r w:rsidRPr="009B784B">
              <w:rPr>
                <w:rFonts w:ascii="Times New Roman" w:hAnsi="Times New Roman"/>
                <w:bCs/>
                <w:sz w:val="20"/>
                <w:szCs w:val="20"/>
              </w:rPr>
              <w:t>If any document is inexact, incomplete or missing, the secondment may be cancelled.</w:t>
            </w:r>
          </w:p>
          <w:p w:rsidR="00BD751C" w:rsidRPr="009B784B" w:rsidRDefault="00BD751C" w:rsidP="008B3217">
            <w:pPr>
              <w:spacing w:after="0" w:line="240" w:lineRule="auto"/>
              <w:ind w:right="175"/>
              <w:jc w:val="both"/>
              <w:rPr>
                <w:rFonts w:ascii="Times New Roman" w:eastAsia="Times New Roman" w:hAnsi="Times New Roman"/>
                <w:sz w:val="20"/>
                <w:szCs w:val="20"/>
                <w:lang w:eastAsia="en-GB"/>
              </w:rPr>
            </w:pPr>
          </w:p>
        </w:tc>
      </w:tr>
      <w:tr w:rsidR="00BD751C" w:rsidRPr="009B784B" w:rsidTr="002935BA">
        <w:tc>
          <w:tcPr>
            <w:tcW w:w="392" w:type="dxa"/>
            <w:tcBorders>
              <w:bottom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BD751C" w:rsidRPr="009B784B" w:rsidRDefault="00BD751C" w:rsidP="00BD751C">
            <w:pPr>
              <w:spacing w:after="0" w:line="240" w:lineRule="auto"/>
              <w:ind w:left="473"/>
              <w:jc w:val="both"/>
              <w:rPr>
                <w:rFonts w:ascii="Times New Roman" w:eastAsia="Times New Roman" w:hAnsi="Times New Roman"/>
                <w:sz w:val="20"/>
                <w:szCs w:val="20"/>
                <w:lang w:eastAsia="en-GB"/>
              </w:rPr>
            </w:pPr>
          </w:p>
        </w:tc>
      </w:tr>
      <w:tr w:rsidR="00BD751C" w:rsidRPr="009B784B"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881495" w:rsidP="00BD751C">
            <w:pPr>
              <w:tabs>
                <w:tab w:val="center" w:pos="4153"/>
                <w:tab w:val="right" w:pos="8306"/>
              </w:tabs>
              <w:spacing w:after="0" w:line="240" w:lineRule="auto"/>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Processing of personal data</w:t>
            </w:r>
          </w:p>
        </w:tc>
      </w:tr>
      <w:tr w:rsidR="00BD751C" w:rsidRPr="009B784B" w:rsidTr="002935BA">
        <w:tc>
          <w:tcPr>
            <w:tcW w:w="392" w:type="dxa"/>
            <w:tcBorders>
              <w:top w:val="single" w:sz="4" w:space="0" w:color="auto"/>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4506F7" w:rsidRPr="009B784B" w:rsidRDefault="00453D9E" w:rsidP="003B19B6">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br/>
            </w:r>
            <w:r w:rsidR="004506F7" w:rsidRPr="009B784B">
              <w:rPr>
                <w:rFonts w:ascii="Times New Roman" w:eastAsia="Times New Roman" w:hAnsi="Times New Roman"/>
                <w:sz w:val="20"/>
                <w:szCs w:val="20"/>
                <w:lang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342D8C" w:rsidRPr="009B784B">
              <w:rPr>
                <w:rFonts w:ascii="Times New Roman" w:eastAsia="Times New Roman" w:hAnsi="Times New Roman"/>
                <w:sz w:val="20"/>
                <w:szCs w:val="20"/>
                <w:lang w:eastAsia="en-GB"/>
              </w:rPr>
              <w:t>4</w:t>
            </w:r>
            <w:r w:rsidR="004506F7" w:rsidRPr="009B784B">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rsidR="00BD751C" w:rsidRPr="009B784B" w:rsidRDefault="004506F7" w:rsidP="003B19B6">
            <w:pPr>
              <w:spacing w:after="0"/>
              <w:ind w:right="175"/>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Data is kept by the competent services for 10 years after the secondment (2 years for not selected or not seconded experts).</w:t>
            </w:r>
          </w:p>
          <w:p w:rsidR="00BD751C" w:rsidRPr="009B784B" w:rsidRDefault="004506F7" w:rsidP="003B19B6">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Data subjects may exercise their right of access to data concerning them and the right to rectify such data by applying to the controller, in accordance with Article 13 of the Regulation on the processing of personal data. The candidate</w:t>
            </w:r>
            <w:r w:rsidR="008366EA" w:rsidRPr="009B784B">
              <w:rPr>
                <w:rFonts w:ascii="Times New Roman" w:eastAsia="Times New Roman" w:hAnsi="Times New Roman"/>
                <w:sz w:val="20"/>
                <w:szCs w:val="20"/>
                <w:lang w:eastAsia="en-GB"/>
              </w:rPr>
              <w:t xml:space="preserve"> may send complaints to the European Data Protection Supervisor </w:t>
            </w:r>
            <w:hyperlink r:id="rId16" w:history="1">
              <w:r w:rsidR="00BD751C" w:rsidRPr="009B784B">
                <w:rPr>
                  <w:rStyle w:val="Hyperlink"/>
                  <w:rFonts w:ascii="Times New Roman" w:hAnsi="Times New Roman"/>
                  <w:sz w:val="20"/>
                  <w:szCs w:val="20"/>
                  <w:lang w:eastAsia="en-GB"/>
                </w:rPr>
                <w:t>edps@edps.europa.eu</w:t>
              </w:r>
            </w:hyperlink>
            <w:r w:rsidR="00BD751C" w:rsidRPr="009B784B">
              <w:rPr>
                <w:rFonts w:ascii="Times New Roman" w:eastAsia="Times New Roman" w:hAnsi="Times New Roman"/>
                <w:sz w:val="20"/>
                <w:szCs w:val="20"/>
                <w:lang w:eastAsia="en-GB"/>
              </w:rPr>
              <w:t>.</w:t>
            </w:r>
          </w:p>
          <w:p w:rsidR="00BD751C" w:rsidRPr="009B784B" w:rsidRDefault="00CC0C6C" w:rsidP="003B19B6">
            <w:pPr>
              <w:tabs>
                <w:tab w:val="center" w:pos="4153"/>
                <w:tab w:val="right" w:pos="8306"/>
              </w:tabs>
              <w:spacing w:after="0" w:line="240" w:lineRule="auto"/>
              <w:ind w:right="175"/>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To the attention of candidates from third countries: your personal data can be used for necessary checks. More information is available on </w:t>
            </w:r>
            <w:hyperlink r:id="rId17" w:history="1">
              <w:r w:rsidRPr="009B784B">
                <w:rPr>
                  <w:rStyle w:val="Hyperlink"/>
                  <w:rFonts w:ascii="Times New Roman" w:hAnsi="Times New Roman"/>
                  <w:sz w:val="20"/>
                  <w:szCs w:val="20"/>
                  <w:lang w:eastAsia="en-GB"/>
                </w:rPr>
                <w:t>http://ec.europa.eu/dgs/personnel_administration/security_en.htm</w:t>
              </w:r>
            </w:hyperlink>
            <w:r w:rsidR="003B19B6" w:rsidRPr="009B784B">
              <w:rPr>
                <w:rStyle w:val="Hyperlink"/>
                <w:rFonts w:ascii="Times New Roman" w:hAnsi="Times New Roman"/>
                <w:color w:val="auto"/>
                <w:sz w:val="20"/>
                <w:szCs w:val="20"/>
                <w:u w:val="none"/>
              </w:rPr>
              <w:t>.</w:t>
            </w:r>
          </w:p>
        </w:tc>
      </w:tr>
      <w:tr w:rsidR="00BD751C" w:rsidRPr="009B784B" w:rsidTr="002935BA">
        <w:trPr>
          <w:trHeight w:val="473"/>
        </w:trPr>
        <w:tc>
          <w:tcPr>
            <w:tcW w:w="392" w:type="dxa"/>
            <w:vMerge w:val="restart"/>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9B784B" w:rsidRDefault="00CC0C6C" w:rsidP="003B19B6">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Information on data protection for candidates to a JRC post is available on</w:t>
            </w:r>
            <w:r w:rsidR="00BD751C" w:rsidRPr="009B784B">
              <w:rPr>
                <w:rFonts w:ascii="Times New Roman" w:eastAsia="Times New Roman" w:hAnsi="Times New Roman"/>
                <w:sz w:val="20"/>
                <w:szCs w:val="20"/>
                <w:lang w:eastAsia="en-GB"/>
              </w:rPr>
              <w:t xml:space="preserve">: </w:t>
            </w:r>
            <w:hyperlink r:id="rId18" w:history="1">
              <w:r w:rsidR="00BD751C" w:rsidRPr="009B784B">
                <w:rPr>
                  <w:rStyle w:val="Hyperlink"/>
                  <w:rFonts w:ascii="Times New Roman" w:hAnsi="Times New Roman"/>
                  <w:sz w:val="20"/>
                  <w:szCs w:val="20"/>
                </w:rPr>
                <w:t>http://ec.europa.eu/dgs/jrc/index.cfm?id=6270</w:t>
              </w:r>
            </w:hyperlink>
            <w:r w:rsidR="003B19B6" w:rsidRPr="009B784B">
              <w:rPr>
                <w:rStyle w:val="Hyperlink"/>
                <w:rFonts w:ascii="Times New Roman" w:hAnsi="Times New Roman"/>
                <w:color w:val="auto"/>
                <w:sz w:val="20"/>
                <w:szCs w:val="20"/>
                <w:u w:val="none"/>
              </w:rPr>
              <w:t>.</w:t>
            </w:r>
          </w:p>
        </w:tc>
      </w:tr>
      <w:tr w:rsidR="008366EA" w:rsidRPr="009B784B" w:rsidTr="00E92DC2">
        <w:trPr>
          <w:trHeight w:val="64"/>
        </w:trPr>
        <w:tc>
          <w:tcPr>
            <w:tcW w:w="392" w:type="dxa"/>
            <w:vMerge/>
            <w:tcBorders>
              <w:left w:val="single" w:sz="4" w:space="0" w:color="auto"/>
              <w:bottom w:val="single" w:sz="4" w:space="0" w:color="auto"/>
            </w:tcBorders>
            <w:shd w:val="clear" w:color="auto" w:fill="auto"/>
          </w:tcPr>
          <w:p w:rsidR="008366EA" w:rsidRPr="009B784B" w:rsidRDefault="008366E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8366EA" w:rsidRPr="009B784B" w:rsidRDefault="008366EA"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48678D" w:rsidRPr="009B784B" w:rsidRDefault="0048678D" w:rsidP="008366EA"/>
    <w:sectPr w:rsidR="0048678D" w:rsidRPr="009B784B" w:rsidSect="005E4E5B">
      <w:headerReference w:type="default" r:id="rId19"/>
      <w:footerReference w:type="default" r:id="rId20"/>
      <w:pgSz w:w="11906" w:h="16838"/>
      <w:pgMar w:top="1440" w:right="374"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2AA" w:rsidRDefault="00FA42AA" w:rsidP="00BD751C">
      <w:pPr>
        <w:spacing w:after="0" w:line="240" w:lineRule="auto"/>
      </w:pPr>
      <w:r>
        <w:separator/>
      </w:r>
    </w:p>
  </w:endnote>
  <w:endnote w:type="continuationSeparator" w:id="0">
    <w:p w:rsidR="00FA42AA" w:rsidRDefault="00FA42AA"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53" w:rsidRPr="007D363A" w:rsidRDefault="00995D53" w:rsidP="00995D53">
    <w:pPr>
      <w:pStyle w:val="Foot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7D363A">
      <w:rPr>
        <w:rFonts w:ascii="Times New Roman" w:hAnsi="Times New Roman"/>
        <w:sz w:val="20"/>
        <w:szCs w:val="20"/>
      </w:rPr>
      <w:t xml:space="preserve">Version 2018-02              </w:t>
    </w:r>
  </w:p>
  <w:p w:rsidR="00995D53" w:rsidRDefault="00995D53">
    <w:pPr>
      <w:pStyle w:val="Footer"/>
    </w:pPr>
  </w:p>
  <w:p w:rsidR="00995D53" w:rsidRDefault="0099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2AA" w:rsidRDefault="00FA42AA" w:rsidP="00BD751C">
      <w:pPr>
        <w:spacing w:after="0" w:line="240" w:lineRule="auto"/>
      </w:pPr>
      <w:r>
        <w:separator/>
      </w:r>
    </w:p>
  </w:footnote>
  <w:footnote w:type="continuationSeparator" w:id="0">
    <w:p w:rsidR="00FA42AA" w:rsidRDefault="00FA42AA" w:rsidP="00BD751C">
      <w:pPr>
        <w:spacing w:after="0" w:line="240" w:lineRule="auto"/>
      </w:pPr>
      <w:r>
        <w:continuationSeparator/>
      </w:r>
    </w:p>
  </w:footnote>
  <w:footnote w:id="1">
    <w:p w:rsidR="00BE0387" w:rsidRPr="008366EA" w:rsidRDefault="00BE0387" w:rsidP="00BE0387">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63CF"/>
    <w:multiLevelType w:val="hybridMultilevel"/>
    <w:tmpl w:val="B130EEFC"/>
    <w:lvl w:ilvl="0" w:tplc="080C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120D32"/>
    <w:multiLevelType w:val="multilevel"/>
    <w:tmpl w:val="E750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37A9D"/>
    <w:multiLevelType w:val="multilevel"/>
    <w:tmpl w:val="3842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44D9D"/>
    <w:multiLevelType w:val="multilevel"/>
    <w:tmpl w:val="6AF6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E3AED"/>
    <w:multiLevelType w:val="multilevel"/>
    <w:tmpl w:val="C90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5D792FF0"/>
    <w:multiLevelType w:val="hybridMultilevel"/>
    <w:tmpl w:val="8272C09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05B44B2"/>
    <w:multiLevelType w:val="multilevel"/>
    <w:tmpl w:val="5D74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B66F1"/>
    <w:multiLevelType w:val="hybridMultilevel"/>
    <w:tmpl w:val="06A8C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2F91306"/>
    <w:multiLevelType w:val="multilevel"/>
    <w:tmpl w:val="FEBE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4"/>
  </w:num>
  <w:num w:numId="5">
    <w:abstractNumId w:val="1"/>
  </w:num>
  <w:num w:numId="6">
    <w:abstractNumId w:val="3"/>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BE" w:vendorID="64" w:dllVersion="131078" w:nlCheck="1" w:checkStyle="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BD751C"/>
    <w:rsid w:val="00001A54"/>
    <w:rsid w:val="000301DC"/>
    <w:rsid w:val="00051F03"/>
    <w:rsid w:val="00057E16"/>
    <w:rsid w:val="00057F4F"/>
    <w:rsid w:val="00074200"/>
    <w:rsid w:val="000A7427"/>
    <w:rsid w:val="000D18C6"/>
    <w:rsid w:val="000E138F"/>
    <w:rsid w:val="001057F6"/>
    <w:rsid w:val="00110C1A"/>
    <w:rsid w:val="001371CF"/>
    <w:rsid w:val="0014188F"/>
    <w:rsid w:val="001524E6"/>
    <w:rsid w:val="00161B75"/>
    <w:rsid w:val="00163BD1"/>
    <w:rsid w:val="001C0713"/>
    <w:rsid w:val="001C29B4"/>
    <w:rsid w:val="001D1B41"/>
    <w:rsid w:val="001F14C1"/>
    <w:rsid w:val="00261EF9"/>
    <w:rsid w:val="00287D78"/>
    <w:rsid w:val="002935BA"/>
    <w:rsid w:val="002A237C"/>
    <w:rsid w:val="002A3957"/>
    <w:rsid w:val="002D5940"/>
    <w:rsid w:val="002E34CE"/>
    <w:rsid w:val="002E66AB"/>
    <w:rsid w:val="003067CA"/>
    <w:rsid w:val="00332F69"/>
    <w:rsid w:val="00342D8C"/>
    <w:rsid w:val="003469EF"/>
    <w:rsid w:val="00381978"/>
    <w:rsid w:val="00387C71"/>
    <w:rsid w:val="003A4276"/>
    <w:rsid w:val="003B19B6"/>
    <w:rsid w:val="003B283D"/>
    <w:rsid w:val="003C0504"/>
    <w:rsid w:val="00405A1C"/>
    <w:rsid w:val="00415AA3"/>
    <w:rsid w:val="00441A99"/>
    <w:rsid w:val="004506F7"/>
    <w:rsid w:val="00453D9E"/>
    <w:rsid w:val="004830D7"/>
    <w:rsid w:val="0048678D"/>
    <w:rsid w:val="00490692"/>
    <w:rsid w:val="004B040B"/>
    <w:rsid w:val="00524FB8"/>
    <w:rsid w:val="00536898"/>
    <w:rsid w:val="005516E0"/>
    <w:rsid w:val="00570D71"/>
    <w:rsid w:val="00586896"/>
    <w:rsid w:val="005B40EF"/>
    <w:rsid w:val="005E4E5B"/>
    <w:rsid w:val="005E797D"/>
    <w:rsid w:val="005F476E"/>
    <w:rsid w:val="00612C30"/>
    <w:rsid w:val="00651369"/>
    <w:rsid w:val="00686216"/>
    <w:rsid w:val="006A5B6E"/>
    <w:rsid w:val="006C17AB"/>
    <w:rsid w:val="006C37C7"/>
    <w:rsid w:val="006D13B4"/>
    <w:rsid w:val="006D6539"/>
    <w:rsid w:val="006E030E"/>
    <w:rsid w:val="006F4CD6"/>
    <w:rsid w:val="00745410"/>
    <w:rsid w:val="0077436B"/>
    <w:rsid w:val="00781ECE"/>
    <w:rsid w:val="00791CBD"/>
    <w:rsid w:val="007A5ECA"/>
    <w:rsid w:val="007B23B5"/>
    <w:rsid w:val="007D5324"/>
    <w:rsid w:val="007D5339"/>
    <w:rsid w:val="007F2035"/>
    <w:rsid w:val="008077A8"/>
    <w:rsid w:val="008366EA"/>
    <w:rsid w:val="00860D8E"/>
    <w:rsid w:val="0087662B"/>
    <w:rsid w:val="00881495"/>
    <w:rsid w:val="008914EC"/>
    <w:rsid w:val="00895145"/>
    <w:rsid w:val="008A097B"/>
    <w:rsid w:val="008B3217"/>
    <w:rsid w:val="008C0099"/>
    <w:rsid w:val="008C37D3"/>
    <w:rsid w:val="008D1100"/>
    <w:rsid w:val="008F7C37"/>
    <w:rsid w:val="00921683"/>
    <w:rsid w:val="009505A9"/>
    <w:rsid w:val="00954C5F"/>
    <w:rsid w:val="009779A6"/>
    <w:rsid w:val="00995D53"/>
    <w:rsid w:val="009A323B"/>
    <w:rsid w:val="009B784B"/>
    <w:rsid w:val="009C2850"/>
    <w:rsid w:val="00A01DF4"/>
    <w:rsid w:val="00A119F9"/>
    <w:rsid w:val="00A17E3E"/>
    <w:rsid w:val="00A65F14"/>
    <w:rsid w:val="00A744B5"/>
    <w:rsid w:val="00A81B09"/>
    <w:rsid w:val="00A96978"/>
    <w:rsid w:val="00AA5B4D"/>
    <w:rsid w:val="00AD7EB6"/>
    <w:rsid w:val="00AE1BE9"/>
    <w:rsid w:val="00AF65A6"/>
    <w:rsid w:val="00B01754"/>
    <w:rsid w:val="00B04654"/>
    <w:rsid w:val="00B1174B"/>
    <w:rsid w:val="00B13B92"/>
    <w:rsid w:val="00B7565A"/>
    <w:rsid w:val="00B8718D"/>
    <w:rsid w:val="00BB2457"/>
    <w:rsid w:val="00BB78A2"/>
    <w:rsid w:val="00BD751C"/>
    <w:rsid w:val="00BE0387"/>
    <w:rsid w:val="00BE2223"/>
    <w:rsid w:val="00BF1B0E"/>
    <w:rsid w:val="00BF32F0"/>
    <w:rsid w:val="00BF638F"/>
    <w:rsid w:val="00C03EB8"/>
    <w:rsid w:val="00C1090C"/>
    <w:rsid w:val="00C23619"/>
    <w:rsid w:val="00C268E7"/>
    <w:rsid w:val="00C3694E"/>
    <w:rsid w:val="00C414BA"/>
    <w:rsid w:val="00C4596B"/>
    <w:rsid w:val="00C45BDC"/>
    <w:rsid w:val="00C576B5"/>
    <w:rsid w:val="00C60626"/>
    <w:rsid w:val="00C61183"/>
    <w:rsid w:val="00C6413B"/>
    <w:rsid w:val="00C87A97"/>
    <w:rsid w:val="00C9554A"/>
    <w:rsid w:val="00CA71F8"/>
    <w:rsid w:val="00CB1259"/>
    <w:rsid w:val="00CB3E07"/>
    <w:rsid w:val="00CC0C6C"/>
    <w:rsid w:val="00CD5021"/>
    <w:rsid w:val="00CE3DBA"/>
    <w:rsid w:val="00CF4F04"/>
    <w:rsid w:val="00D4186B"/>
    <w:rsid w:val="00D47D64"/>
    <w:rsid w:val="00D55565"/>
    <w:rsid w:val="00D65031"/>
    <w:rsid w:val="00D932B1"/>
    <w:rsid w:val="00DE00FA"/>
    <w:rsid w:val="00E01800"/>
    <w:rsid w:val="00E021F8"/>
    <w:rsid w:val="00E062C6"/>
    <w:rsid w:val="00E47316"/>
    <w:rsid w:val="00E5346B"/>
    <w:rsid w:val="00E92DC2"/>
    <w:rsid w:val="00E934A5"/>
    <w:rsid w:val="00E9672F"/>
    <w:rsid w:val="00EA1A5D"/>
    <w:rsid w:val="00EA29AF"/>
    <w:rsid w:val="00EB5828"/>
    <w:rsid w:val="00EE3E9E"/>
    <w:rsid w:val="00EF6D2E"/>
    <w:rsid w:val="00F30981"/>
    <w:rsid w:val="00F348BB"/>
    <w:rsid w:val="00F439FF"/>
    <w:rsid w:val="00F84A9F"/>
    <w:rsid w:val="00F9050F"/>
    <w:rsid w:val="00F963FB"/>
    <w:rsid w:val="00FA406B"/>
    <w:rsid w:val="00FA42AA"/>
    <w:rsid w:val="00FB7D09"/>
    <w:rsid w:val="00FC48AE"/>
    <w:rsid w:val="00FE4A6D"/>
    <w:rsid w:val="00FF6A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4395A09-B181-42BB-9F22-7F6A1B8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756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6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 w:id="1885435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aryllis.verhoeven@ec.europa.eu" TargetMode="External"/><Relationship Id="rId18" Type="http://schemas.openxmlformats.org/officeDocument/2006/relationships/hyperlink" Target="http://ec.europa.eu/dgs/jrc/index.cfm?id=627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ec.europa.eu/dgs/personnel_administration/security_en.htm" TargetMode="External"/><Relationship Id="rId2" Type="http://schemas.openxmlformats.org/officeDocument/2006/relationships/customXml" Target="../customXml/item2.xml"/><Relationship Id="rId16" Type="http://schemas.openxmlformats.org/officeDocument/2006/relationships/hyperlink" Target="mailto:edps@edps.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c.europa.eu/civil_service/job/sne/index_en.ht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opass.cedefop.europa.eu/en/documents/curriculum-vita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16E94CDA9214BB44EA7A4E375FDF7" ma:contentTypeVersion="1" ma:contentTypeDescription="Create a new document." ma:contentTypeScope="" ma:versionID="05442881dda9736788d57efd76c72908">
  <xsd:schema xmlns:xsd="http://www.w3.org/2001/XMLSchema" xmlns:xs="http://www.w3.org/2001/XMLSchema" xmlns:p="http://schemas.microsoft.com/office/2006/metadata/properties" xmlns:ns1="http://schemas.microsoft.com/sharepoint/v3" targetNamespace="http://schemas.microsoft.com/office/2006/metadata/properties" ma:root="true" ma:fieldsID="137141a2aa20eb8b94f79aa830bfc9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ADAE-233C-41C9-9496-6FC4F2C6ECB4}">
  <ds:schemaRef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C3529EB-AB44-4AC9-A02F-DA0CEC5F6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C29E0-E990-4587-AD6F-9D8E5A15712B}">
  <ds:schemaRefs>
    <ds:schemaRef ds:uri="http://schemas.microsoft.com/sharepoint/v3/contenttype/forms"/>
  </ds:schemaRefs>
</ds:datastoreItem>
</file>

<file path=customXml/itemProps4.xml><?xml version="1.0" encoding="utf-8"?>
<ds:datastoreItem xmlns:ds="http://schemas.openxmlformats.org/officeDocument/2006/customXml" ds:itemID="{5018CBCB-15FA-4CB0-A0AE-3F80D3C53D9D}">
  <ds:schemaRefs>
    <ds:schemaRef ds:uri="http://schemas.microsoft.com/office/2006/metadata/longProperties"/>
  </ds:schemaRefs>
</ds:datastoreItem>
</file>

<file path=customXml/itemProps5.xml><?xml version="1.0" encoding="utf-8"?>
<ds:datastoreItem xmlns:ds="http://schemas.openxmlformats.org/officeDocument/2006/customXml" ds:itemID="{80BB4D57-D15C-4701-9AB0-3C17A1A9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1229</Words>
  <Characters>7055</Characters>
  <Application>Microsoft Office Word</Application>
  <DocSecurity>0</DocSecurity>
  <Lines>220</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8181</CharactersWithSpaces>
  <SharedDoc>false</SharedDoc>
  <HLinks>
    <vt:vector size="30" baseType="variant">
      <vt:variant>
        <vt:i4>6094933</vt:i4>
      </vt:variant>
      <vt:variant>
        <vt:i4>39</vt:i4>
      </vt:variant>
      <vt:variant>
        <vt:i4>0</vt:i4>
      </vt:variant>
      <vt:variant>
        <vt:i4>5</vt:i4>
      </vt:variant>
      <vt:variant>
        <vt:lpwstr>http://ec.europa.eu/dgs/jrc/index.cfm?id=6270</vt:lpwstr>
      </vt:variant>
      <vt:variant>
        <vt:lpwstr/>
      </vt:variant>
      <vt:variant>
        <vt:i4>983110</vt:i4>
      </vt:variant>
      <vt:variant>
        <vt:i4>36</vt:i4>
      </vt:variant>
      <vt:variant>
        <vt:i4>0</vt:i4>
      </vt:variant>
      <vt:variant>
        <vt:i4>5</vt:i4>
      </vt:variant>
      <vt:variant>
        <vt:lpwstr>http://ec.europa.eu/dgs/personnel_administration/security_en.htm</vt:lpwstr>
      </vt:variant>
      <vt:variant>
        <vt:lpwstr/>
      </vt:variant>
      <vt:variant>
        <vt:i4>1835128</vt:i4>
      </vt:variant>
      <vt:variant>
        <vt:i4>33</vt:i4>
      </vt:variant>
      <vt:variant>
        <vt:i4>0</vt:i4>
      </vt:variant>
      <vt:variant>
        <vt:i4>5</vt:i4>
      </vt:variant>
      <vt:variant>
        <vt:lpwstr>mailto:edps@edps.europa.eu</vt:lpwstr>
      </vt:variant>
      <vt:variant>
        <vt:lpwstr/>
      </vt:variant>
      <vt:variant>
        <vt:i4>7274614</vt:i4>
      </vt:variant>
      <vt:variant>
        <vt:i4>30</vt:i4>
      </vt:variant>
      <vt:variant>
        <vt:i4>0</vt:i4>
      </vt:variant>
      <vt:variant>
        <vt:i4>5</vt:i4>
      </vt:variant>
      <vt:variant>
        <vt:lpwstr>http://ec.europa.eu/civil_service/job/sne/index_en.htm</vt:lpwstr>
      </vt:variant>
      <vt:variant>
        <vt:lpwstr/>
      </vt:variant>
      <vt:variant>
        <vt:i4>2424869</vt:i4>
      </vt:variant>
      <vt:variant>
        <vt:i4>27</vt:i4>
      </vt:variant>
      <vt:variant>
        <vt:i4>0</vt:i4>
      </vt:variant>
      <vt:variant>
        <vt:i4>5</vt:i4>
      </vt:variant>
      <vt:variant>
        <vt:lpwstr>http://europass.cedefop.europa.eu/en/documents/curriculum-vitae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JACQMIN Danielle (GROW)</dc:creator>
  <cp:keywords/>
  <cp:lastModifiedBy>MINOUX-LEGER Anne-Lyse (HR)</cp:lastModifiedBy>
  <cp:revision>5</cp:revision>
  <cp:lastPrinted>2018-11-14T09:11:00Z</cp:lastPrinted>
  <dcterms:created xsi:type="dcterms:W3CDTF">2019-03-07T11:53:00Z</dcterms:created>
  <dcterms:modified xsi:type="dcterms:W3CDTF">2019-03-08T13:32:00Z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TAGLIAZUCCHI Nora</vt:lpwstr>
  </property>
  <property fmtid="{D5CDD505-2E9C-101B-9397-08002B2CF9AE}" pid="3" name="xd_Signature">
    <vt:lpwstr/>
  </property>
  <property fmtid="{D5CDD505-2E9C-101B-9397-08002B2CF9AE}" pid="4" name="Order">
    <vt:lpwstr>49100.0000000000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TAGLIAZUCCHI Nora</vt:lpwstr>
  </property>
  <property fmtid="{D5CDD505-2E9C-101B-9397-08002B2CF9AE}" pid="8" name="ContentTypeId">
    <vt:lpwstr>0x010100571721C6DC0B0548A4EC61537F21E178</vt:lpwstr>
  </property>
  <property fmtid="{D5CDD505-2E9C-101B-9397-08002B2CF9AE}" pid="9" name="_SourceUrl">
    <vt:lpwstr/>
  </property>
  <property fmtid="{D5CDD505-2E9C-101B-9397-08002B2CF9AE}" pid="10" name="_SharedFileIndex">
    <vt:lpwstr/>
  </property>
</Properties>
</file>