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BFEF77" w14:textId="77777777" w:rsidR="00C028A7" w:rsidRPr="00FB7749" w:rsidRDefault="00C028A7" w:rsidP="00C028A7">
      <w:pPr>
        <w:jc w:val="center"/>
        <w:rPr>
          <w:color w:val="000000"/>
        </w:rPr>
      </w:pPr>
      <w:bookmarkStart w:id="0" w:name="_Toc476063487"/>
      <w:bookmarkStart w:id="1" w:name="_Toc476067969"/>
      <w:r w:rsidRPr="00FB7749">
        <w:rPr>
          <w:noProof/>
        </w:rPr>
        <w:drawing>
          <wp:inline distT="0" distB="0" distL="0" distR="0" wp14:anchorId="021C2147" wp14:editId="0C354716">
            <wp:extent cx="2105025" cy="1457325"/>
            <wp:effectExtent l="0" t="0" r="9525" b="9525"/>
            <wp:docPr id="12" name="Picture 12" descr="LOGO CE_Vertical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E_Vertical_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5025" cy="1457325"/>
                    </a:xfrm>
                    <a:prstGeom prst="rect">
                      <a:avLst/>
                    </a:prstGeom>
                    <a:noFill/>
                    <a:ln>
                      <a:noFill/>
                    </a:ln>
                  </pic:spPr>
                </pic:pic>
              </a:graphicData>
            </a:graphic>
          </wp:inline>
        </w:drawing>
      </w:r>
      <w:bookmarkEnd w:id="0"/>
      <w:bookmarkEnd w:id="1"/>
    </w:p>
    <w:p w14:paraId="2A527C27" w14:textId="77777777" w:rsidR="00C028A7" w:rsidRPr="00FB7749" w:rsidRDefault="00C028A7" w:rsidP="00C028A7">
      <w:pPr>
        <w:tabs>
          <w:tab w:val="center" w:pos="4153"/>
          <w:tab w:val="right" w:pos="8306"/>
        </w:tabs>
        <w:spacing w:after="0" w:line="240" w:lineRule="auto"/>
        <w:ind w:left="-180"/>
        <w:jc w:val="center"/>
        <w:outlineLvl w:val="0"/>
        <w:rPr>
          <w:rFonts w:ascii="Arial" w:eastAsia="Times New Roman" w:hAnsi="Arial" w:cs="Arial"/>
          <w:b/>
          <w:sz w:val="56"/>
          <w:szCs w:val="56"/>
        </w:rPr>
      </w:pPr>
    </w:p>
    <w:p w14:paraId="3971A86E" w14:textId="77777777" w:rsidR="00C028A7" w:rsidRPr="00FB7749" w:rsidRDefault="00C028A7" w:rsidP="00C028A7">
      <w:pPr>
        <w:spacing w:after="0" w:line="240" w:lineRule="auto"/>
        <w:rPr>
          <w:rFonts w:ascii="Calibri" w:eastAsia="Times New Roman" w:hAnsi="Calibri" w:cs="Times New Roman"/>
          <w:b/>
          <w:bCs/>
          <w:sz w:val="36"/>
          <w:szCs w:val="36"/>
        </w:rPr>
      </w:pPr>
    </w:p>
    <w:tbl>
      <w:tblPr>
        <w:tblW w:w="91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C028A7" w:rsidRPr="00FB7749" w14:paraId="0911FE0B" w14:textId="77777777" w:rsidTr="00966B23">
        <w:tc>
          <w:tcPr>
            <w:tcW w:w="9175" w:type="dxa"/>
            <w:shd w:val="clear" w:color="auto" w:fill="auto"/>
          </w:tcPr>
          <w:p w14:paraId="585749A5" w14:textId="77777777" w:rsidR="00C028A7" w:rsidRPr="00FB7749" w:rsidRDefault="00C028A7" w:rsidP="00966B23">
            <w:pPr>
              <w:spacing w:after="0" w:line="240" w:lineRule="auto"/>
              <w:rPr>
                <w:rFonts w:ascii="Arial" w:eastAsia="Times New Roman" w:hAnsi="Arial" w:cs="Arial"/>
                <w:sz w:val="24"/>
                <w:szCs w:val="24"/>
                <w:lang w:eastAsia="fr-BE"/>
              </w:rPr>
            </w:pPr>
          </w:p>
          <w:p w14:paraId="27B115EF" w14:textId="77777777" w:rsidR="00C028A7" w:rsidRPr="00C853BB" w:rsidRDefault="00C028A7" w:rsidP="00966B23">
            <w:pPr>
              <w:spacing w:after="0" w:line="240" w:lineRule="auto"/>
              <w:rPr>
                <w:rFonts w:ascii="Arial" w:eastAsia="Times New Roman" w:hAnsi="Arial" w:cs="Arial"/>
                <w:sz w:val="16"/>
                <w:szCs w:val="16"/>
                <w:lang w:eastAsia="fr-BE"/>
              </w:rPr>
            </w:pPr>
          </w:p>
          <w:p w14:paraId="4FA3473E" w14:textId="77777777" w:rsidR="00C028A7" w:rsidRPr="007338F0" w:rsidRDefault="00C028A7" w:rsidP="00966B23">
            <w:pPr>
              <w:pStyle w:val="Heading2"/>
              <w:jc w:val="center"/>
              <w:rPr>
                <w:b/>
                <w:bCs/>
                <w:szCs w:val="36"/>
              </w:rPr>
            </w:pPr>
            <w:bookmarkStart w:id="2" w:name="_Toc484173510"/>
            <w:bookmarkStart w:id="3" w:name="_Toc476063488"/>
            <w:bookmarkStart w:id="4" w:name="_Toc476067970"/>
            <w:r w:rsidRPr="007338F0">
              <w:rPr>
                <w:sz w:val="32"/>
                <w:szCs w:val="32"/>
              </w:rPr>
              <w:t>ANNEX C1Bis:</w:t>
            </w:r>
            <w:r w:rsidRPr="00C54CB3">
              <w:rPr>
                <w:sz w:val="32"/>
                <w:szCs w:val="32"/>
              </w:rPr>
              <w:t xml:space="preserve"> </w:t>
            </w:r>
            <w:r w:rsidRPr="007338F0">
              <w:rPr>
                <w:sz w:val="32"/>
                <w:szCs w:val="32"/>
              </w:rPr>
              <w:t>T</w:t>
            </w:r>
            <w:r w:rsidRPr="00C54CB3">
              <w:rPr>
                <w:sz w:val="32"/>
                <w:szCs w:val="32"/>
              </w:rPr>
              <w:t>winning Light F</w:t>
            </w:r>
            <w:r w:rsidRPr="00BB467C">
              <w:rPr>
                <w:sz w:val="32"/>
                <w:szCs w:val="32"/>
              </w:rPr>
              <w:t>iche</w:t>
            </w:r>
            <w:bookmarkEnd w:id="2"/>
            <w:bookmarkEnd w:id="3"/>
            <w:bookmarkEnd w:id="4"/>
          </w:p>
          <w:p w14:paraId="45F0F20F" w14:textId="77777777" w:rsidR="00C028A7" w:rsidRPr="00FB7749" w:rsidRDefault="00C028A7" w:rsidP="00966B23">
            <w:pPr>
              <w:tabs>
                <w:tab w:val="center" w:pos="4153"/>
                <w:tab w:val="right" w:pos="8306"/>
              </w:tabs>
              <w:spacing w:after="0" w:line="240" w:lineRule="auto"/>
              <w:jc w:val="both"/>
              <w:outlineLvl w:val="0"/>
              <w:rPr>
                <w:rFonts w:ascii="Calibri" w:eastAsia="Times New Roman" w:hAnsi="Calibri" w:cs="Times New Roman"/>
                <w:b/>
                <w:bCs/>
                <w:sz w:val="36"/>
                <w:szCs w:val="36"/>
              </w:rPr>
            </w:pPr>
          </w:p>
          <w:p w14:paraId="47830FCD" w14:textId="77777777" w:rsidR="00C028A7" w:rsidRPr="000E0464" w:rsidRDefault="00C028A7" w:rsidP="00CA6620">
            <w:pPr>
              <w:jc w:val="both"/>
              <w:rPr>
                <w:rFonts w:ascii="Times New Roman" w:hAnsi="Times New Roman" w:cs="Times New Roman"/>
                <w:sz w:val="24"/>
                <w:szCs w:val="24"/>
                <w:u w:val="dotted"/>
              </w:rPr>
            </w:pPr>
            <w:bookmarkStart w:id="5" w:name="_Toc476063490"/>
            <w:bookmarkStart w:id="6" w:name="_Toc476067972"/>
            <w:r w:rsidRPr="007338F0">
              <w:rPr>
                <w:rFonts w:ascii="Times New Roman" w:hAnsi="Times New Roman" w:cs="Times New Roman"/>
                <w:b/>
                <w:bCs/>
                <w:sz w:val="24"/>
                <w:szCs w:val="24"/>
              </w:rPr>
              <w:t>Project title:</w:t>
            </w:r>
            <w:r w:rsidRPr="007338F0">
              <w:rPr>
                <w:rFonts w:ascii="Times New Roman" w:hAnsi="Times New Roman" w:cs="Times New Roman"/>
                <w:sz w:val="24"/>
                <w:szCs w:val="24"/>
                <w:lang w:eastAsia="fr-BE"/>
              </w:rPr>
              <w:t xml:space="preserve"> </w:t>
            </w:r>
            <w:r w:rsidR="000E0464" w:rsidRPr="00AC37E7">
              <w:rPr>
                <w:rFonts w:ascii="Times New Roman" w:hAnsi="Times New Roman" w:cs="Times New Roman"/>
                <w:sz w:val="24"/>
                <w:szCs w:val="24"/>
              </w:rPr>
              <w:t>Strengthening Institutional and Technical capacities of the Agency for Protection of Competition</w:t>
            </w:r>
            <w:bookmarkEnd w:id="5"/>
            <w:bookmarkEnd w:id="6"/>
          </w:p>
          <w:p w14:paraId="0A0209F6" w14:textId="77777777" w:rsidR="00C028A7" w:rsidRPr="007338F0" w:rsidRDefault="00C028A7" w:rsidP="00966B23">
            <w:pPr>
              <w:rPr>
                <w:rFonts w:ascii="Times New Roman" w:hAnsi="Times New Roman" w:cs="Times New Roman"/>
                <w:b/>
                <w:bCs/>
                <w:sz w:val="24"/>
                <w:szCs w:val="24"/>
              </w:rPr>
            </w:pPr>
            <w:bookmarkStart w:id="7" w:name="_Toc476063491"/>
            <w:bookmarkStart w:id="8" w:name="_Toc476067973"/>
            <w:r w:rsidRPr="007338F0">
              <w:rPr>
                <w:rFonts w:ascii="Times New Roman" w:hAnsi="Times New Roman" w:cs="Times New Roman"/>
                <w:b/>
                <w:bCs/>
                <w:sz w:val="24"/>
                <w:szCs w:val="24"/>
              </w:rPr>
              <w:t xml:space="preserve">Beneficiary administration: </w:t>
            </w:r>
            <w:r w:rsidR="000E0464" w:rsidRPr="00AC37E7">
              <w:rPr>
                <w:rFonts w:ascii="Times New Roman" w:hAnsi="Times New Roman" w:cs="Times New Roman"/>
                <w:sz w:val="24"/>
                <w:szCs w:val="24"/>
              </w:rPr>
              <w:t>Agency for Protection of Competition</w:t>
            </w:r>
            <w:bookmarkEnd w:id="7"/>
            <w:bookmarkEnd w:id="8"/>
          </w:p>
          <w:p w14:paraId="0B44D7B8" w14:textId="77777777" w:rsidR="00C028A7" w:rsidRPr="007338F0" w:rsidRDefault="00C028A7" w:rsidP="00966B23">
            <w:pPr>
              <w:rPr>
                <w:rFonts w:ascii="Times New Roman" w:hAnsi="Times New Roman" w:cs="Times New Roman"/>
                <w:bCs/>
                <w:sz w:val="24"/>
                <w:szCs w:val="24"/>
              </w:rPr>
            </w:pPr>
            <w:bookmarkStart w:id="9" w:name="_Toc476063492"/>
            <w:bookmarkStart w:id="10" w:name="_Toc476067974"/>
            <w:r w:rsidRPr="007338F0">
              <w:rPr>
                <w:rFonts w:ascii="Times New Roman" w:hAnsi="Times New Roman" w:cs="Times New Roman"/>
                <w:b/>
                <w:bCs/>
                <w:sz w:val="24"/>
                <w:szCs w:val="24"/>
              </w:rPr>
              <w:t>Twinning Reference:</w:t>
            </w:r>
            <w:r w:rsidRPr="007338F0">
              <w:rPr>
                <w:rFonts w:ascii="Times New Roman" w:hAnsi="Times New Roman" w:cs="Times New Roman"/>
                <w:sz w:val="24"/>
                <w:szCs w:val="24"/>
                <w:lang w:eastAsia="fr-BE"/>
              </w:rPr>
              <w:t xml:space="preserve"> </w:t>
            </w:r>
            <w:r w:rsidRPr="00924363">
              <w:rPr>
                <w:rFonts w:ascii="Times New Roman" w:hAnsi="Times New Roman" w:cs="Times New Roman"/>
                <w:sz w:val="24"/>
                <w:szCs w:val="24"/>
              </w:rPr>
              <w:t xml:space="preserve">MN 14 IPA </w:t>
            </w:r>
            <w:r w:rsidR="00BE0B4B" w:rsidRPr="00924363">
              <w:rPr>
                <w:rFonts w:ascii="Times New Roman" w:hAnsi="Times New Roman" w:cs="Times New Roman"/>
                <w:sz w:val="24"/>
                <w:szCs w:val="24"/>
              </w:rPr>
              <w:t>FI 03</w:t>
            </w:r>
            <w:r w:rsidRPr="00924363">
              <w:rPr>
                <w:rFonts w:ascii="Times New Roman" w:hAnsi="Times New Roman" w:cs="Times New Roman"/>
                <w:sz w:val="24"/>
                <w:szCs w:val="24"/>
              </w:rPr>
              <w:t xml:space="preserve"> 17 TWL</w:t>
            </w:r>
            <w:bookmarkEnd w:id="9"/>
            <w:bookmarkEnd w:id="10"/>
          </w:p>
          <w:p w14:paraId="6B146DE8" w14:textId="0DA63EF9" w:rsidR="00C028A7" w:rsidRPr="007338F0" w:rsidRDefault="00C028A7" w:rsidP="00CA6620">
            <w:pPr>
              <w:jc w:val="both"/>
              <w:rPr>
                <w:rFonts w:ascii="Times New Roman" w:hAnsi="Times New Roman" w:cs="Times New Roman"/>
                <w:bCs/>
                <w:sz w:val="24"/>
                <w:szCs w:val="24"/>
              </w:rPr>
            </w:pPr>
            <w:bookmarkStart w:id="11" w:name="_Toc476063493"/>
            <w:bookmarkStart w:id="12" w:name="_Toc476067975"/>
            <w:r w:rsidRPr="007338F0">
              <w:rPr>
                <w:rFonts w:ascii="Times New Roman" w:hAnsi="Times New Roman" w:cs="Times New Roman"/>
                <w:b/>
                <w:bCs/>
                <w:sz w:val="24"/>
                <w:szCs w:val="24"/>
              </w:rPr>
              <w:t>Publication notice reference:</w:t>
            </w:r>
            <w:r w:rsidRPr="007338F0">
              <w:rPr>
                <w:rFonts w:ascii="Times New Roman" w:hAnsi="Times New Roman" w:cs="Times New Roman"/>
                <w:bCs/>
                <w:sz w:val="24"/>
                <w:szCs w:val="24"/>
              </w:rPr>
              <w:t xml:space="preserve"> </w:t>
            </w:r>
            <w:r w:rsidR="00B3577E">
              <w:rPr>
                <w:rFonts w:ascii="Times New Roman" w:hAnsi="Times New Roman"/>
                <w:sz w:val="24"/>
                <w:szCs w:val="24"/>
              </w:rPr>
              <w:t>EUROPEAID/159491/DD/ACT/ME</w:t>
            </w:r>
            <w:bookmarkEnd w:id="11"/>
            <w:bookmarkEnd w:id="12"/>
          </w:p>
          <w:p w14:paraId="09C942BD" w14:textId="77777777" w:rsidR="00C028A7" w:rsidRPr="00FB7749" w:rsidRDefault="00C028A7" w:rsidP="00966B23">
            <w:pPr>
              <w:spacing w:after="0" w:line="240" w:lineRule="auto"/>
              <w:rPr>
                <w:rFonts w:ascii="Arial" w:eastAsia="Times New Roman" w:hAnsi="Arial" w:cs="Arial"/>
                <w:sz w:val="24"/>
                <w:szCs w:val="24"/>
                <w:lang w:eastAsia="fr-BE"/>
              </w:rPr>
            </w:pPr>
          </w:p>
        </w:tc>
      </w:tr>
    </w:tbl>
    <w:p w14:paraId="124B9403" w14:textId="77777777" w:rsidR="00C028A7" w:rsidRPr="00FB7749" w:rsidRDefault="00C028A7" w:rsidP="00C028A7">
      <w:pPr>
        <w:spacing w:after="0" w:line="240" w:lineRule="auto"/>
        <w:rPr>
          <w:rFonts w:ascii="Arial" w:eastAsia="Times New Roman" w:hAnsi="Arial" w:cs="Arial"/>
          <w:sz w:val="24"/>
          <w:szCs w:val="24"/>
        </w:rPr>
      </w:pPr>
    </w:p>
    <w:p w14:paraId="7879EA6A" w14:textId="77777777" w:rsidR="00C028A7" w:rsidRPr="00FB7749" w:rsidRDefault="00C028A7" w:rsidP="00C028A7">
      <w:pPr>
        <w:spacing w:after="0" w:line="240" w:lineRule="auto"/>
        <w:rPr>
          <w:rFonts w:ascii="Arial" w:eastAsia="Times New Roman" w:hAnsi="Arial" w:cs="Arial"/>
          <w:sz w:val="24"/>
          <w:szCs w:val="24"/>
        </w:rPr>
      </w:pPr>
    </w:p>
    <w:p w14:paraId="7822CE9A" w14:textId="77777777" w:rsidR="00C028A7" w:rsidRPr="00FB7749" w:rsidRDefault="00C028A7" w:rsidP="00C028A7">
      <w:pPr>
        <w:spacing w:after="0" w:line="240" w:lineRule="auto"/>
        <w:rPr>
          <w:rFonts w:ascii="Arial" w:eastAsia="Times New Roman" w:hAnsi="Arial" w:cs="Arial"/>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C028A7" w:rsidRPr="00FB7749" w14:paraId="2E9E5736" w14:textId="77777777" w:rsidTr="00966B23">
        <w:tc>
          <w:tcPr>
            <w:tcW w:w="9214" w:type="dxa"/>
            <w:shd w:val="clear" w:color="auto" w:fill="auto"/>
          </w:tcPr>
          <w:p w14:paraId="6A5CF1F0" w14:textId="77777777" w:rsidR="00C028A7" w:rsidRPr="007338F0" w:rsidRDefault="00C028A7" w:rsidP="00966B23">
            <w:pPr>
              <w:jc w:val="center"/>
              <w:rPr>
                <w:rFonts w:ascii="Times New Roman" w:hAnsi="Times New Roman" w:cs="Times New Roman"/>
                <w:b/>
                <w:sz w:val="32"/>
                <w:szCs w:val="32"/>
              </w:rPr>
            </w:pPr>
            <w:r w:rsidRPr="007338F0">
              <w:rPr>
                <w:rFonts w:ascii="Times New Roman" w:hAnsi="Times New Roman" w:cs="Times New Roman"/>
                <w:b/>
                <w:sz w:val="32"/>
                <w:szCs w:val="32"/>
              </w:rPr>
              <w:t>EU funded project</w:t>
            </w:r>
          </w:p>
          <w:p w14:paraId="0ABA781B" w14:textId="77777777" w:rsidR="00C028A7" w:rsidRPr="00FB7749" w:rsidRDefault="00C028A7" w:rsidP="00966B23">
            <w:pPr>
              <w:jc w:val="center"/>
              <w:rPr>
                <w:rFonts w:ascii="Calibri" w:hAnsi="Calibri"/>
                <w:sz w:val="36"/>
                <w:szCs w:val="36"/>
              </w:rPr>
            </w:pPr>
            <w:r w:rsidRPr="007338F0">
              <w:rPr>
                <w:rFonts w:ascii="Times New Roman" w:hAnsi="Times New Roman" w:cs="Times New Roman"/>
                <w:b/>
                <w:i/>
                <w:sz w:val="32"/>
                <w:szCs w:val="32"/>
              </w:rPr>
              <w:t>TWINNING INSTRUMENT</w:t>
            </w:r>
          </w:p>
        </w:tc>
      </w:tr>
    </w:tbl>
    <w:p w14:paraId="0B847D53" w14:textId="77777777" w:rsidR="00C028A7" w:rsidRPr="00FB7749" w:rsidRDefault="00C028A7" w:rsidP="00C028A7">
      <w:pPr>
        <w:rPr>
          <w:rFonts w:ascii="Times New Roman" w:eastAsia="Times New Roman" w:hAnsi="Times New Roman" w:cs="Times New Roman"/>
          <w:sz w:val="24"/>
          <w:szCs w:val="24"/>
        </w:rPr>
      </w:pPr>
    </w:p>
    <w:p w14:paraId="74C8904C" w14:textId="77777777" w:rsidR="00BE0B4B" w:rsidRDefault="00BE0B4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D54A7D3" w14:textId="77777777" w:rsidR="00C028A7" w:rsidRPr="00FB7749" w:rsidRDefault="00C028A7" w:rsidP="00C028A7">
      <w:pPr>
        <w:autoSpaceDE w:val="0"/>
        <w:autoSpaceDN w:val="0"/>
        <w:adjustRightInd w:val="0"/>
        <w:spacing w:before="120" w:after="0" w:line="240" w:lineRule="auto"/>
        <w:ind w:left="540" w:hanging="540"/>
        <w:rPr>
          <w:rFonts w:ascii="Times New Roman" w:eastAsia="Times New Roman" w:hAnsi="Times New Roman" w:cs="Times New Roman"/>
          <w:b/>
          <w:bCs/>
          <w:sz w:val="24"/>
          <w:szCs w:val="24"/>
        </w:rPr>
      </w:pPr>
      <w:r w:rsidRPr="00FB7749">
        <w:rPr>
          <w:rFonts w:ascii="Times New Roman" w:eastAsia="Times New Roman" w:hAnsi="Times New Roman" w:cs="Times New Roman"/>
          <w:b/>
          <w:bCs/>
          <w:sz w:val="24"/>
          <w:szCs w:val="24"/>
        </w:rPr>
        <w:lastRenderedPageBreak/>
        <w:t>1.</w:t>
      </w:r>
      <w:r w:rsidRPr="00FB7749">
        <w:rPr>
          <w:rFonts w:ascii="Times New Roman" w:eastAsia="Times New Roman" w:hAnsi="Times New Roman" w:cs="Times New Roman"/>
          <w:b/>
          <w:bCs/>
          <w:sz w:val="24"/>
          <w:szCs w:val="24"/>
        </w:rPr>
        <w:tab/>
        <w:t>Basic Information</w:t>
      </w:r>
    </w:p>
    <w:p w14:paraId="43B71900" w14:textId="77777777" w:rsidR="00C028A7" w:rsidRDefault="00C028A7" w:rsidP="00C028A7">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rPr>
      </w:pPr>
      <w:r w:rsidRPr="000B6016">
        <w:rPr>
          <w:rFonts w:ascii="Times New Roman" w:eastAsia="Times New Roman" w:hAnsi="Times New Roman" w:cs="Times New Roman"/>
          <w:b/>
          <w:bCs/>
          <w:sz w:val="24"/>
          <w:szCs w:val="24"/>
        </w:rPr>
        <w:t>1.1</w:t>
      </w:r>
      <w:r w:rsidRPr="000B6016">
        <w:rPr>
          <w:rFonts w:ascii="Times New Roman" w:eastAsia="Times New Roman" w:hAnsi="Times New Roman" w:cs="Times New Roman"/>
          <w:b/>
          <w:bCs/>
          <w:sz w:val="24"/>
          <w:szCs w:val="24"/>
        </w:rPr>
        <w:tab/>
        <w:t>Programme:</w:t>
      </w:r>
      <w:r w:rsidRPr="00FB7749">
        <w:rPr>
          <w:rFonts w:ascii="Times New Roman" w:eastAsia="Times New Roman" w:hAnsi="Times New Roman" w:cs="Times New Roman"/>
          <w:bCs/>
          <w:sz w:val="24"/>
          <w:szCs w:val="24"/>
        </w:rPr>
        <w:t xml:space="preserve"> </w:t>
      </w:r>
      <w:r w:rsidR="000E0464" w:rsidRPr="000E0464">
        <w:rPr>
          <w:rFonts w:ascii="Times New Roman" w:eastAsia="Times New Roman" w:hAnsi="Times New Roman" w:cs="Times New Roman"/>
          <w:sz w:val="24"/>
          <w:szCs w:val="24"/>
        </w:rPr>
        <w:t>IPA 2014</w:t>
      </w:r>
      <w:r w:rsidR="00C00C51">
        <w:rPr>
          <w:rFonts w:ascii="Times New Roman" w:eastAsia="Times New Roman" w:hAnsi="Times New Roman" w:cs="Times New Roman"/>
          <w:sz w:val="24"/>
          <w:szCs w:val="24"/>
        </w:rPr>
        <w:t xml:space="preserve"> for Montenegro</w:t>
      </w:r>
      <w:r w:rsidR="000E0464" w:rsidRPr="000E0464">
        <w:rPr>
          <w:rFonts w:ascii="Times New Roman" w:eastAsia="Times New Roman" w:hAnsi="Times New Roman" w:cs="Times New Roman"/>
          <w:sz w:val="24"/>
          <w:szCs w:val="24"/>
        </w:rPr>
        <w:t>,</w:t>
      </w:r>
      <w:r w:rsidRPr="000E0464">
        <w:rPr>
          <w:rFonts w:ascii="Times New Roman" w:eastAsia="Times New Roman" w:hAnsi="Times New Roman" w:cs="Times New Roman"/>
          <w:sz w:val="24"/>
          <w:szCs w:val="24"/>
        </w:rPr>
        <w:t xml:space="preserve"> direct management</w:t>
      </w:r>
      <w:r w:rsidR="000E0464" w:rsidRPr="000E0464">
        <w:rPr>
          <w:rFonts w:ascii="Times New Roman" w:eastAsia="Times New Roman" w:hAnsi="Times New Roman" w:cs="Times New Roman"/>
          <w:sz w:val="24"/>
          <w:szCs w:val="24"/>
        </w:rPr>
        <w:t xml:space="preserve"> </w:t>
      </w:r>
    </w:p>
    <w:p w14:paraId="6B63BB31" w14:textId="77777777" w:rsidR="00E44876" w:rsidRDefault="00E44876" w:rsidP="000B6016">
      <w:pPr>
        <w:spacing w:after="0" w:line="240" w:lineRule="auto"/>
        <w:jc w:val="both"/>
        <w:rPr>
          <w:rFonts w:ascii="Times New Roman" w:hAnsi="Times New Roman"/>
          <w:b/>
          <w:i/>
          <w:snapToGrid w:val="0"/>
          <w:color w:val="000000"/>
          <w:sz w:val="24"/>
          <w:szCs w:val="24"/>
        </w:rPr>
      </w:pPr>
    </w:p>
    <w:p w14:paraId="5853881C" w14:textId="77777777" w:rsidR="004E4101" w:rsidRPr="00E44876" w:rsidRDefault="004E4101" w:rsidP="000B6016">
      <w:pPr>
        <w:spacing w:after="0" w:line="240" w:lineRule="auto"/>
        <w:jc w:val="both"/>
        <w:rPr>
          <w:rFonts w:ascii="Times New Roman" w:hAnsi="Times New Roman"/>
          <w:i/>
          <w:snapToGrid w:val="0"/>
          <w:color w:val="000000"/>
          <w:sz w:val="24"/>
          <w:szCs w:val="24"/>
        </w:rPr>
      </w:pPr>
      <w:r w:rsidRPr="00E44876">
        <w:rPr>
          <w:rFonts w:ascii="Times New Roman" w:hAnsi="Times New Roman"/>
          <w:b/>
          <w:i/>
          <w:snapToGrid w:val="0"/>
          <w:color w:val="000000"/>
          <w:sz w:val="24"/>
          <w:szCs w:val="24"/>
        </w:rPr>
        <w:t>For British applicants</w:t>
      </w:r>
      <w:r w:rsidRPr="00E44876">
        <w:rPr>
          <w:rFonts w:ascii="Times New Roman" w:hAnsi="Times New Roman"/>
          <w:i/>
          <w:snapToGrid w:val="0"/>
          <w:color w:val="000000"/>
          <w:sz w:val="24"/>
          <w:szCs w:val="24"/>
        </w:rPr>
        <w:t>: Please be aware that eligibility criteria must be complied with for the entire duration of the grant. If the United Kingdom withdraws from the EU during the grant period without concluding an agreement with the EU ensuring in particular that British applicants continue to be eligible, you will cease to receive EU funding (while continuing, where possible, to participate) or be required to leave the project on the basis of Article 12.2 of the General Conditions1 to the grant agreement.</w:t>
      </w:r>
    </w:p>
    <w:p w14:paraId="179980AD" w14:textId="77777777" w:rsidR="00005DCD" w:rsidRDefault="00005DCD" w:rsidP="000B6016">
      <w:pPr>
        <w:spacing w:after="0" w:line="240" w:lineRule="auto"/>
        <w:jc w:val="both"/>
        <w:rPr>
          <w:rFonts w:ascii="Times New Roman" w:hAnsi="Times New Roman"/>
          <w:snapToGrid w:val="0"/>
          <w:color w:val="000000"/>
          <w:sz w:val="24"/>
          <w:szCs w:val="24"/>
        </w:rPr>
      </w:pPr>
    </w:p>
    <w:p w14:paraId="11AFC1C1" w14:textId="77777777" w:rsidR="00C028A7" w:rsidRPr="00FB7749" w:rsidRDefault="00C028A7" w:rsidP="00C028A7">
      <w:pPr>
        <w:autoSpaceDE w:val="0"/>
        <w:autoSpaceDN w:val="0"/>
        <w:adjustRightInd w:val="0"/>
        <w:spacing w:before="120" w:after="0" w:line="240" w:lineRule="auto"/>
        <w:ind w:left="540" w:hanging="540"/>
        <w:rPr>
          <w:rFonts w:ascii="Times New Roman" w:eastAsia="Times New Roman" w:hAnsi="Times New Roman" w:cs="Times New Roman"/>
          <w:sz w:val="24"/>
          <w:szCs w:val="24"/>
        </w:rPr>
      </w:pPr>
      <w:r w:rsidRPr="000B6016">
        <w:rPr>
          <w:rFonts w:ascii="Times New Roman" w:eastAsia="Times New Roman" w:hAnsi="Times New Roman" w:cs="Times New Roman"/>
          <w:b/>
          <w:sz w:val="24"/>
          <w:szCs w:val="24"/>
        </w:rPr>
        <w:t>1.2</w:t>
      </w:r>
      <w:r w:rsidRPr="000B6016">
        <w:rPr>
          <w:rFonts w:ascii="Times New Roman" w:eastAsia="Times New Roman" w:hAnsi="Times New Roman" w:cs="Times New Roman"/>
          <w:b/>
          <w:sz w:val="24"/>
          <w:szCs w:val="24"/>
        </w:rPr>
        <w:tab/>
        <w:t>Twinning Sector:</w:t>
      </w:r>
      <w:r w:rsidRPr="00FB7749">
        <w:rPr>
          <w:rFonts w:ascii="Times New Roman" w:eastAsia="Times New Roman" w:hAnsi="Times New Roman" w:cs="Times New Roman"/>
          <w:sz w:val="24"/>
          <w:szCs w:val="24"/>
        </w:rPr>
        <w:t xml:space="preserve"> </w:t>
      </w:r>
      <w:r w:rsidR="00405C97">
        <w:rPr>
          <w:rFonts w:ascii="Times New Roman" w:eastAsia="Times New Roman" w:hAnsi="Times New Roman" w:cs="Times New Roman"/>
          <w:sz w:val="24"/>
          <w:szCs w:val="24"/>
        </w:rPr>
        <w:t>Finance, Internal ma</w:t>
      </w:r>
      <w:r w:rsidR="008817F2">
        <w:rPr>
          <w:rFonts w:ascii="Times New Roman" w:eastAsia="Times New Roman" w:hAnsi="Times New Roman" w:cs="Times New Roman"/>
          <w:sz w:val="24"/>
          <w:szCs w:val="24"/>
        </w:rPr>
        <w:t xml:space="preserve">rket and </w:t>
      </w:r>
      <w:r w:rsidR="00405C97">
        <w:rPr>
          <w:rFonts w:ascii="Times New Roman" w:eastAsia="Times New Roman" w:hAnsi="Times New Roman" w:cs="Times New Roman"/>
          <w:sz w:val="24"/>
          <w:szCs w:val="24"/>
        </w:rPr>
        <w:t>economic c</w:t>
      </w:r>
      <w:r w:rsidR="008817F2">
        <w:rPr>
          <w:rFonts w:ascii="Times New Roman" w:eastAsia="Times New Roman" w:hAnsi="Times New Roman" w:cs="Times New Roman"/>
          <w:sz w:val="24"/>
          <w:szCs w:val="24"/>
        </w:rPr>
        <w:t>riteria</w:t>
      </w:r>
    </w:p>
    <w:p w14:paraId="1EA8CA14" w14:textId="77777777" w:rsidR="00C028A7" w:rsidRPr="00FB7749" w:rsidRDefault="00C028A7" w:rsidP="00C028A7">
      <w:pPr>
        <w:autoSpaceDE w:val="0"/>
        <w:autoSpaceDN w:val="0"/>
        <w:adjustRightInd w:val="0"/>
        <w:spacing w:before="120" w:after="0" w:line="240" w:lineRule="auto"/>
        <w:ind w:left="540" w:hanging="540"/>
        <w:rPr>
          <w:rFonts w:ascii="Times New Roman" w:eastAsia="Times New Roman" w:hAnsi="Times New Roman" w:cs="Times New Roman"/>
          <w:sz w:val="24"/>
          <w:szCs w:val="24"/>
        </w:rPr>
      </w:pPr>
      <w:r w:rsidRPr="000B6016">
        <w:rPr>
          <w:rFonts w:ascii="Times New Roman" w:eastAsia="Times New Roman" w:hAnsi="Times New Roman" w:cs="Times New Roman"/>
          <w:b/>
          <w:sz w:val="24"/>
          <w:szCs w:val="24"/>
        </w:rPr>
        <w:t>1.3</w:t>
      </w:r>
      <w:r w:rsidRPr="000B6016">
        <w:rPr>
          <w:rFonts w:ascii="Times New Roman" w:eastAsia="Times New Roman" w:hAnsi="Times New Roman" w:cs="Times New Roman"/>
          <w:b/>
          <w:sz w:val="24"/>
          <w:szCs w:val="24"/>
        </w:rPr>
        <w:tab/>
        <w:t>EU funded budget</w:t>
      </w:r>
      <w:r w:rsidRPr="00FB7749">
        <w:rPr>
          <w:rFonts w:ascii="Times New Roman" w:eastAsia="Times New Roman" w:hAnsi="Times New Roman" w:cs="Times New Roman"/>
          <w:sz w:val="24"/>
          <w:szCs w:val="24"/>
        </w:rPr>
        <w:t xml:space="preserve">: </w:t>
      </w:r>
      <w:r w:rsidRPr="00C00C51">
        <w:rPr>
          <w:rFonts w:ascii="Times New Roman" w:eastAsia="Times New Roman" w:hAnsi="Times New Roman" w:cs="Times New Roman"/>
          <w:sz w:val="24"/>
          <w:szCs w:val="24"/>
        </w:rPr>
        <w:t xml:space="preserve">Maximum </w:t>
      </w:r>
      <w:r w:rsidR="00C00C51" w:rsidRPr="00C00C51">
        <w:rPr>
          <w:rFonts w:ascii="Times New Roman" w:eastAsia="Times New Roman" w:hAnsi="Times New Roman" w:cs="Times New Roman"/>
          <w:sz w:val="24"/>
          <w:szCs w:val="24"/>
        </w:rPr>
        <w:t xml:space="preserve">EUR 250.000 </w:t>
      </w:r>
    </w:p>
    <w:p w14:paraId="4C5D2740" w14:textId="77777777" w:rsidR="00C028A7" w:rsidRPr="00FB7749" w:rsidRDefault="00C028A7" w:rsidP="00C028A7">
      <w:pPr>
        <w:autoSpaceDE w:val="0"/>
        <w:autoSpaceDN w:val="0"/>
        <w:adjustRightInd w:val="0"/>
        <w:spacing w:after="0" w:line="240" w:lineRule="auto"/>
        <w:ind w:left="539" w:hanging="539"/>
        <w:rPr>
          <w:rFonts w:ascii="Times New Roman" w:eastAsia="Times New Roman" w:hAnsi="Times New Roman" w:cs="Times New Roman"/>
          <w:b/>
          <w:bCs/>
          <w:sz w:val="24"/>
          <w:szCs w:val="24"/>
        </w:rPr>
      </w:pPr>
    </w:p>
    <w:p w14:paraId="2CB78EC1" w14:textId="77777777" w:rsidR="00C028A7" w:rsidRPr="00FB7749" w:rsidRDefault="00C028A7" w:rsidP="00C028A7">
      <w:pPr>
        <w:autoSpaceDE w:val="0"/>
        <w:autoSpaceDN w:val="0"/>
        <w:adjustRightInd w:val="0"/>
        <w:spacing w:before="120" w:after="0" w:line="240" w:lineRule="auto"/>
        <w:ind w:left="540" w:hanging="540"/>
        <w:rPr>
          <w:rFonts w:ascii="Times New Roman" w:eastAsia="Times New Roman" w:hAnsi="Times New Roman" w:cs="Times New Roman"/>
          <w:b/>
          <w:bCs/>
          <w:sz w:val="24"/>
          <w:szCs w:val="24"/>
        </w:rPr>
      </w:pPr>
      <w:r w:rsidRPr="00FB7749">
        <w:rPr>
          <w:rFonts w:ascii="Times New Roman" w:eastAsia="Times New Roman" w:hAnsi="Times New Roman" w:cs="Times New Roman"/>
          <w:b/>
          <w:bCs/>
          <w:sz w:val="24"/>
          <w:szCs w:val="24"/>
        </w:rPr>
        <w:t>2.</w:t>
      </w:r>
      <w:r w:rsidRPr="00FB7749">
        <w:rPr>
          <w:rFonts w:ascii="Times New Roman" w:eastAsia="Times New Roman" w:hAnsi="Times New Roman" w:cs="Times New Roman"/>
          <w:b/>
          <w:bCs/>
          <w:sz w:val="24"/>
          <w:szCs w:val="24"/>
        </w:rPr>
        <w:tab/>
        <w:t>Objectives</w:t>
      </w:r>
    </w:p>
    <w:p w14:paraId="18EC470D" w14:textId="77777777" w:rsidR="00C028A7" w:rsidRPr="000B6016" w:rsidRDefault="00C028A7" w:rsidP="00C028A7">
      <w:pPr>
        <w:autoSpaceDE w:val="0"/>
        <w:autoSpaceDN w:val="0"/>
        <w:adjustRightInd w:val="0"/>
        <w:spacing w:before="120" w:after="0" w:line="240" w:lineRule="auto"/>
        <w:ind w:left="540" w:hanging="540"/>
        <w:rPr>
          <w:rFonts w:ascii="Times New Roman" w:eastAsia="Times New Roman" w:hAnsi="Times New Roman" w:cs="Times New Roman"/>
          <w:b/>
          <w:sz w:val="24"/>
          <w:szCs w:val="24"/>
        </w:rPr>
      </w:pPr>
      <w:r w:rsidRPr="000B6016">
        <w:rPr>
          <w:rFonts w:ascii="Times New Roman" w:eastAsia="Times New Roman" w:hAnsi="Times New Roman" w:cs="Times New Roman"/>
          <w:b/>
          <w:bCs/>
          <w:sz w:val="24"/>
          <w:szCs w:val="24"/>
        </w:rPr>
        <w:t>2.1</w:t>
      </w:r>
      <w:r w:rsidRPr="000B6016">
        <w:rPr>
          <w:rFonts w:ascii="Times New Roman" w:eastAsia="Times New Roman" w:hAnsi="Times New Roman" w:cs="Times New Roman"/>
          <w:b/>
          <w:bCs/>
          <w:sz w:val="24"/>
          <w:szCs w:val="24"/>
        </w:rPr>
        <w:tab/>
      </w:r>
      <w:r w:rsidRPr="000B6016">
        <w:rPr>
          <w:rFonts w:ascii="Times New Roman" w:eastAsia="Times New Roman" w:hAnsi="Times New Roman" w:cs="Times New Roman"/>
          <w:b/>
          <w:sz w:val="24"/>
          <w:szCs w:val="24"/>
        </w:rPr>
        <w:t>Overall Objective(s):</w:t>
      </w:r>
    </w:p>
    <w:p w14:paraId="3B6E7565" w14:textId="77777777" w:rsidR="00C028A7" w:rsidRPr="00C00C51" w:rsidRDefault="00C00C51" w:rsidP="00C00C51">
      <w:pPr>
        <w:spacing w:after="0" w:line="240" w:lineRule="auto"/>
        <w:jc w:val="both"/>
        <w:rPr>
          <w:rFonts w:ascii="Times New Roman" w:eastAsia="Times New Roman" w:hAnsi="Times New Roman" w:cs="Times New Roman"/>
          <w:sz w:val="24"/>
          <w:szCs w:val="24"/>
        </w:rPr>
      </w:pPr>
      <w:r w:rsidRPr="00C00C51">
        <w:rPr>
          <w:rFonts w:ascii="Times New Roman" w:eastAsia="Times New Roman" w:hAnsi="Times New Roman" w:cs="Times New Roman"/>
          <w:sz w:val="24"/>
          <w:szCs w:val="24"/>
        </w:rPr>
        <w:t>The overall objective of this project is to assist Montenegro in EU accession negotiations process in the field of competition policy</w:t>
      </w:r>
    </w:p>
    <w:p w14:paraId="179A7BF6" w14:textId="77777777" w:rsidR="00C00C51" w:rsidRPr="00FB7749" w:rsidRDefault="00C00C51" w:rsidP="00C028A7">
      <w:pPr>
        <w:tabs>
          <w:tab w:val="num" w:pos="540"/>
          <w:tab w:val="num" w:pos="1494"/>
        </w:tabs>
        <w:spacing w:after="0" w:line="240" w:lineRule="auto"/>
        <w:ind w:left="1494" w:hanging="360"/>
        <w:rPr>
          <w:rFonts w:ascii="Times New Roman" w:eastAsia="Times New Roman" w:hAnsi="Times New Roman" w:cs="Times New Roman"/>
          <w:i/>
          <w:sz w:val="24"/>
          <w:szCs w:val="20"/>
        </w:rPr>
      </w:pPr>
    </w:p>
    <w:p w14:paraId="1C923ECC" w14:textId="77777777" w:rsidR="00C028A7" w:rsidRPr="00FB7749" w:rsidRDefault="00C028A7" w:rsidP="00C028A7">
      <w:pPr>
        <w:autoSpaceDE w:val="0"/>
        <w:autoSpaceDN w:val="0"/>
        <w:adjustRightInd w:val="0"/>
        <w:spacing w:before="120" w:after="0" w:line="240" w:lineRule="auto"/>
        <w:ind w:left="540" w:hanging="540"/>
        <w:rPr>
          <w:rFonts w:ascii="Times New Roman" w:eastAsia="Times New Roman" w:hAnsi="Times New Roman" w:cs="Times New Roman"/>
          <w:sz w:val="24"/>
          <w:szCs w:val="24"/>
        </w:rPr>
      </w:pPr>
      <w:r w:rsidRPr="000B6016">
        <w:rPr>
          <w:rFonts w:ascii="Times New Roman" w:eastAsia="Times New Roman" w:hAnsi="Times New Roman" w:cs="Times New Roman"/>
          <w:b/>
          <w:sz w:val="24"/>
          <w:szCs w:val="24"/>
        </w:rPr>
        <w:t>2.2</w:t>
      </w:r>
      <w:r w:rsidRPr="000B6016">
        <w:rPr>
          <w:rFonts w:ascii="Times New Roman" w:eastAsia="Times New Roman" w:hAnsi="Times New Roman" w:cs="Times New Roman"/>
          <w:b/>
          <w:sz w:val="24"/>
          <w:szCs w:val="24"/>
        </w:rPr>
        <w:tab/>
        <w:t>Specific objective</w:t>
      </w:r>
      <w:r w:rsidRPr="00FB7749">
        <w:rPr>
          <w:rFonts w:ascii="Times New Roman" w:eastAsia="Times New Roman" w:hAnsi="Times New Roman" w:cs="Times New Roman"/>
          <w:sz w:val="24"/>
          <w:szCs w:val="24"/>
        </w:rPr>
        <w:t xml:space="preserve">: </w:t>
      </w:r>
    </w:p>
    <w:p w14:paraId="10195B00" w14:textId="2AB3BAA7" w:rsidR="00C00C51" w:rsidRDefault="00C00C51" w:rsidP="00C00C51">
      <w:pPr>
        <w:tabs>
          <w:tab w:val="num" w:pos="540"/>
          <w:tab w:val="num" w:pos="1494"/>
        </w:tabs>
        <w:spacing w:after="0" w:line="240" w:lineRule="auto"/>
        <w:jc w:val="both"/>
        <w:rPr>
          <w:rFonts w:ascii="Times New Roman" w:eastAsia="Times New Roman" w:hAnsi="Times New Roman" w:cs="Times New Roman"/>
          <w:sz w:val="24"/>
          <w:szCs w:val="24"/>
        </w:rPr>
      </w:pPr>
      <w:r w:rsidRPr="00C00C51">
        <w:rPr>
          <w:rFonts w:ascii="Times New Roman" w:eastAsia="Times New Roman" w:hAnsi="Times New Roman" w:cs="Times New Roman"/>
          <w:sz w:val="24"/>
          <w:szCs w:val="24"/>
        </w:rPr>
        <w:t>The specific objective is to strengthen the capacities of the Agency for Protection of Competition (APC) to undertake full enforcement of the Law on Protection of Competition</w:t>
      </w:r>
    </w:p>
    <w:p w14:paraId="37C4D7FB" w14:textId="77777777" w:rsidR="00005DCD" w:rsidRPr="00C00C51" w:rsidRDefault="00005DCD" w:rsidP="00C00C51">
      <w:pPr>
        <w:tabs>
          <w:tab w:val="num" w:pos="540"/>
          <w:tab w:val="num" w:pos="1494"/>
        </w:tabs>
        <w:spacing w:after="0" w:line="240" w:lineRule="auto"/>
        <w:jc w:val="both"/>
        <w:rPr>
          <w:rFonts w:ascii="Times New Roman" w:eastAsia="Times New Roman" w:hAnsi="Times New Roman" w:cs="Times New Roman"/>
          <w:sz w:val="24"/>
          <w:szCs w:val="24"/>
        </w:rPr>
      </w:pPr>
    </w:p>
    <w:p w14:paraId="159E8EE1" w14:textId="77777777" w:rsidR="00C028A7" w:rsidRPr="000B6016" w:rsidRDefault="00C028A7" w:rsidP="00C028A7">
      <w:pPr>
        <w:autoSpaceDE w:val="0"/>
        <w:autoSpaceDN w:val="0"/>
        <w:adjustRightInd w:val="0"/>
        <w:spacing w:before="120" w:after="0" w:line="240" w:lineRule="auto"/>
        <w:ind w:left="540" w:hanging="540"/>
        <w:jc w:val="both"/>
        <w:rPr>
          <w:rFonts w:ascii="Times New Roman" w:eastAsia="Times New Roman" w:hAnsi="Times New Roman" w:cs="Times New Roman"/>
          <w:b/>
          <w:sz w:val="24"/>
          <w:szCs w:val="24"/>
        </w:rPr>
      </w:pPr>
      <w:r w:rsidRPr="000B6016">
        <w:rPr>
          <w:rFonts w:ascii="Times New Roman" w:eastAsia="Times New Roman" w:hAnsi="Times New Roman" w:cs="Times New Roman"/>
          <w:b/>
          <w:sz w:val="24"/>
          <w:szCs w:val="24"/>
        </w:rPr>
        <w:t>2.3</w:t>
      </w:r>
      <w:r w:rsidRPr="000B6016">
        <w:rPr>
          <w:rFonts w:ascii="Times New Roman" w:eastAsia="Times New Roman" w:hAnsi="Times New Roman" w:cs="Times New Roman"/>
          <w:b/>
          <w:sz w:val="24"/>
          <w:szCs w:val="24"/>
        </w:rPr>
        <w:tab/>
        <w:t>The elements targeted in strategic documents i.e. National Development Plan/Cooperation agreement/Association Agreement/Sector reform strategy and related Action Plans</w:t>
      </w:r>
    </w:p>
    <w:p w14:paraId="7EDC0748" w14:textId="77777777" w:rsidR="00C00C51" w:rsidRPr="00C00C51" w:rsidRDefault="00C00C51" w:rsidP="00C00C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C00C51">
        <w:rPr>
          <w:rFonts w:ascii="Times New Roman" w:eastAsia="Times New Roman" w:hAnsi="Times New Roman" w:cs="Times New Roman"/>
          <w:sz w:val="24"/>
          <w:szCs w:val="24"/>
        </w:rPr>
        <w:t>Article 73 of the SAA, prescribes that the parties shall ensure that an operationally independent public body is entrusted with the powers necessary for the full application of paragraph 1 (</w:t>
      </w:r>
      <w:proofErr w:type="spellStart"/>
      <w:r w:rsidRPr="00C00C51">
        <w:rPr>
          <w:rFonts w:ascii="Times New Roman" w:eastAsia="Times New Roman" w:hAnsi="Times New Roman" w:cs="Times New Roman"/>
          <w:sz w:val="24"/>
          <w:szCs w:val="24"/>
        </w:rPr>
        <w:t>i</w:t>
      </w:r>
      <w:proofErr w:type="spellEnd"/>
      <w:r w:rsidRPr="00C00C51">
        <w:rPr>
          <w:rFonts w:ascii="Times New Roman" w:eastAsia="Times New Roman" w:hAnsi="Times New Roman" w:cs="Times New Roman"/>
          <w:sz w:val="24"/>
          <w:szCs w:val="24"/>
        </w:rPr>
        <w:t>) and (ii) of this Article, regarding private and public undertakings and undertakings to which special rights have been granted.</w:t>
      </w:r>
    </w:p>
    <w:p w14:paraId="5A10422D" w14:textId="77777777" w:rsidR="00C00C51" w:rsidRPr="00C00C51" w:rsidRDefault="00C00C51" w:rsidP="00C00C51">
      <w:pPr>
        <w:pStyle w:val="HTMLPreformatted"/>
        <w:shd w:val="clear" w:color="auto" w:fill="FFFFFF"/>
        <w:jc w:val="both"/>
        <w:rPr>
          <w:rFonts w:ascii="Times New Roman" w:hAnsi="Times New Roman" w:cs="Times New Roman"/>
          <w:sz w:val="24"/>
          <w:szCs w:val="24"/>
          <w:lang w:val="en-GB"/>
        </w:rPr>
      </w:pPr>
    </w:p>
    <w:p w14:paraId="3CC79D47" w14:textId="77777777" w:rsidR="00C00C51" w:rsidRPr="00C00C51" w:rsidRDefault="00C00C51" w:rsidP="00C00C51">
      <w:pPr>
        <w:pStyle w:val="HTMLPreformatted"/>
        <w:shd w:val="clear" w:color="auto" w:fill="FFFFFF"/>
        <w:jc w:val="both"/>
        <w:rPr>
          <w:rFonts w:ascii="Times New Roman" w:hAnsi="Times New Roman" w:cs="Times New Roman"/>
          <w:sz w:val="24"/>
          <w:szCs w:val="24"/>
          <w:lang w:val="en-GB"/>
        </w:rPr>
      </w:pPr>
      <w:r w:rsidRPr="00C00C51">
        <w:rPr>
          <w:rFonts w:ascii="Times New Roman" w:hAnsi="Times New Roman" w:cs="Times New Roman"/>
          <w:sz w:val="24"/>
          <w:szCs w:val="24"/>
          <w:lang w:val="en-GB"/>
        </w:rPr>
        <w:t>Montenegro has, by signing the Stabilization and Association Agreement (SAA), taken the obligation of priority alignment of the internal market legislation with the acquis of the European Union (</w:t>
      </w:r>
      <w:r w:rsidRPr="00C00C51">
        <w:rPr>
          <w:rFonts w:ascii="Times New Roman" w:hAnsi="Times New Roman" w:cs="Times New Roman"/>
          <w:i/>
          <w:sz w:val="24"/>
          <w:szCs w:val="24"/>
          <w:lang w:val="en-GB"/>
        </w:rPr>
        <w:t xml:space="preserve">acquis </w:t>
      </w:r>
      <w:proofErr w:type="spellStart"/>
      <w:r w:rsidRPr="00C00C51">
        <w:rPr>
          <w:rFonts w:ascii="Times New Roman" w:hAnsi="Times New Roman" w:cs="Times New Roman"/>
          <w:i/>
          <w:sz w:val="24"/>
          <w:szCs w:val="24"/>
          <w:lang w:val="en-GB"/>
        </w:rPr>
        <w:t>communautaire</w:t>
      </w:r>
      <w:proofErr w:type="spellEnd"/>
      <w:r w:rsidRPr="00C00C51">
        <w:rPr>
          <w:rFonts w:ascii="Times New Roman" w:hAnsi="Times New Roman" w:cs="Times New Roman"/>
          <w:sz w:val="24"/>
          <w:szCs w:val="24"/>
          <w:lang w:val="en-GB"/>
        </w:rPr>
        <w:t>). In this regard, the commitment to control agreements of economic entities which as the purpose or effect have prevention, restriction or distortion of competition has been taken, as well as obligations to prevent abuse of dominant position by one or more undertakings in the market of Montenegro.</w:t>
      </w:r>
      <w:r w:rsidR="00D00334">
        <w:rPr>
          <w:rFonts w:ascii="Times New Roman" w:hAnsi="Times New Roman" w:cs="Times New Roman"/>
          <w:sz w:val="24"/>
          <w:szCs w:val="24"/>
          <w:lang w:val="en-GB"/>
        </w:rPr>
        <w:t xml:space="preserve"> </w:t>
      </w:r>
    </w:p>
    <w:p w14:paraId="50E979F8" w14:textId="77777777" w:rsidR="00C00C51" w:rsidRPr="00C00C51" w:rsidRDefault="00C00C51" w:rsidP="00C00C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7F8FC62" w14:textId="1EAE55E6" w:rsidR="00176A7A" w:rsidRDefault="000B6016" w:rsidP="00C00C5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00334">
        <w:rPr>
          <w:rFonts w:ascii="Times New Roman" w:eastAsia="Times New Roman" w:hAnsi="Times New Roman" w:cs="Times New Roman"/>
          <w:sz w:val="24"/>
          <w:szCs w:val="24"/>
        </w:rPr>
        <w:t xml:space="preserve">013 screening report </w:t>
      </w:r>
      <w:r>
        <w:rPr>
          <w:rFonts w:ascii="Times New Roman" w:eastAsia="Times New Roman" w:hAnsi="Times New Roman" w:cs="Times New Roman"/>
          <w:sz w:val="24"/>
          <w:szCs w:val="24"/>
        </w:rPr>
        <w:t xml:space="preserve">on Chapter 8 – Competition </w:t>
      </w:r>
      <w:r w:rsidR="00D00334">
        <w:rPr>
          <w:rFonts w:ascii="Times New Roman" w:eastAsia="Times New Roman" w:hAnsi="Times New Roman" w:cs="Times New Roman"/>
          <w:sz w:val="24"/>
          <w:szCs w:val="24"/>
        </w:rPr>
        <w:t xml:space="preserve">(Council document </w:t>
      </w:r>
      <w:r w:rsidR="00D00334" w:rsidRPr="00D00334">
        <w:rPr>
          <w:rFonts w:ascii="Times New Roman" w:eastAsia="Times New Roman" w:hAnsi="Times New Roman" w:cs="Times New Roman"/>
          <w:sz w:val="24"/>
          <w:szCs w:val="24"/>
        </w:rPr>
        <w:t>11026/13</w:t>
      </w:r>
      <w:r w:rsidR="00D00334">
        <w:rPr>
          <w:rFonts w:ascii="Times New Roman" w:eastAsia="Times New Roman" w:hAnsi="Times New Roman" w:cs="Times New Roman"/>
          <w:sz w:val="24"/>
          <w:szCs w:val="24"/>
        </w:rPr>
        <w:t xml:space="preserve"> of 18 June 2013</w:t>
      </w:r>
      <w:r w:rsidR="004A1B28">
        <w:rPr>
          <w:rFonts w:ascii="Times New Roman" w:eastAsia="Times New Roman" w:hAnsi="Times New Roman" w:cs="Times New Roman"/>
          <w:sz w:val="24"/>
          <w:szCs w:val="24"/>
        </w:rPr>
        <w:t xml:space="preserve"> states</w:t>
      </w:r>
      <w:r w:rsidR="00D00334">
        <w:rPr>
          <w:rFonts w:ascii="Times New Roman" w:eastAsia="Times New Roman" w:hAnsi="Times New Roman" w:cs="Times New Roman"/>
          <w:sz w:val="24"/>
          <w:szCs w:val="24"/>
        </w:rPr>
        <w:t xml:space="preserve"> that "</w:t>
      </w:r>
      <w:r w:rsidR="00D00334" w:rsidRPr="00D00334">
        <w:rPr>
          <w:rFonts w:ascii="Times New Roman" w:eastAsia="Times New Roman" w:hAnsi="Times New Roman" w:cs="Times New Roman"/>
          <w:sz w:val="24"/>
          <w:szCs w:val="24"/>
        </w:rPr>
        <w:t xml:space="preserve">Montenegro </w:t>
      </w:r>
      <w:r w:rsidR="00D00334">
        <w:rPr>
          <w:rFonts w:ascii="Times New Roman" w:eastAsia="Times New Roman" w:hAnsi="Times New Roman" w:cs="Times New Roman"/>
          <w:sz w:val="24"/>
          <w:szCs w:val="24"/>
        </w:rPr>
        <w:t>…</w:t>
      </w:r>
      <w:r w:rsidR="00D00334" w:rsidRPr="00D00334">
        <w:rPr>
          <w:rFonts w:ascii="Times New Roman" w:eastAsia="Times New Roman" w:hAnsi="Times New Roman" w:cs="Times New Roman"/>
          <w:sz w:val="24"/>
          <w:szCs w:val="24"/>
        </w:rPr>
        <w:t xml:space="preserve"> needs to strengthen its administrative capacity</w:t>
      </w:r>
      <w:r w:rsidR="00D00334">
        <w:rPr>
          <w:rFonts w:ascii="Times New Roman" w:eastAsia="Times New Roman" w:hAnsi="Times New Roman" w:cs="Times New Roman"/>
          <w:sz w:val="24"/>
          <w:szCs w:val="24"/>
        </w:rPr>
        <w:t xml:space="preserve">…". Subsequently </w:t>
      </w:r>
      <w:r w:rsidR="0096016B">
        <w:rPr>
          <w:rFonts w:ascii="Times New Roman" w:eastAsia="Times New Roman" w:hAnsi="Times New Roman" w:cs="Times New Roman"/>
          <w:sz w:val="24"/>
          <w:szCs w:val="24"/>
        </w:rPr>
        <w:t>t</w:t>
      </w:r>
      <w:r w:rsidR="00D00334" w:rsidRPr="00C00C51">
        <w:rPr>
          <w:rFonts w:ascii="Times New Roman" w:eastAsia="Times New Roman" w:hAnsi="Times New Roman" w:cs="Times New Roman"/>
          <w:sz w:val="24"/>
          <w:szCs w:val="24"/>
        </w:rPr>
        <w:t xml:space="preserve">he </w:t>
      </w:r>
      <w:r w:rsidR="00C00C51" w:rsidRPr="00C00C51">
        <w:rPr>
          <w:rFonts w:ascii="Times New Roman" w:eastAsia="Times New Roman" w:hAnsi="Times New Roman" w:cs="Times New Roman"/>
          <w:sz w:val="24"/>
          <w:szCs w:val="24"/>
        </w:rPr>
        <w:t xml:space="preserve">EC 2016 Communication on EU Enlargement Policy stated that Montenegro should focus in particular on competition policy and economic and monetary policy, and that strengthening the administrative capacity for ensuring the application of the acquis remains a substantial challenge for Montenegro. The EC Montenegro Report 2016 </w:t>
      </w:r>
      <w:r w:rsidR="00D00334">
        <w:rPr>
          <w:rFonts w:ascii="Times New Roman" w:eastAsia="Times New Roman" w:hAnsi="Times New Roman" w:cs="Times New Roman"/>
          <w:sz w:val="24"/>
          <w:szCs w:val="24"/>
        </w:rPr>
        <w:t xml:space="preserve">found </w:t>
      </w:r>
      <w:r w:rsidR="00C00C51" w:rsidRPr="00C00C51">
        <w:rPr>
          <w:rFonts w:ascii="Times New Roman" w:eastAsia="Times New Roman" w:hAnsi="Times New Roman" w:cs="Times New Roman"/>
          <w:sz w:val="24"/>
          <w:szCs w:val="24"/>
        </w:rPr>
        <w:t xml:space="preserve">that Montenegro should focus in </w:t>
      </w:r>
      <w:r w:rsidR="00C00C51" w:rsidRPr="00C00C51">
        <w:rPr>
          <w:rFonts w:ascii="Times New Roman" w:eastAsia="Times New Roman" w:hAnsi="Times New Roman" w:cs="Times New Roman"/>
          <w:sz w:val="24"/>
          <w:szCs w:val="24"/>
        </w:rPr>
        <w:lastRenderedPageBreak/>
        <w:t>particular on competition policy since there is a good level of preparation as regards alignment with the rules on antitrust and mergers but implementation of these rules has demonstrated some weaknesses.</w:t>
      </w:r>
      <w:r w:rsidR="00176A7A">
        <w:rPr>
          <w:rFonts w:ascii="Times New Roman" w:eastAsia="Times New Roman" w:hAnsi="Times New Roman" w:cs="Times New Roman"/>
          <w:sz w:val="24"/>
          <w:szCs w:val="24"/>
        </w:rPr>
        <w:t xml:space="preserve"> </w:t>
      </w:r>
    </w:p>
    <w:p w14:paraId="15F6F48D" w14:textId="77777777" w:rsidR="00176A7A" w:rsidRDefault="00176A7A" w:rsidP="00C00C51">
      <w:pPr>
        <w:autoSpaceDE w:val="0"/>
        <w:autoSpaceDN w:val="0"/>
        <w:adjustRightInd w:val="0"/>
        <w:spacing w:after="0" w:line="240" w:lineRule="auto"/>
        <w:jc w:val="both"/>
        <w:rPr>
          <w:rFonts w:ascii="Times New Roman" w:eastAsia="Times New Roman" w:hAnsi="Times New Roman" w:cs="Times New Roman"/>
          <w:sz w:val="24"/>
          <w:szCs w:val="24"/>
        </w:rPr>
      </w:pPr>
    </w:p>
    <w:p w14:paraId="3E107A7F" w14:textId="3A76598E" w:rsidR="00C028A7" w:rsidRDefault="00176A7A" w:rsidP="00C00C5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Nevertheless it must be stressed that Montenegro's human resource capacity building needs in the framework of European Accession impacts have been identified in almost every chapter. Despite the fact that overall Montenegro's public service staff levels have grown in recent years, </w:t>
      </w:r>
      <w:r w:rsidR="004A1B28">
        <w:rPr>
          <w:rFonts w:ascii="Times New Roman" w:eastAsia="Times New Roman" w:hAnsi="Times New Roman" w:cs="Times New Roman"/>
          <w:sz w:val="24"/>
          <w:szCs w:val="24"/>
        </w:rPr>
        <w:t xml:space="preserve">it </w:t>
      </w:r>
      <w:r>
        <w:rPr>
          <w:rFonts w:ascii="Times New Roman" w:eastAsia="Times New Roman" w:hAnsi="Times New Roman" w:cs="Times New Roman"/>
          <w:sz w:val="24"/>
          <w:szCs w:val="24"/>
        </w:rPr>
        <w:t xml:space="preserve">put increasing pressure on the budget at a time when fiscal </w:t>
      </w:r>
      <w:r w:rsidR="004A1B28">
        <w:rPr>
          <w:rFonts w:ascii="Times New Roman" w:eastAsia="Times New Roman" w:hAnsi="Times New Roman" w:cs="Times New Roman"/>
          <w:sz w:val="24"/>
          <w:szCs w:val="24"/>
        </w:rPr>
        <w:t>constraints</w:t>
      </w:r>
      <w:r>
        <w:rPr>
          <w:rFonts w:ascii="Times New Roman" w:eastAsia="Times New Roman" w:hAnsi="Times New Roman" w:cs="Times New Roman"/>
          <w:sz w:val="24"/>
          <w:szCs w:val="24"/>
        </w:rPr>
        <w:t xml:space="preserve"> are becoming quite important. Montenegro recognised </w:t>
      </w:r>
      <w:r w:rsidR="004A1B28">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need to modernise and optimise its public service, and to this end its Public Administration Strategy 2016-2020 foresees an optimisation exercise to be carried out between now and 2020. Therefore any capacity building that arises from this </w:t>
      </w:r>
      <w:proofErr w:type="gramStart"/>
      <w:r w:rsidR="004A1B28">
        <w:rPr>
          <w:rFonts w:ascii="Times New Roman" w:eastAsia="Times New Roman" w:hAnsi="Times New Roman" w:cs="Times New Roman"/>
          <w:sz w:val="24"/>
          <w:szCs w:val="24"/>
        </w:rPr>
        <w:t>T</w:t>
      </w:r>
      <w:r>
        <w:rPr>
          <w:rFonts w:ascii="Times New Roman" w:eastAsia="Times New Roman" w:hAnsi="Times New Roman" w:cs="Times New Roman"/>
          <w:sz w:val="24"/>
          <w:szCs w:val="24"/>
        </w:rPr>
        <w:t>winning</w:t>
      </w:r>
      <w:proofErr w:type="gramEnd"/>
      <w:r>
        <w:rPr>
          <w:rFonts w:ascii="Times New Roman" w:eastAsia="Times New Roman" w:hAnsi="Times New Roman" w:cs="Times New Roman"/>
          <w:sz w:val="24"/>
          <w:szCs w:val="24"/>
        </w:rPr>
        <w:t xml:space="preserve"> that results in changes to staffing numbers or allocation </w:t>
      </w:r>
      <w:r w:rsidR="00525A7D">
        <w:rPr>
          <w:rFonts w:ascii="Times New Roman" w:eastAsia="Times New Roman" w:hAnsi="Times New Roman" w:cs="Times New Roman"/>
          <w:sz w:val="24"/>
          <w:szCs w:val="24"/>
        </w:rPr>
        <w:t xml:space="preserve">in entities covered by the optimisation exercise will need to be in </w:t>
      </w:r>
      <w:r>
        <w:rPr>
          <w:rFonts w:ascii="Times New Roman" w:eastAsia="Times New Roman" w:hAnsi="Times New Roman" w:cs="Times New Roman"/>
          <w:sz w:val="24"/>
          <w:szCs w:val="24"/>
        </w:rPr>
        <w:t xml:space="preserve">compliance with </w:t>
      </w:r>
      <w:r w:rsidR="00525A7D">
        <w:rPr>
          <w:rFonts w:ascii="Times New Roman" w:eastAsia="Times New Roman" w:hAnsi="Times New Roman" w:cs="Times New Roman"/>
          <w:sz w:val="24"/>
          <w:szCs w:val="24"/>
        </w:rPr>
        <w:t>its parameters and procedures, and should respect the relevant budgetary allocations for staffing in the entities in question</w:t>
      </w:r>
      <w:r>
        <w:rPr>
          <w:rFonts w:ascii="Times New Roman" w:eastAsia="Times New Roman" w:hAnsi="Times New Roman" w:cs="Times New Roman"/>
          <w:sz w:val="24"/>
          <w:szCs w:val="24"/>
        </w:rPr>
        <w:t>.</w:t>
      </w:r>
    </w:p>
    <w:p w14:paraId="5B7FAF9C" w14:textId="03780C9F" w:rsidR="00DD6390" w:rsidRDefault="00DD6390" w:rsidP="00C00C51">
      <w:pPr>
        <w:autoSpaceDE w:val="0"/>
        <w:autoSpaceDN w:val="0"/>
        <w:adjustRightInd w:val="0"/>
        <w:spacing w:after="0" w:line="240" w:lineRule="auto"/>
        <w:jc w:val="both"/>
        <w:rPr>
          <w:rFonts w:ascii="Times New Roman" w:eastAsia="Times New Roman" w:hAnsi="Times New Roman" w:cs="Times New Roman"/>
          <w:sz w:val="24"/>
          <w:szCs w:val="24"/>
        </w:rPr>
      </w:pPr>
    </w:p>
    <w:p w14:paraId="1D27D191" w14:textId="4A2AB5C5" w:rsidR="00DD6390" w:rsidRPr="00DD6390" w:rsidRDefault="00DD6390" w:rsidP="000C36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Montenegro</w:t>
      </w:r>
      <w:r w:rsidR="00836B0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Program</w:t>
      </w:r>
      <w:r w:rsidR="00836B07">
        <w:rPr>
          <w:rFonts w:ascii="Times New Roman" w:eastAsia="Times New Roman" w:hAnsi="Times New Roman" w:cs="Times New Roman"/>
          <w:sz w:val="24"/>
          <w:szCs w:val="24"/>
        </w:rPr>
        <w:t>me of Accession to the EU for</w:t>
      </w:r>
      <w:r>
        <w:rPr>
          <w:rFonts w:ascii="Times New Roman" w:eastAsia="Times New Roman" w:hAnsi="Times New Roman" w:cs="Times New Roman"/>
          <w:sz w:val="24"/>
          <w:szCs w:val="24"/>
        </w:rPr>
        <w:t xml:space="preserve"> 2018-2020 it is foreseen that </w:t>
      </w:r>
      <w:r w:rsidRPr="00DD6390">
        <w:rPr>
          <w:rFonts w:ascii="Times New Roman" w:eastAsia="Times New Roman" w:hAnsi="Times New Roman" w:cs="Times New Roman"/>
          <w:sz w:val="24"/>
          <w:szCs w:val="24"/>
        </w:rPr>
        <w:t xml:space="preserve">in the </w:t>
      </w:r>
      <w:r>
        <w:rPr>
          <w:rFonts w:ascii="Times New Roman" w:eastAsia="Times New Roman" w:hAnsi="Times New Roman" w:cs="Times New Roman"/>
          <w:sz w:val="24"/>
          <w:szCs w:val="24"/>
        </w:rPr>
        <w:t xml:space="preserve">following </w:t>
      </w:r>
      <w:r w:rsidRPr="00DD6390">
        <w:rPr>
          <w:rFonts w:ascii="Times New Roman" w:eastAsia="Times New Roman" w:hAnsi="Times New Roman" w:cs="Times New Roman"/>
          <w:sz w:val="24"/>
          <w:szCs w:val="24"/>
        </w:rPr>
        <w:t>period the greatest attention will be paid to strengthening the administrative c</w:t>
      </w:r>
      <w:r>
        <w:rPr>
          <w:rFonts w:ascii="Times New Roman" w:eastAsia="Times New Roman" w:hAnsi="Times New Roman" w:cs="Times New Roman"/>
          <w:sz w:val="24"/>
          <w:szCs w:val="24"/>
        </w:rPr>
        <w:t>apacity of relevant institution</w:t>
      </w:r>
      <w:r w:rsidRPr="00DD6390">
        <w:rPr>
          <w:rFonts w:ascii="Times New Roman" w:eastAsia="Times New Roman" w:hAnsi="Times New Roman" w:cs="Times New Roman"/>
          <w:sz w:val="24"/>
          <w:szCs w:val="24"/>
        </w:rPr>
        <w:t xml:space="preserve"> for competition policy and </w:t>
      </w:r>
      <w:r>
        <w:rPr>
          <w:rFonts w:ascii="Times New Roman" w:eastAsia="Times New Roman" w:hAnsi="Times New Roman" w:cs="Times New Roman"/>
          <w:sz w:val="24"/>
          <w:szCs w:val="24"/>
        </w:rPr>
        <w:t xml:space="preserve">state aid </w:t>
      </w:r>
      <w:r w:rsidRPr="00DD6390">
        <w:rPr>
          <w:rFonts w:ascii="Times New Roman" w:eastAsia="Times New Roman" w:hAnsi="Times New Roman" w:cs="Times New Roman"/>
          <w:sz w:val="24"/>
          <w:szCs w:val="24"/>
        </w:rPr>
        <w:t xml:space="preserve">control </w:t>
      </w:r>
      <w:r>
        <w:rPr>
          <w:rFonts w:ascii="Times New Roman" w:eastAsia="Times New Roman" w:hAnsi="Times New Roman" w:cs="Times New Roman"/>
          <w:sz w:val="24"/>
          <w:szCs w:val="24"/>
        </w:rPr>
        <w:t xml:space="preserve">- </w:t>
      </w:r>
      <w:r w:rsidRPr="00DD6390">
        <w:rPr>
          <w:rFonts w:ascii="Times New Roman" w:eastAsia="Times New Roman" w:hAnsi="Times New Roman" w:cs="Times New Roman"/>
          <w:sz w:val="24"/>
          <w:szCs w:val="24"/>
        </w:rPr>
        <w:t xml:space="preserve">the </w:t>
      </w:r>
      <w:r w:rsidR="00502DFB">
        <w:rPr>
          <w:rFonts w:ascii="Times New Roman" w:eastAsia="Times New Roman" w:hAnsi="Times New Roman" w:cs="Times New Roman"/>
          <w:sz w:val="24"/>
          <w:szCs w:val="24"/>
        </w:rPr>
        <w:t>APC,</w:t>
      </w:r>
      <w:r w:rsidRPr="00DD6390">
        <w:rPr>
          <w:rFonts w:ascii="Times New Roman" w:eastAsia="Times New Roman" w:hAnsi="Times New Roman" w:cs="Times New Roman"/>
          <w:sz w:val="24"/>
          <w:szCs w:val="24"/>
        </w:rPr>
        <w:t xml:space="preserve"> in order to ensure an appropriate </w:t>
      </w:r>
      <w:r w:rsidR="00502DFB">
        <w:rPr>
          <w:rFonts w:ascii="Times New Roman" w:eastAsia="Times New Roman" w:hAnsi="Times New Roman" w:cs="Times New Roman"/>
          <w:sz w:val="24"/>
          <w:szCs w:val="24"/>
        </w:rPr>
        <w:t xml:space="preserve">enforcement record (balance of achieved results) </w:t>
      </w:r>
      <w:r w:rsidRPr="00DD6390">
        <w:rPr>
          <w:rFonts w:ascii="Times New Roman" w:eastAsia="Times New Roman" w:hAnsi="Times New Roman" w:cs="Times New Roman"/>
          <w:sz w:val="24"/>
          <w:szCs w:val="24"/>
        </w:rPr>
        <w:t xml:space="preserve">and fully enable equal and fair conditions for all </w:t>
      </w:r>
      <w:r w:rsidR="00502DFB">
        <w:rPr>
          <w:rFonts w:ascii="Times New Roman" w:eastAsia="Times New Roman" w:hAnsi="Times New Roman" w:cs="Times New Roman"/>
          <w:sz w:val="24"/>
          <w:szCs w:val="24"/>
        </w:rPr>
        <w:t>undertakings i</w:t>
      </w:r>
      <w:r w:rsidRPr="00DD6390">
        <w:rPr>
          <w:rFonts w:ascii="Times New Roman" w:eastAsia="Times New Roman" w:hAnsi="Times New Roman" w:cs="Times New Roman"/>
          <w:sz w:val="24"/>
          <w:szCs w:val="24"/>
        </w:rPr>
        <w:t>n the Montenegrin market.</w:t>
      </w:r>
    </w:p>
    <w:p w14:paraId="2F88D514" w14:textId="68B8932B" w:rsidR="00DD6390" w:rsidRDefault="00DD6390" w:rsidP="00C00C51">
      <w:pPr>
        <w:autoSpaceDE w:val="0"/>
        <w:autoSpaceDN w:val="0"/>
        <w:adjustRightInd w:val="0"/>
        <w:spacing w:after="0" w:line="240" w:lineRule="auto"/>
        <w:jc w:val="both"/>
        <w:rPr>
          <w:rFonts w:ascii="Times New Roman" w:eastAsia="Times New Roman" w:hAnsi="Times New Roman" w:cs="Times New Roman"/>
          <w:sz w:val="24"/>
          <w:szCs w:val="24"/>
        </w:rPr>
      </w:pPr>
    </w:p>
    <w:p w14:paraId="19383999" w14:textId="77777777" w:rsidR="00C00C51" w:rsidRPr="00C00C51" w:rsidRDefault="00C00C51" w:rsidP="00C00C51">
      <w:pPr>
        <w:autoSpaceDE w:val="0"/>
        <w:autoSpaceDN w:val="0"/>
        <w:adjustRightInd w:val="0"/>
        <w:spacing w:after="0" w:line="240" w:lineRule="auto"/>
        <w:jc w:val="both"/>
        <w:rPr>
          <w:rFonts w:ascii="Times New Roman" w:eastAsia="Times New Roman" w:hAnsi="Times New Roman" w:cs="Times New Roman"/>
          <w:sz w:val="24"/>
          <w:szCs w:val="24"/>
        </w:rPr>
      </w:pPr>
    </w:p>
    <w:p w14:paraId="1D0665CC" w14:textId="77777777" w:rsidR="00C028A7" w:rsidRPr="00FB7749" w:rsidRDefault="00C028A7" w:rsidP="00C028A7">
      <w:pPr>
        <w:autoSpaceDE w:val="0"/>
        <w:autoSpaceDN w:val="0"/>
        <w:adjustRightInd w:val="0"/>
        <w:spacing w:before="120" w:after="0" w:line="240" w:lineRule="auto"/>
        <w:ind w:left="540" w:hanging="540"/>
        <w:rPr>
          <w:rFonts w:ascii="Times New Roman" w:eastAsia="Times New Roman" w:hAnsi="Times New Roman" w:cs="Times New Roman"/>
          <w:b/>
          <w:bCs/>
          <w:sz w:val="24"/>
          <w:szCs w:val="24"/>
        </w:rPr>
      </w:pPr>
      <w:r w:rsidRPr="00FB7749">
        <w:rPr>
          <w:rFonts w:ascii="Times New Roman" w:eastAsia="Times New Roman" w:hAnsi="Times New Roman" w:cs="Times New Roman"/>
          <w:b/>
          <w:bCs/>
          <w:sz w:val="24"/>
          <w:szCs w:val="24"/>
        </w:rPr>
        <w:t>3.</w:t>
      </w:r>
      <w:r w:rsidRPr="00FB7749">
        <w:rPr>
          <w:rFonts w:ascii="Times New Roman" w:eastAsia="Times New Roman" w:hAnsi="Times New Roman" w:cs="Times New Roman"/>
          <w:b/>
          <w:bCs/>
          <w:sz w:val="24"/>
          <w:szCs w:val="24"/>
        </w:rPr>
        <w:tab/>
        <w:t>Description</w:t>
      </w:r>
    </w:p>
    <w:p w14:paraId="197BF3F7" w14:textId="77777777" w:rsidR="00C028A7" w:rsidRPr="000C3692" w:rsidRDefault="00C028A7" w:rsidP="00C028A7">
      <w:pPr>
        <w:autoSpaceDE w:val="0"/>
        <w:autoSpaceDN w:val="0"/>
        <w:adjustRightInd w:val="0"/>
        <w:spacing w:before="120" w:after="0" w:line="240" w:lineRule="auto"/>
        <w:ind w:left="540" w:hanging="540"/>
        <w:rPr>
          <w:rFonts w:ascii="Times New Roman" w:eastAsia="Times New Roman" w:hAnsi="Times New Roman" w:cs="Times New Roman"/>
          <w:b/>
          <w:sz w:val="24"/>
          <w:szCs w:val="24"/>
        </w:rPr>
      </w:pPr>
      <w:r w:rsidRPr="000C3692">
        <w:rPr>
          <w:rFonts w:ascii="Times New Roman" w:eastAsia="Times New Roman" w:hAnsi="Times New Roman" w:cs="Times New Roman"/>
          <w:b/>
          <w:sz w:val="24"/>
          <w:szCs w:val="24"/>
        </w:rPr>
        <w:t>3.1</w:t>
      </w:r>
      <w:r w:rsidRPr="000C3692">
        <w:rPr>
          <w:rFonts w:ascii="Times New Roman" w:eastAsia="Times New Roman" w:hAnsi="Times New Roman" w:cs="Times New Roman"/>
          <w:b/>
          <w:sz w:val="24"/>
          <w:szCs w:val="24"/>
        </w:rPr>
        <w:tab/>
        <w:t xml:space="preserve">Background and justification: </w:t>
      </w:r>
    </w:p>
    <w:p w14:paraId="434B0EB1" w14:textId="77777777" w:rsidR="00C00C51" w:rsidRPr="00061B1C" w:rsidRDefault="00C00C51" w:rsidP="00C00C51">
      <w:pPr>
        <w:pStyle w:val="NormalWeb"/>
        <w:spacing w:before="0" w:beforeAutospacing="0" w:after="0" w:afterAutospacing="0"/>
        <w:jc w:val="both"/>
        <w:rPr>
          <w:b/>
          <w:lang w:eastAsia="en-US"/>
        </w:rPr>
      </w:pPr>
      <w:r w:rsidRPr="00061B1C">
        <w:rPr>
          <w:lang w:eastAsia="en-US"/>
        </w:rPr>
        <w:t>The Law on Protection of Competition of Montenegro, adopted in 2012</w:t>
      </w:r>
      <w:r w:rsidR="00005DCD">
        <w:rPr>
          <w:lang w:eastAsia="en-US"/>
        </w:rPr>
        <w:t xml:space="preserve"> and amended in 2018</w:t>
      </w:r>
      <w:r w:rsidRPr="00061B1C">
        <w:rPr>
          <w:lang w:eastAsia="en-US"/>
        </w:rPr>
        <w:t xml:space="preserve">, contains comprehensive rules on restrictive agreements, abuses of dominant positions and merger control which are mostly harmonized with the EU Competition legislation in force. This Law is supported by ten by-laws which transpose existing EU legislation in competition, including all regulations currently in force. Montenegro has also set up an independent authority responsible for enforcing anti-trust and merger rules - the </w:t>
      </w:r>
      <w:r w:rsidRPr="00061B1C">
        <w:rPr>
          <w:b/>
          <w:lang w:eastAsia="en-US"/>
        </w:rPr>
        <w:t xml:space="preserve">Agency for the Protection of Competition. </w:t>
      </w:r>
    </w:p>
    <w:p w14:paraId="317F6C7A" w14:textId="77777777" w:rsidR="00C00C51" w:rsidRPr="00061B1C" w:rsidRDefault="00C00C51" w:rsidP="00C00C51">
      <w:pPr>
        <w:pStyle w:val="NormalWeb"/>
        <w:spacing w:before="0" w:beforeAutospacing="0" w:after="0" w:afterAutospacing="0"/>
        <w:jc w:val="both"/>
        <w:rPr>
          <w:b/>
          <w:lang w:eastAsia="en-US"/>
        </w:rPr>
      </w:pPr>
    </w:p>
    <w:p w14:paraId="00714570" w14:textId="27F261E9" w:rsidR="00C00C51" w:rsidRPr="00061B1C" w:rsidRDefault="00C00C51" w:rsidP="00C00C51">
      <w:pPr>
        <w:pStyle w:val="NormalWeb"/>
        <w:spacing w:before="0" w:beforeAutospacing="0" w:after="0" w:afterAutospacing="0"/>
        <w:jc w:val="both"/>
        <w:rPr>
          <w:rFonts w:ascii="Cambria" w:hAnsi="Cambria"/>
          <w:lang w:eastAsia="en-GB"/>
        </w:rPr>
      </w:pPr>
      <w:r w:rsidRPr="00061B1C">
        <w:t>Given that the powers of the State Aid Control Commission</w:t>
      </w:r>
      <w:r w:rsidR="00521720">
        <w:t xml:space="preserve"> (SACC)</w:t>
      </w:r>
      <w:r w:rsidRPr="00061B1C">
        <w:t xml:space="preserve"> should come under the jurisdiction of the APC, </w:t>
      </w:r>
      <w:r w:rsidR="00D769DF" w:rsidRPr="000C3692">
        <w:t xml:space="preserve">the </w:t>
      </w:r>
      <w:r w:rsidR="000C3692">
        <w:t xml:space="preserve">new </w:t>
      </w:r>
      <w:r w:rsidR="005A27E0">
        <w:t xml:space="preserve">Law on State aid Control and </w:t>
      </w:r>
      <w:r w:rsidR="0092020C">
        <w:t xml:space="preserve">Law on </w:t>
      </w:r>
      <w:r w:rsidR="00D769DF" w:rsidRPr="000C3692">
        <w:t xml:space="preserve">amendments to the Law on Protection of Competition were adopted </w:t>
      </w:r>
      <w:r w:rsidR="000C3692">
        <w:t xml:space="preserve">by </w:t>
      </w:r>
      <w:r w:rsidR="00D769DF" w:rsidRPr="000C3692">
        <w:t>the Parliament on 14.02.2018.</w:t>
      </w:r>
    </w:p>
    <w:p w14:paraId="1481873F" w14:textId="77777777" w:rsidR="00C00C51" w:rsidRPr="00061B1C" w:rsidRDefault="00C00C51" w:rsidP="00C00C51">
      <w:pPr>
        <w:pStyle w:val="NormalWeb"/>
        <w:spacing w:before="0" w:beforeAutospacing="0" w:after="0" w:afterAutospacing="0"/>
        <w:jc w:val="both"/>
      </w:pPr>
    </w:p>
    <w:p w14:paraId="482E4026" w14:textId="77777777" w:rsidR="00C00C51" w:rsidRPr="00061B1C" w:rsidRDefault="00C00C51" w:rsidP="00C00C51">
      <w:pPr>
        <w:pStyle w:val="NormalWeb"/>
        <w:spacing w:before="0" w:beforeAutospacing="0" w:after="0" w:afterAutospacing="0"/>
        <w:jc w:val="both"/>
      </w:pPr>
      <w:r w:rsidRPr="00061B1C">
        <w:rPr>
          <w:lang w:eastAsia="en-US"/>
        </w:rPr>
        <w:t xml:space="preserve">Although Montenegro has continued to develop its administrative capacity, there is a need to further increase the administrative and investigative capacity of the APC, as well as the capacity of the judiciary to deal with complex competition cases. </w:t>
      </w:r>
      <w:r w:rsidRPr="00061B1C">
        <w:t xml:space="preserve">This has been identified by the European Commission (EC), in its annual reports on Montenegro. The EC has recommended an increase in the number of staff (working on cases). </w:t>
      </w:r>
      <w:r w:rsidRPr="00061B1C">
        <w:rPr>
          <w:b/>
        </w:rPr>
        <w:t>The APC has taken actions in increasing the number of case-handlers, however guidance and training is necessary to align its practice with EU enforcement standards</w:t>
      </w:r>
      <w:r w:rsidRPr="00061B1C">
        <w:t xml:space="preserve">. </w:t>
      </w:r>
    </w:p>
    <w:p w14:paraId="315FC2FE" w14:textId="77777777" w:rsidR="00C00C51" w:rsidRPr="00061B1C" w:rsidRDefault="00C00C51" w:rsidP="00C00C51">
      <w:pPr>
        <w:pStyle w:val="NormalWeb"/>
        <w:spacing w:before="0" w:beforeAutospacing="0" w:after="0" w:afterAutospacing="0"/>
        <w:jc w:val="both"/>
      </w:pPr>
    </w:p>
    <w:p w14:paraId="41C84983" w14:textId="77777777" w:rsidR="00C00C51" w:rsidRDefault="00C00C51" w:rsidP="00C00C51">
      <w:pPr>
        <w:pStyle w:val="NormalWeb"/>
        <w:spacing w:before="0" w:beforeAutospacing="0" w:after="0" w:afterAutospacing="0"/>
        <w:jc w:val="both"/>
      </w:pPr>
      <w:r w:rsidRPr="00061B1C">
        <w:rPr>
          <w:b/>
        </w:rPr>
        <w:t xml:space="preserve">As stated in the EC Montenegro 2016 Report: APC's </w:t>
      </w:r>
      <w:r w:rsidRPr="00061B1C">
        <w:t>level of staffing and expertise is insufficient and it</w:t>
      </w:r>
      <w:r w:rsidRPr="00061B1C">
        <w:rPr>
          <w:b/>
        </w:rPr>
        <w:t xml:space="preserve"> </w:t>
      </w:r>
      <w:r w:rsidRPr="00061B1C">
        <w:t>needs to step up its enforcement policy, in particular by conducting more on-</w:t>
      </w:r>
      <w:r w:rsidRPr="00061B1C">
        <w:lastRenderedPageBreak/>
        <w:t>site inspections (only one was carried out so far) and by promoting the use of leniency policy as a means to uncover cartels. The courts’ capacity to handle complex competition cases must be strengthened.</w:t>
      </w:r>
    </w:p>
    <w:p w14:paraId="3BB90C1E" w14:textId="77777777" w:rsidR="00521720" w:rsidRDefault="00521720" w:rsidP="00C00C51">
      <w:pPr>
        <w:pStyle w:val="NormalWeb"/>
        <w:spacing w:before="0" w:beforeAutospacing="0" w:after="0" w:afterAutospacing="0"/>
        <w:jc w:val="both"/>
      </w:pPr>
    </w:p>
    <w:p w14:paraId="3026DCE4" w14:textId="2A111ECD" w:rsidR="00AB1597" w:rsidRPr="00CF0F96" w:rsidRDefault="00C00C51" w:rsidP="00CF0F96">
      <w:pPr>
        <w:pStyle w:val="HTMLPreformatted"/>
        <w:jc w:val="both"/>
        <w:rPr>
          <w:rFonts w:ascii="Times New Roman" w:hAnsi="Times New Roman"/>
          <w:sz w:val="24"/>
          <w:szCs w:val="24"/>
          <w:shd w:val="clear" w:color="auto" w:fill="FFFFFF"/>
          <w:lang w:eastAsia="da-DK"/>
        </w:rPr>
      </w:pPr>
      <w:r w:rsidRPr="002D75CC">
        <w:rPr>
          <w:rFonts w:ascii="Times New Roman" w:hAnsi="Times New Roman" w:cs="Times New Roman"/>
          <w:b/>
          <w:sz w:val="24"/>
          <w:szCs w:val="24"/>
          <w:lang w:eastAsia="it-IT"/>
        </w:rPr>
        <w:t xml:space="preserve">The Agency for Protection of Competition </w:t>
      </w:r>
      <w:r w:rsidRPr="002D75CC">
        <w:rPr>
          <w:rFonts w:ascii="Times New Roman" w:hAnsi="Times New Roman" w:cs="Times New Roman"/>
          <w:sz w:val="24"/>
          <w:szCs w:val="24"/>
          <w:lang w:eastAsia="it-IT"/>
        </w:rPr>
        <w:t xml:space="preserve">was </w:t>
      </w:r>
      <w:r w:rsidRPr="002D75CC">
        <w:rPr>
          <w:rFonts w:ascii="Times New Roman" w:hAnsi="Times New Roman" w:cs="Times New Roman"/>
          <w:sz w:val="24"/>
          <w:szCs w:val="24"/>
          <w:shd w:val="clear" w:color="auto" w:fill="FFFFFF"/>
        </w:rPr>
        <w:t xml:space="preserve">established in </w:t>
      </w:r>
      <w:r w:rsidRPr="00B50FAA">
        <w:rPr>
          <w:rFonts w:ascii="Times New Roman" w:hAnsi="Times New Roman" w:cs="Times New Roman"/>
          <w:sz w:val="24"/>
          <w:szCs w:val="24"/>
          <w:lang w:eastAsia="it-IT"/>
        </w:rPr>
        <w:t>February 2013</w:t>
      </w:r>
      <w:r w:rsidRPr="00D15EEB">
        <w:rPr>
          <w:rFonts w:ascii="Times New Roman" w:hAnsi="Times New Roman" w:cs="Times New Roman"/>
          <w:sz w:val="24"/>
          <w:szCs w:val="24"/>
          <w:shd w:val="clear" w:color="auto" w:fill="FFFFFF"/>
        </w:rPr>
        <w:t xml:space="preserve">. It is a functionally independent entity established in accordance with </w:t>
      </w:r>
      <w:r w:rsidRPr="00D15EEB">
        <w:rPr>
          <w:rStyle w:val="Emphasis"/>
          <w:rFonts w:ascii="Times New Roman" w:hAnsi="Times New Roman" w:cs="Times New Roman"/>
          <w:sz w:val="24"/>
          <w:szCs w:val="24"/>
          <w:bdr w:val="none" w:sz="0" w:space="0" w:color="auto" w:frame="1"/>
          <w:shd w:val="clear" w:color="auto" w:fill="FFFFFF"/>
        </w:rPr>
        <w:t>Law on Protection of Competition</w:t>
      </w:r>
      <w:r w:rsidRPr="00D15EEB">
        <w:rPr>
          <w:rStyle w:val="apple-converted-space"/>
          <w:rFonts w:ascii="Times New Roman" w:hAnsi="Times New Roman" w:cs="Times New Roman"/>
          <w:sz w:val="24"/>
          <w:szCs w:val="24"/>
          <w:shd w:val="clear" w:color="auto" w:fill="FFFFFF"/>
        </w:rPr>
        <w:t> </w:t>
      </w:r>
      <w:r w:rsidRPr="00D15EEB">
        <w:rPr>
          <w:rFonts w:ascii="Times New Roman" w:hAnsi="Times New Roman" w:cs="Times New Roman"/>
          <w:sz w:val="24"/>
          <w:szCs w:val="24"/>
          <w:shd w:val="clear" w:color="auto" w:fill="FFFFFF"/>
        </w:rPr>
        <w:t xml:space="preserve">(“Official Gazette of the Republic of Montenegro”, no. 44/12). The APC is managed by the Director, and currently employs </w:t>
      </w:r>
      <w:r w:rsidR="00CA6620" w:rsidRPr="00D15EEB">
        <w:rPr>
          <w:rFonts w:ascii="Times New Roman" w:hAnsi="Times New Roman" w:cs="Times New Roman"/>
          <w:sz w:val="24"/>
          <w:szCs w:val="24"/>
          <w:shd w:val="clear" w:color="auto" w:fill="FFFFFF"/>
        </w:rPr>
        <w:t>eighteen</w:t>
      </w:r>
      <w:r w:rsidR="00CA6620" w:rsidRPr="002D75CC">
        <w:rPr>
          <w:rFonts w:ascii="Times New Roman" w:hAnsi="Times New Roman" w:cs="Times New Roman"/>
          <w:sz w:val="24"/>
          <w:szCs w:val="24"/>
          <w:shd w:val="clear" w:color="auto" w:fill="FFFFFF"/>
        </w:rPr>
        <w:t xml:space="preserve"> </w:t>
      </w:r>
      <w:r w:rsidRPr="002D75CC">
        <w:rPr>
          <w:rFonts w:ascii="Times New Roman" w:hAnsi="Times New Roman" w:cs="Times New Roman"/>
          <w:sz w:val="24"/>
          <w:szCs w:val="24"/>
          <w:shd w:val="clear" w:color="auto" w:fill="FFFFFF"/>
        </w:rPr>
        <w:t>(1</w:t>
      </w:r>
      <w:r w:rsidR="00CA6620" w:rsidRPr="00D15EEB">
        <w:rPr>
          <w:rFonts w:ascii="Times New Roman" w:hAnsi="Times New Roman" w:cs="Times New Roman"/>
          <w:sz w:val="24"/>
          <w:szCs w:val="24"/>
          <w:shd w:val="clear" w:color="auto" w:fill="FFFFFF"/>
        </w:rPr>
        <w:t>8</w:t>
      </w:r>
      <w:r w:rsidRPr="002D75CC">
        <w:rPr>
          <w:rFonts w:ascii="Times New Roman" w:hAnsi="Times New Roman" w:cs="Times New Roman"/>
          <w:sz w:val="24"/>
          <w:szCs w:val="24"/>
          <w:shd w:val="clear" w:color="auto" w:fill="FFFFFF"/>
        </w:rPr>
        <w:t xml:space="preserve">) civil servants and employees (including the Director), out of which </w:t>
      </w:r>
      <w:r w:rsidR="00CA6620" w:rsidRPr="00D15EEB">
        <w:rPr>
          <w:rFonts w:ascii="Times New Roman" w:hAnsi="Times New Roman" w:cs="Times New Roman"/>
          <w:sz w:val="24"/>
          <w:szCs w:val="24"/>
          <w:shd w:val="clear" w:color="auto" w:fill="FFFFFF"/>
        </w:rPr>
        <w:t>nine</w:t>
      </w:r>
      <w:r w:rsidR="00CA6620" w:rsidRPr="002D75CC">
        <w:rPr>
          <w:rFonts w:ascii="Times New Roman" w:hAnsi="Times New Roman" w:cs="Times New Roman"/>
          <w:sz w:val="24"/>
          <w:szCs w:val="24"/>
          <w:shd w:val="clear" w:color="auto" w:fill="FFFFFF"/>
        </w:rPr>
        <w:t xml:space="preserve"> </w:t>
      </w:r>
      <w:r w:rsidRPr="002D75CC">
        <w:rPr>
          <w:rFonts w:ascii="Times New Roman" w:hAnsi="Times New Roman" w:cs="Times New Roman"/>
          <w:sz w:val="24"/>
          <w:szCs w:val="24"/>
          <w:shd w:val="clear" w:color="auto" w:fill="FFFFFF"/>
        </w:rPr>
        <w:t>(</w:t>
      </w:r>
      <w:r w:rsidR="00CA6620" w:rsidRPr="00D15EEB">
        <w:rPr>
          <w:rFonts w:ascii="Times New Roman" w:hAnsi="Times New Roman" w:cs="Times New Roman"/>
          <w:sz w:val="24"/>
          <w:szCs w:val="24"/>
          <w:shd w:val="clear" w:color="auto" w:fill="FFFFFF"/>
        </w:rPr>
        <w:t>9</w:t>
      </w:r>
      <w:r w:rsidRPr="002D75CC">
        <w:rPr>
          <w:rFonts w:ascii="Times New Roman" w:hAnsi="Times New Roman" w:cs="Times New Roman"/>
          <w:sz w:val="24"/>
          <w:szCs w:val="24"/>
          <w:shd w:val="clear" w:color="auto" w:fill="FFFFFF"/>
        </w:rPr>
        <w:t>) case handlers.</w:t>
      </w:r>
      <w:r w:rsidRPr="002D75CC">
        <w:rPr>
          <w:rFonts w:ascii="Times New Roman" w:hAnsi="Times New Roman" w:cs="Times New Roman"/>
          <w:sz w:val="24"/>
          <w:szCs w:val="24"/>
        </w:rPr>
        <w:t xml:space="preserve"> As per the Rulebook on or</w:t>
      </w:r>
      <w:r w:rsidRPr="00B50FAA">
        <w:rPr>
          <w:rFonts w:ascii="Times New Roman" w:hAnsi="Times New Roman" w:cs="Times New Roman"/>
          <w:sz w:val="24"/>
          <w:szCs w:val="24"/>
        </w:rPr>
        <w:t>ganization and systematization of workplaces of April 2016, there are total of twenty-nine (29) job positions.</w:t>
      </w:r>
      <w:r w:rsidR="00CA6620" w:rsidRPr="00D15EEB">
        <w:rPr>
          <w:rFonts w:ascii="Times New Roman" w:hAnsi="Times New Roman" w:cs="Times New Roman"/>
          <w:sz w:val="24"/>
          <w:szCs w:val="24"/>
        </w:rPr>
        <w:t xml:space="preserve"> </w:t>
      </w:r>
      <w:r w:rsidRPr="002D75CC">
        <w:rPr>
          <w:rFonts w:ascii="Times New Roman" w:hAnsi="Times New Roman" w:cs="Times New Roman"/>
          <w:sz w:val="24"/>
          <w:szCs w:val="24"/>
        </w:rPr>
        <w:t>The Rulebook has changed the internal organization of the APC leading to more efficient analysis of individual economic sectors, performing inve</w:t>
      </w:r>
      <w:r w:rsidRPr="00D15EEB">
        <w:rPr>
          <w:rFonts w:ascii="Times New Roman" w:hAnsi="Times New Roman" w:cs="Times New Roman"/>
          <w:sz w:val="24"/>
          <w:szCs w:val="24"/>
        </w:rPr>
        <w:t>stigative actions and determining violations of competition.</w:t>
      </w:r>
      <w:r w:rsidR="002D75CC">
        <w:rPr>
          <w:rFonts w:ascii="Times New Roman" w:hAnsi="Times New Roman" w:cs="Times New Roman"/>
          <w:sz w:val="24"/>
          <w:szCs w:val="24"/>
        </w:rPr>
        <w:t xml:space="preserve"> </w:t>
      </w:r>
      <w:r w:rsidR="002D75CC" w:rsidRPr="00D15EEB">
        <w:rPr>
          <w:rFonts w:ascii="Times New Roman" w:hAnsi="Times New Roman" w:cs="Times New Roman"/>
          <w:sz w:val="24"/>
          <w:szCs w:val="24"/>
        </w:rPr>
        <w:t>See</w:t>
      </w:r>
      <w:r w:rsidR="002D75CC" w:rsidRPr="002D75CC">
        <w:rPr>
          <w:rFonts w:ascii="Times New Roman" w:hAnsi="Times New Roman" w:cs="Times New Roman"/>
          <w:sz w:val="24"/>
          <w:szCs w:val="24"/>
        </w:rPr>
        <w:t xml:space="preserve"> Annex </w:t>
      </w:r>
      <w:r w:rsidR="00D15EEB">
        <w:rPr>
          <w:rFonts w:ascii="Times New Roman" w:hAnsi="Times New Roman" w:cs="Times New Roman"/>
          <w:sz w:val="24"/>
          <w:szCs w:val="24"/>
        </w:rPr>
        <w:t>I</w:t>
      </w:r>
      <w:r w:rsidR="002D75CC" w:rsidRPr="002D75CC">
        <w:rPr>
          <w:rFonts w:ascii="Times New Roman" w:hAnsi="Times New Roman" w:cs="Times New Roman"/>
          <w:sz w:val="24"/>
          <w:szCs w:val="24"/>
        </w:rPr>
        <w:t xml:space="preserve">I for the </w:t>
      </w:r>
      <w:r w:rsidR="002D75CC" w:rsidRPr="00B50FAA">
        <w:rPr>
          <w:rFonts w:ascii="Times New Roman" w:hAnsi="Times New Roman" w:cs="Times New Roman"/>
          <w:sz w:val="24"/>
          <w:szCs w:val="24"/>
        </w:rPr>
        <w:t xml:space="preserve">current </w:t>
      </w:r>
      <w:r w:rsidR="002D75CC" w:rsidRPr="00D15EEB">
        <w:rPr>
          <w:rFonts w:ascii="Times New Roman" w:hAnsi="Times New Roman" w:cs="Times New Roman"/>
          <w:sz w:val="24"/>
          <w:szCs w:val="24"/>
        </w:rPr>
        <w:t xml:space="preserve">internal organization of the APC.  </w:t>
      </w:r>
      <w:r w:rsidRPr="002D75CC">
        <w:rPr>
          <w:rFonts w:ascii="Times New Roman" w:hAnsi="Times New Roman" w:cs="Times New Roman"/>
          <w:sz w:val="24"/>
          <w:szCs w:val="24"/>
          <w:shd w:val="clear" w:color="auto" w:fill="FFFFFF"/>
          <w:lang w:eastAsia="da-DK"/>
        </w:rPr>
        <w:t xml:space="preserve">After enacting amendments to the Law on Protection of Competition, a new Rulebook on internal systematization and organization of workplaces will need to be adopted. </w:t>
      </w:r>
      <w:r w:rsidR="00AB1597" w:rsidRPr="00CF0F96">
        <w:rPr>
          <w:rFonts w:ascii="Times New Roman" w:hAnsi="Times New Roman" w:cs="Times New Roman"/>
          <w:sz w:val="24"/>
          <w:szCs w:val="24"/>
          <w:shd w:val="clear" w:color="auto" w:fill="FFFFFF"/>
          <w:lang w:eastAsia="da-DK"/>
        </w:rPr>
        <w:t>APC's</w:t>
      </w:r>
      <w:r w:rsidR="00AB1597" w:rsidRPr="00CF0F96">
        <w:rPr>
          <w:rFonts w:ascii="Times New Roman" w:hAnsi="Times New Roman"/>
          <w:sz w:val="24"/>
          <w:szCs w:val="24"/>
          <w:shd w:val="clear" w:color="auto" w:fill="FFFFFF"/>
          <w:lang w:eastAsia="da-DK"/>
        </w:rPr>
        <w:t xml:space="preserve"> budget for 2018 is EUR763.286, out of which 67% for gross salaries. These include the planned employment of 8 case handlers, the president and two members of the Council of the Agency after its formation, the Deputy Director and two Assistant Directors. The funds for the gross salaries of the staff to be transferred from the State Aid Unit of the Ministry of Finance will be additionally ensured through the national budget.</w:t>
      </w:r>
    </w:p>
    <w:p w14:paraId="43568F1E" w14:textId="77777777" w:rsidR="00C00C51" w:rsidRPr="00C00C51" w:rsidRDefault="00C00C51" w:rsidP="00CF0F96">
      <w:pPr>
        <w:pStyle w:val="HTMLPreformatted"/>
        <w:jc w:val="both"/>
        <w:rPr>
          <w:rFonts w:ascii="Times New Roman" w:hAnsi="Times New Roman" w:cs="Times New Roman"/>
          <w:sz w:val="24"/>
          <w:szCs w:val="24"/>
          <w:shd w:val="clear" w:color="auto" w:fill="FFFFFF"/>
          <w:lang w:eastAsia="da-DK"/>
        </w:rPr>
      </w:pPr>
    </w:p>
    <w:p w14:paraId="6ABD5759" w14:textId="77777777" w:rsidR="00941440" w:rsidRPr="00D15EEB" w:rsidRDefault="00C028A7" w:rsidP="002556C7">
      <w:pPr>
        <w:autoSpaceDE w:val="0"/>
        <w:autoSpaceDN w:val="0"/>
        <w:adjustRightInd w:val="0"/>
        <w:spacing w:before="120" w:after="0" w:line="240" w:lineRule="auto"/>
        <w:ind w:left="540" w:hanging="540"/>
        <w:rPr>
          <w:rFonts w:ascii="Times New Roman" w:eastAsia="Times New Roman" w:hAnsi="Times New Roman" w:cs="Times New Roman"/>
          <w:b/>
          <w:sz w:val="24"/>
          <w:szCs w:val="24"/>
        </w:rPr>
      </w:pPr>
      <w:r w:rsidRPr="00D15EEB">
        <w:rPr>
          <w:rFonts w:ascii="Times New Roman" w:eastAsia="Times New Roman" w:hAnsi="Times New Roman" w:cs="Times New Roman"/>
          <w:b/>
          <w:sz w:val="24"/>
          <w:szCs w:val="24"/>
        </w:rPr>
        <w:t>3.2</w:t>
      </w:r>
      <w:r w:rsidRPr="00D15EEB">
        <w:rPr>
          <w:rFonts w:ascii="Times New Roman" w:eastAsia="Times New Roman" w:hAnsi="Times New Roman" w:cs="Times New Roman"/>
          <w:b/>
          <w:sz w:val="24"/>
          <w:szCs w:val="24"/>
        </w:rPr>
        <w:tab/>
        <w:t>Ongoing reform</w:t>
      </w:r>
      <w:r w:rsidR="002556C7" w:rsidRPr="00D15EEB">
        <w:rPr>
          <w:rFonts w:ascii="Times New Roman" w:eastAsia="Times New Roman" w:hAnsi="Times New Roman" w:cs="Times New Roman"/>
          <w:b/>
          <w:sz w:val="24"/>
          <w:szCs w:val="24"/>
        </w:rPr>
        <w:t>s:</w:t>
      </w:r>
    </w:p>
    <w:p w14:paraId="7CCCEF48" w14:textId="33DF01F8" w:rsidR="00C028A7" w:rsidRPr="000C3692" w:rsidRDefault="000C3692" w:rsidP="002556C7">
      <w:pPr>
        <w:autoSpaceDE w:val="0"/>
        <w:autoSpaceDN w:val="0"/>
        <w:adjustRightInd w:val="0"/>
        <w:spacing w:before="120" w:after="0" w:line="240" w:lineRule="auto"/>
        <w:jc w:val="both"/>
        <w:rPr>
          <w:rFonts w:ascii="Times New Roman" w:eastAsia="Times New Roman" w:hAnsi="Times New Roman" w:cs="Times New Roman"/>
          <w:sz w:val="24"/>
          <w:szCs w:val="24"/>
        </w:rPr>
      </w:pPr>
      <w:r w:rsidRPr="000C3692">
        <w:rPr>
          <w:rFonts w:ascii="Times New Roman" w:hAnsi="Times New Roman" w:cs="Times New Roman"/>
          <w:sz w:val="24"/>
          <w:szCs w:val="24"/>
        </w:rPr>
        <w:t xml:space="preserve">New </w:t>
      </w:r>
      <w:r w:rsidR="005A27E0" w:rsidRPr="000C3692">
        <w:rPr>
          <w:rFonts w:ascii="Times New Roman" w:hAnsi="Times New Roman" w:cs="Times New Roman"/>
          <w:sz w:val="24"/>
          <w:szCs w:val="24"/>
        </w:rPr>
        <w:t>Law on State aid Control and Law on amendments to the Law on Protection of Competition were adopted</w:t>
      </w:r>
      <w:r w:rsidRPr="000C3692">
        <w:rPr>
          <w:rFonts w:ascii="Times New Roman" w:hAnsi="Times New Roman" w:cs="Times New Roman"/>
          <w:sz w:val="24"/>
          <w:szCs w:val="24"/>
        </w:rPr>
        <w:t xml:space="preserve"> by</w:t>
      </w:r>
      <w:r w:rsidR="005A27E0" w:rsidRPr="000C3692">
        <w:rPr>
          <w:rFonts w:ascii="Times New Roman" w:hAnsi="Times New Roman" w:cs="Times New Roman"/>
          <w:sz w:val="24"/>
          <w:szCs w:val="24"/>
        </w:rPr>
        <w:t xml:space="preserve"> </w:t>
      </w:r>
      <w:r w:rsidRPr="000C3692">
        <w:rPr>
          <w:rFonts w:ascii="Times New Roman" w:hAnsi="Times New Roman" w:cs="Times New Roman"/>
          <w:sz w:val="24"/>
          <w:szCs w:val="24"/>
        </w:rPr>
        <w:t>the p</w:t>
      </w:r>
      <w:r w:rsidR="005A27E0" w:rsidRPr="000C3692">
        <w:rPr>
          <w:rFonts w:ascii="Times New Roman" w:hAnsi="Times New Roman" w:cs="Times New Roman"/>
          <w:sz w:val="24"/>
          <w:szCs w:val="24"/>
        </w:rPr>
        <w:t xml:space="preserve">arliament on 14.02.2018, </w:t>
      </w:r>
      <w:r w:rsidR="00941440" w:rsidRPr="000C3692">
        <w:rPr>
          <w:rFonts w:ascii="Times New Roman" w:eastAsia="Times New Roman" w:hAnsi="Times New Roman" w:cs="Times New Roman"/>
          <w:sz w:val="24"/>
          <w:szCs w:val="24"/>
        </w:rPr>
        <w:t>introduc</w:t>
      </w:r>
      <w:r w:rsidR="005A27E0" w:rsidRPr="000C3692">
        <w:rPr>
          <w:rFonts w:ascii="Times New Roman" w:eastAsia="Times New Roman" w:hAnsi="Times New Roman" w:cs="Times New Roman"/>
          <w:sz w:val="24"/>
          <w:szCs w:val="24"/>
        </w:rPr>
        <w:t>ing</w:t>
      </w:r>
      <w:r w:rsidR="00941440" w:rsidRPr="000C3692">
        <w:rPr>
          <w:rFonts w:ascii="Times New Roman" w:eastAsia="Times New Roman" w:hAnsi="Times New Roman" w:cs="Times New Roman"/>
          <w:sz w:val="24"/>
          <w:szCs w:val="24"/>
        </w:rPr>
        <w:t xml:space="preserve"> new competencies for the APC related to the </w:t>
      </w:r>
      <w:r w:rsidR="00803CA6" w:rsidRPr="000C3692">
        <w:rPr>
          <w:rFonts w:ascii="Times New Roman" w:eastAsia="Times New Roman" w:hAnsi="Times New Roman" w:cs="Times New Roman"/>
          <w:sz w:val="24"/>
          <w:szCs w:val="24"/>
        </w:rPr>
        <w:t>state aid control</w:t>
      </w:r>
      <w:r w:rsidR="00C028A7" w:rsidRPr="000C3692">
        <w:rPr>
          <w:rFonts w:ascii="Times New Roman" w:eastAsia="Times New Roman" w:hAnsi="Times New Roman" w:cs="Times New Roman"/>
          <w:sz w:val="24"/>
          <w:szCs w:val="24"/>
        </w:rPr>
        <w:t>.</w:t>
      </w:r>
    </w:p>
    <w:p w14:paraId="5D04AA52" w14:textId="77777777" w:rsidR="00C028A7" w:rsidRPr="000C3692" w:rsidRDefault="00C028A7" w:rsidP="00C028A7">
      <w:pPr>
        <w:autoSpaceDE w:val="0"/>
        <w:autoSpaceDN w:val="0"/>
        <w:adjustRightInd w:val="0"/>
        <w:spacing w:before="120" w:after="0" w:line="240" w:lineRule="auto"/>
        <w:ind w:left="540" w:hanging="540"/>
        <w:rPr>
          <w:rFonts w:ascii="Times New Roman" w:eastAsia="Times New Roman" w:hAnsi="Times New Roman" w:cs="Times New Roman"/>
          <w:b/>
          <w:sz w:val="24"/>
          <w:szCs w:val="24"/>
        </w:rPr>
      </w:pPr>
      <w:r w:rsidRPr="000C3692">
        <w:rPr>
          <w:rFonts w:ascii="Times New Roman" w:eastAsia="Times New Roman" w:hAnsi="Times New Roman" w:cs="Times New Roman"/>
          <w:b/>
          <w:sz w:val="24"/>
          <w:szCs w:val="24"/>
        </w:rPr>
        <w:t>3.3</w:t>
      </w:r>
      <w:r w:rsidRPr="000C3692">
        <w:rPr>
          <w:rFonts w:ascii="Times New Roman" w:eastAsia="Times New Roman" w:hAnsi="Times New Roman" w:cs="Times New Roman"/>
          <w:b/>
          <w:sz w:val="24"/>
          <w:szCs w:val="24"/>
        </w:rPr>
        <w:tab/>
        <w:t xml:space="preserve">Linked activities: </w:t>
      </w:r>
    </w:p>
    <w:p w14:paraId="1706EDB9" w14:textId="77777777" w:rsidR="00C00C51" w:rsidRPr="00C00C51" w:rsidRDefault="00C00C51" w:rsidP="00C00C51">
      <w:pPr>
        <w:numPr>
          <w:ilvl w:val="0"/>
          <w:numId w:val="5"/>
        </w:numPr>
        <w:spacing w:after="0" w:line="240" w:lineRule="auto"/>
        <w:contextualSpacing/>
        <w:rPr>
          <w:rFonts w:ascii="Times New Roman" w:hAnsi="Times New Roman" w:cs="Times New Roman"/>
          <w:b/>
          <w:bCs/>
          <w:i/>
          <w:sz w:val="24"/>
          <w:szCs w:val="24"/>
          <w:u w:val="single"/>
        </w:rPr>
      </w:pPr>
      <w:r w:rsidRPr="00C00C51">
        <w:rPr>
          <w:rFonts w:ascii="Times New Roman" w:hAnsi="Times New Roman" w:cs="Times New Roman"/>
          <w:b/>
          <w:bCs/>
          <w:i/>
          <w:sz w:val="24"/>
          <w:szCs w:val="24"/>
          <w:u w:val="single"/>
        </w:rPr>
        <w:t xml:space="preserve">Project title: </w:t>
      </w:r>
      <w:proofErr w:type="spellStart"/>
      <w:r w:rsidRPr="00C00C51">
        <w:rPr>
          <w:rFonts w:ascii="Times New Roman" w:hAnsi="Times New Roman" w:cs="Times New Roman"/>
          <w:b/>
          <w:bCs/>
          <w:i/>
          <w:sz w:val="24"/>
          <w:szCs w:val="24"/>
          <w:u w:val="single"/>
        </w:rPr>
        <w:t>Acession</w:t>
      </w:r>
      <w:proofErr w:type="spellEnd"/>
      <w:r w:rsidRPr="00C00C51">
        <w:rPr>
          <w:rFonts w:ascii="Times New Roman" w:hAnsi="Times New Roman" w:cs="Times New Roman"/>
          <w:b/>
          <w:bCs/>
          <w:i/>
          <w:sz w:val="24"/>
          <w:szCs w:val="24"/>
          <w:u w:val="single"/>
        </w:rPr>
        <w:t xml:space="preserve"> to Internal Market (AIM)</w:t>
      </w:r>
    </w:p>
    <w:p w14:paraId="7FDA9530" w14:textId="77777777" w:rsidR="00C00C51" w:rsidRPr="00C00C51" w:rsidRDefault="00C00C51" w:rsidP="00C00C51">
      <w:pPr>
        <w:spacing w:after="0" w:line="240" w:lineRule="auto"/>
        <w:rPr>
          <w:rFonts w:ascii="Times New Roman" w:hAnsi="Times New Roman" w:cs="Times New Roman"/>
          <w:bCs/>
          <w:sz w:val="24"/>
          <w:szCs w:val="24"/>
          <w:lang w:val="fr-FR"/>
        </w:rPr>
      </w:pPr>
      <w:proofErr w:type="spellStart"/>
      <w:r w:rsidRPr="00C00C51">
        <w:rPr>
          <w:rFonts w:ascii="Times New Roman" w:hAnsi="Times New Roman" w:cs="Times New Roman"/>
          <w:bCs/>
          <w:sz w:val="24"/>
          <w:szCs w:val="24"/>
          <w:lang w:val="fr-FR"/>
        </w:rPr>
        <w:t>Donor</w:t>
      </w:r>
      <w:proofErr w:type="spellEnd"/>
      <w:r w:rsidRPr="00C00C51">
        <w:rPr>
          <w:rFonts w:ascii="Times New Roman" w:hAnsi="Times New Roman" w:cs="Times New Roman"/>
          <w:bCs/>
          <w:sz w:val="24"/>
          <w:szCs w:val="24"/>
          <w:lang w:val="fr-FR"/>
        </w:rPr>
        <w:t>: EU (IPA 2009)</w:t>
      </w:r>
    </w:p>
    <w:p w14:paraId="7F9A6179" w14:textId="77777777" w:rsidR="00C00C51" w:rsidRPr="00C00C51" w:rsidRDefault="00C00C51" w:rsidP="00C00C51">
      <w:pPr>
        <w:shd w:val="clear" w:color="auto" w:fill="FFFFFF"/>
        <w:spacing w:after="0" w:line="240" w:lineRule="auto"/>
        <w:jc w:val="both"/>
        <w:rPr>
          <w:rFonts w:ascii="Times New Roman" w:hAnsi="Times New Roman" w:cs="Times New Roman"/>
          <w:spacing w:val="-1"/>
          <w:sz w:val="24"/>
          <w:szCs w:val="24"/>
          <w:lang w:val="fr-FR"/>
        </w:rPr>
      </w:pPr>
      <w:r w:rsidRPr="00C00C51">
        <w:rPr>
          <w:rFonts w:ascii="Times New Roman" w:hAnsi="Times New Roman" w:cs="Times New Roman"/>
          <w:spacing w:val="-1"/>
          <w:sz w:val="24"/>
          <w:szCs w:val="24"/>
          <w:lang w:val="fr-FR"/>
        </w:rPr>
        <w:t xml:space="preserve">Duration: </w:t>
      </w:r>
      <w:proofErr w:type="spellStart"/>
      <w:r w:rsidRPr="00C00C51">
        <w:rPr>
          <w:rFonts w:ascii="Times New Roman" w:hAnsi="Times New Roman" w:cs="Times New Roman"/>
          <w:spacing w:val="-1"/>
          <w:sz w:val="24"/>
          <w:szCs w:val="24"/>
          <w:lang w:val="fr-FR"/>
        </w:rPr>
        <w:t>June</w:t>
      </w:r>
      <w:proofErr w:type="spellEnd"/>
      <w:r w:rsidRPr="00C00C51">
        <w:rPr>
          <w:rFonts w:ascii="Times New Roman" w:hAnsi="Times New Roman" w:cs="Times New Roman"/>
          <w:spacing w:val="-1"/>
          <w:sz w:val="24"/>
          <w:szCs w:val="24"/>
          <w:lang w:val="fr-FR"/>
        </w:rPr>
        <w:t xml:space="preserve"> 2010- March 2012</w:t>
      </w:r>
    </w:p>
    <w:p w14:paraId="609A55B7" w14:textId="77777777" w:rsidR="00C00C51" w:rsidRPr="00C00C51" w:rsidRDefault="00C00C51" w:rsidP="00C00C51">
      <w:pPr>
        <w:spacing w:after="0" w:line="240" w:lineRule="auto"/>
        <w:jc w:val="both"/>
        <w:rPr>
          <w:rFonts w:ascii="Times New Roman" w:hAnsi="Times New Roman" w:cs="Times New Roman"/>
          <w:bCs/>
          <w:sz w:val="24"/>
          <w:szCs w:val="24"/>
        </w:rPr>
      </w:pPr>
      <w:r w:rsidRPr="00C00C51">
        <w:rPr>
          <w:rFonts w:ascii="Times New Roman" w:hAnsi="Times New Roman" w:cs="Times New Roman"/>
          <w:spacing w:val="-1"/>
          <w:sz w:val="24"/>
          <w:szCs w:val="24"/>
          <w:lang w:val="en-US"/>
        </w:rPr>
        <w:t xml:space="preserve">Description: The overall objective of the Project was to align the regulatory system of Montenegro with the </w:t>
      </w:r>
      <w:r w:rsidRPr="00C00C51">
        <w:rPr>
          <w:rFonts w:ascii="Times New Roman" w:hAnsi="Times New Roman" w:cs="Times New Roman"/>
          <w:sz w:val="24"/>
          <w:szCs w:val="24"/>
          <w:lang w:val="en-US"/>
        </w:rPr>
        <w:t xml:space="preserve">Internal Market </w:t>
      </w:r>
      <w:r w:rsidRPr="00C00C51">
        <w:rPr>
          <w:rFonts w:ascii="Times New Roman" w:hAnsi="Times New Roman" w:cs="Times New Roman"/>
          <w:i/>
          <w:iCs/>
          <w:sz w:val="24"/>
          <w:szCs w:val="24"/>
          <w:lang w:val="en-US"/>
        </w:rPr>
        <w:t xml:space="preserve">acquis </w:t>
      </w:r>
      <w:proofErr w:type="spellStart"/>
      <w:r w:rsidRPr="00C00C51">
        <w:rPr>
          <w:rFonts w:ascii="Times New Roman" w:hAnsi="Times New Roman" w:cs="Times New Roman"/>
          <w:i/>
          <w:iCs/>
          <w:sz w:val="24"/>
          <w:szCs w:val="24"/>
          <w:lang w:val="en-US"/>
        </w:rPr>
        <w:t>communautaire</w:t>
      </w:r>
      <w:proofErr w:type="spellEnd"/>
      <w:r w:rsidRPr="00C00C51">
        <w:rPr>
          <w:rFonts w:ascii="Times New Roman" w:hAnsi="Times New Roman" w:cs="Times New Roman"/>
          <w:sz w:val="24"/>
          <w:szCs w:val="24"/>
          <w:lang w:val="en-US"/>
        </w:rPr>
        <w:t xml:space="preserve">. </w:t>
      </w:r>
      <w:r w:rsidRPr="00C00C51">
        <w:rPr>
          <w:rFonts w:ascii="Times New Roman" w:hAnsi="Times New Roman" w:cs="Times New Roman"/>
          <w:bCs/>
          <w:sz w:val="24"/>
          <w:szCs w:val="24"/>
        </w:rPr>
        <w:t>Protection of competition and state aid were one of the three main components of the project, for which the result to be achieved was strengthened capacities for the effective implementation of competition policy and state aid control.</w:t>
      </w:r>
    </w:p>
    <w:p w14:paraId="1BD749F0" w14:textId="77777777" w:rsidR="00C00C51" w:rsidRPr="00C00C51" w:rsidRDefault="00C00C51" w:rsidP="00C00C51">
      <w:pPr>
        <w:spacing w:after="0" w:line="240" w:lineRule="auto"/>
        <w:jc w:val="both"/>
        <w:rPr>
          <w:rFonts w:ascii="Times New Roman" w:hAnsi="Times New Roman" w:cs="Times New Roman"/>
          <w:bCs/>
          <w:sz w:val="24"/>
          <w:szCs w:val="24"/>
        </w:rPr>
      </w:pPr>
    </w:p>
    <w:p w14:paraId="2D3C4AB7" w14:textId="77777777" w:rsidR="00C00C51" w:rsidRPr="00C00C51" w:rsidRDefault="00C00C51" w:rsidP="00C00C51">
      <w:pPr>
        <w:numPr>
          <w:ilvl w:val="0"/>
          <w:numId w:val="5"/>
        </w:numPr>
        <w:spacing w:after="0" w:line="240" w:lineRule="auto"/>
        <w:contextualSpacing/>
        <w:jc w:val="both"/>
        <w:rPr>
          <w:rFonts w:ascii="Times New Roman" w:hAnsi="Times New Roman" w:cs="Times New Roman"/>
          <w:b/>
          <w:bCs/>
          <w:i/>
          <w:sz w:val="24"/>
          <w:szCs w:val="24"/>
          <w:u w:val="single"/>
        </w:rPr>
      </w:pPr>
      <w:r w:rsidRPr="00C00C51">
        <w:rPr>
          <w:rFonts w:ascii="Times New Roman" w:hAnsi="Times New Roman" w:cs="Times New Roman"/>
          <w:b/>
          <w:bCs/>
          <w:i/>
          <w:sz w:val="24"/>
          <w:szCs w:val="24"/>
          <w:u w:val="single"/>
        </w:rPr>
        <w:t>“Enhancing competition policy in Montenegro”</w:t>
      </w:r>
    </w:p>
    <w:p w14:paraId="7D0B0FBD" w14:textId="77777777" w:rsidR="00C00C51" w:rsidRPr="00C00C51" w:rsidRDefault="00C00C51" w:rsidP="00C00C51">
      <w:pPr>
        <w:pStyle w:val="gmail-m-2329427303294180858msonormal"/>
        <w:spacing w:before="0" w:beforeAutospacing="0" w:after="0" w:afterAutospacing="0"/>
        <w:jc w:val="both"/>
      </w:pPr>
      <w:r w:rsidRPr="00C00C51">
        <w:rPr>
          <w:bCs/>
        </w:rPr>
        <w:t>Donor: EU</w:t>
      </w:r>
      <w:r w:rsidRPr="00C00C51">
        <w:t xml:space="preserve"> (IPA 2010)</w:t>
      </w:r>
    </w:p>
    <w:p w14:paraId="2C67CDE2" w14:textId="77777777" w:rsidR="00C00C51" w:rsidRPr="00C00C51" w:rsidRDefault="00C00C51" w:rsidP="00C00C51">
      <w:pPr>
        <w:spacing w:after="0" w:line="240" w:lineRule="auto"/>
        <w:jc w:val="both"/>
        <w:rPr>
          <w:rFonts w:ascii="Times New Roman" w:hAnsi="Times New Roman" w:cs="Times New Roman"/>
          <w:bCs/>
          <w:sz w:val="24"/>
          <w:szCs w:val="24"/>
        </w:rPr>
      </w:pPr>
      <w:r w:rsidRPr="00C00C51">
        <w:rPr>
          <w:rFonts w:ascii="Times New Roman" w:hAnsi="Times New Roman" w:cs="Times New Roman"/>
          <w:bCs/>
          <w:sz w:val="24"/>
          <w:szCs w:val="24"/>
        </w:rPr>
        <w:t>Duration: January 2013- January 2014</w:t>
      </w:r>
    </w:p>
    <w:p w14:paraId="25521345" w14:textId="77777777" w:rsidR="00C00C51" w:rsidRPr="00C00C51" w:rsidRDefault="00C00C51" w:rsidP="00C00C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en-US"/>
        </w:rPr>
      </w:pPr>
      <w:r w:rsidRPr="00C00C51">
        <w:rPr>
          <w:rFonts w:ascii="Times New Roman" w:hAnsi="Times New Roman" w:cs="Times New Roman"/>
          <w:spacing w:val="-1"/>
          <w:sz w:val="24"/>
          <w:szCs w:val="24"/>
          <w:lang w:val="en-US"/>
        </w:rPr>
        <w:t>Description:</w:t>
      </w:r>
      <w:r w:rsidRPr="00C00C51">
        <w:rPr>
          <w:rFonts w:ascii="Times New Roman" w:hAnsi="Times New Roman" w:cs="Times New Roman"/>
          <w:sz w:val="24"/>
          <w:szCs w:val="24"/>
        </w:rPr>
        <w:t xml:space="preserve"> The objective of the project was strengthening the capacities of the newly established Agency for Protection of Competition.</w:t>
      </w:r>
    </w:p>
    <w:p w14:paraId="58BA126F" w14:textId="77777777" w:rsidR="00C00C51" w:rsidRPr="00C00C51" w:rsidRDefault="00C00C51" w:rsidP="00C00C51">
      <w:pPr>
        <w:spacing w:after="0" w:line="240" w:lineRule="auto"/>
        <w:jc w:val="both"/>
        <w:rPr>
          <w:rFonts w:ascii="Times New Roman" w:hAnsi="Times New Roman" w:cs="Times New Roman"/>
          <w:bCs/>
          <w:sz w:val="24"/>
          <w:szCs w:val="24"/>
        </w:rPr>
      </w:pPr>
    </w:p>
    <w:p w14:paraId="75621A64" w14:textId="77777777" w:rsidR="00C00C51" w:rsidRPr="00C00C51" w:rsidRDefault="00C00C51" w:rsidP="00C00C51">
      <w:pPr>
        <w:numPr>
          <w:ilvl w:val="0"/>
          <w:numId w:val="3"/>
        </w:numPr>
        <w:autoSpaceDE w:val="0"/>
        <w:autoSpaceDN w:val="0"/>
        <w:adjustRightInd w:val="0"/>
        <w:spacing w:after="0" w:line="240" w:lineRule="auto"/>
        <w:contextualSpacing/>
        <w:jc w:val="both"/>
        <w:rPr>
          <w:rFonts w:ascii="Times New Roman" w:hAnsi="Times New Roman" w:cs="Times New Roman"/>
          <w:i/>
          <w:sz w:val="24"/>
          <w:szCs w:val="24"/>
          <w:u w:val="single"/>
        </w:rPr>
      </w:pPr>
      <w:r w:rsidRPr="00C00C51">
        <w:rPr>
          <w:rFonts w:ascii="Times New Roman" w:hAnsi="Times New Roman" w:cs="Times New Roman"/>
          <w:b/>
          <w:i/>
          <w:sz w:val="24"/>
          <w:szCs w:val="24"/>
          <w:u w:val="single"/>
        </w:rPr>
        <w:t xml:space="preserve">“Approximation of </w:t>
      </w:r>
      <w:r w:rsidRPr="00C00C51">
        <w:rPr>
          <w:rFonts w:ascii="Times New Roman" w:hAnsi="Times New Roman" w:cs="Times New Roman"/>
          <w:b/>
          <w:bCs/>
          <w:i/>
          <w:sz w:val="24"/>
          <w:szCs w:val="24"/>
          <w:u w:val="single"/>
        </w:rPr>
        <w:t>the legislation with EU Acquis on free movement of services and competition protection”</w:t>
      </w:r>
      <w:r w:rsidRPr="00C00C51">
        <w:rPr>
          <w:rFonts w:ascii="Times New Roman" w:hAnsi="Times New Roman" w:cs="Times New Roman"/>
          <w:bCs/>
          <w:i/>
          <w:sz w:val="24"/>
          <w:szCs w:val="24"/>
          <w:u w:val="single"/>
        </w:rPr>
        <w:t xml:space="preserve"> </w:t>
      </w:r>
      <w:r w:rsidRPr="00C00C51">
        <w:rPr>
          <w:rFonts w:ascii="Times New Roman" w:hAnsi="Times New Roman" w:cs="Times New Roman"/>
          <w:b/>
          <w:i/>
          <w:sz w:val="24"/>
          <w:szCs w:val="24"/>
          <w:u w:val="single"/>
        </w:rPr>
        <w:t>(Component I: Competition)</w:t>
      </w:r>
    </w:p>
    <w:p w14:paraId="4F9B6803" w14:textId="77777777" w:rsidR="00C00C51" w:rsidRPr="00C00C51" w:rsidRDefault="00C00C51" w:rsidP="00C00C51">
      <w:pPr>
        <w:spacing w:after="0" w:line="240" w:lineRule="auto"/>
        <w:jc w:val="both"/>
        <w:rPr>
          <w:rFonts w:ascii="Times New Roman" w:hAnsi="Times New Roman" w:cs="Times New Roman"/>
          <w:bCs/>
          <w:sz w:val="24"/>
          <w:szCs w:val="24"/>
        </w:rPr>
      </w:pPr>
      <w:r w:rsidRPr="00C00C51">
        <w:rPr>
          <w:rFonts w:ascii="Times New Roman" w:hAnsi="Times New Roman" w:cs="Times New Roman"/>
          <w:bCs/>
          <w:sz w:val="24"/>
          <w:szCs w:val="24"/>
        </w:rPr>
        <w:t>Donor: EU (IPA 2012)</w:t>
      </w:r>
    </w:p>
    <w:p w14:paraId="17F21455" w14:textId="77777777" w:rsidR="00C00C51" w:rsidRPr="00C00C51" w:rsidRDefault="00C00C51" w:rsidP="00C00C51">
      <w:pPr>
        <w:spacing w:after="0" w:line="240" w:lineRule="auto"/>
        <w:jc w:val="both"/>
        <w:rPr>
          <w:rFonts w:ascii="Times New Roman" w:hAnsi="Times New Roman" w:cs="Times New Roman"/>
          <w:bCs/>
          <w:sz w:val="24"/>
          <w:szCs w:val="24"/>
        </w:rPr>
      </w:pPr>
      <w:r w:rsidRPr="00C00C51">
        <w:rPr>
          <w:rFonts w:ascii="Times New Roman" w:hAnsi="Times New Roman" w:cs="Times New Roman"/>
          <w:bCs/>
          <w:sz w:val="24"/>
          <w:szCs w:val="24"/>
        </w:rPr>
        <w:t>Duration: February 2014- July 2016</w:t>
      </w:r>
    </w:p>
    <w:p w14:paraId="3D02C12B" w14:textId="77777777" w:rsidR="00C00C51" w:rsidRDefault="00C00C51" w:rsidP="00C00C51">
      <w:pPr>
        <w:autoSpaceDE w:val="0"/>
        <w:autoSpaceDN w:val="0"/>
        <w:adjustRightInd w:val="0"/>
        <w:spacing w:after="0" w:line="240" w:lineRule="auto"/>
        <w:jc w:val="both"/>
        <w:rPr>
          <w:rFonts w:ascii="Times New Roman" w:hAnsi="Times New Roman" w:cs="Times New Roman"/>
          <w:sz w:val="24"/>
          <w:szCs w:val="24"/>
        </w:rPr>
      </w:pPr>
      <w:r w:rsidRPr="00C00C51">
        <w:rPr>
          <w:rFonts w:ascii="Times New Roman" w:hAnsi="Times New Roman" w:cs="Times New Roman"/>
          <w:bCs/>
          <w:sz w:val="24"/>
          <w:szCs w:val="24"/>
        </w:rPr>
        <w:lastRenderedPageBreak/>
        <w:t>Description:</w:t>
      </w:r>
      <w:r w:rsidRPr="00C00C51">
        <w:rPr>
          <w:rFonts w:ascii="Times New Roman" w:hAnsi="Times New Roman" w:cs="Times New Roman"/>
          <w:sz w:val="24"/>
          <w:szCs w:val="24"/>
        </w:rPr>
        <w:t xml:space="preserve"> Specific objective related to Competition was to strengthen the capacity of the Agency for the Protection of Competition to safeguard free competition in the Montenegrin market. Part of IT forensic toolkits necessary for dawn raids were also procured. </w:t>
      </w:r>
    </w:p>
    <w:p w14:paraId="2DB9629E" w14:textId="77777777" w:rsidR="0038082B" w:rsidRDefault="0038082B" w:rsidP="00C00C51">
      <w:pPr>
        <w:autoSpaceDE w:val="0"/>
        <w:autoSpaceDN w:val="0"/>
        <w:adjustRightInd w:val="0"/>
        <w:spacing w:after="0" w:line="240" w:lineRule="auto"/>
        <w:jc w:val="both"/>
        <w:rPr>
          <w:rFonts w:ascii="Times New Roman" w:hAnsi="Times New Roman" w:cs="Times New Roman"/>
          <w:sz w:val="24"/>
          <w:szCs w:val="24"/>
        </w:rPr>
      </w:pPr>
    </w:p>
    <w:p w14:paraId="3C0912A1" w14:textId="77777777" w:rsidR="0038082B" w:rsidRPr="00DA28E4" w:rsidRDefault="0038082B" w:rsidP="00DA28E4">
      <w:pPr>
        <w:numPr>
          <w:ilvl w:val="0"/>
          <w:numId w:val="3"/>
        </w:numPr>
        <w:autoSpaceDE w:val="0"/>
        <w:autoSpaceDN w:val="0"/>
        <w:adjustRightInd w:val="0"/>
        <w:spacing w:after="0" w:line="240" w:lineRule="auto"/>
        <w:contextualSpacing/>
        <w:jc w:val="both"/>
        <w:rPr>
          <w:rFonts w:ascii="Times New Roman" w:hAnsi="Times New Roman" w:cs="Times New Roman"/>
          <w:b/>
          <w:i/>
          <w:sz w:val="24"/>
          <w:szCs w:val="24"/>
          <w:u w:val="single"/>
        </w:rPr>
      </w:pPr>
      <w:r>
        <w:rPr>
          <w:rFonts w:ascii="Times New Roman" w:hAnsi="Times New Roman" w:cs="Times New Roman"/>
          <w:b/>
          <w:i/>
          <w:sz w:val="24"/>
          <w:szCs w:val="24"/>
          <w:u w:val="single"/>
        </w:rPr>
        <w:t>"</w:t>
      </w:r>
      <w:r w:rsidRPr="00DA28E4">
        <w:rPr>
          <w:rFonts w:ascii="Times New Roman" w:hAnsi="Times New Roman" w:cs="Times New Roman"/>
          <w:b/>
          <w:i/>
          <w:sz w:val="24"/>
          <w:szCs w:val="24"/>
          <w:u w:val="single"/>
        </w:rPr>
        <w:t>Improvement and strengthening of institutional set-up and legal framework in the area of Public procurement and State aid</w:t>
      </w:r>
      <w:r>
        <w:rPr>
          <w:rFonts w:ascii="Times New Roman" w:hAnsi="Times New Roman" w:cs="Times New Roman"/>
          <w:b/>
          <w:i/>
          <w:sz w:val="24"/>
          <w:szCs w:val="24"/>
          <w:u w:val="single"/>
        </w:rPr>
        <w:t>"</w:t>
      </w:r>
    </w:p>
    <w:p w14:paraId="431C6C0D" w14:textId="77777777" w:rsidR="0038082B" w:rsidRPr="00DA28E4" w:rsidRDefault="0038082B" w:rsidP="00DA28E4">
      <w:pPr>
        <w:spacing w:after="0" w:line="240" w:lineRule="auto"/>
        <w:jc w:val="both"/>
        <w:rPr>
          <w:rFonts w:ascii="Times New Roman" w:hAnsi="Times New Roman" w:cs="Times New Roman"/>
          <w:bCs/>
          <w:sz w:val="24"/>
          <w:szCs w:val="24"/>
        </w:rPr>
      </w:pPr>
      <w:r w:rsidRPr="00DA28E4">
        <w:rPr>
          <w:rFonts w:ascii="Times New Roman" w:hAnsi="Times New Roman" w:cs="Times New Roman"/>
          <w:bCs/>
          <w:sz w:val="24"/>
          <w:szCs w:val="24"/>
        </w:rPr>
        <w:t>Donor: EU (IPA 2014)</w:t>
      </w:r>
    </w:p>
    <w:p w14:paraId="346A0617" w14:textId="068E37E5" w:rsidR="0038082B" w:rsidRPr="000C3692" w:rsidRDefault="0038082B" w:rsidP="00DA28E4">
      <w:pPr>
        <w:spacing w:after="0" w:line="240" w:lineRule="auto"/>
        <w:jc w:val="both"/>
        <w:rPr>
          <w:rFonts w:ascii="Times New Roman" w:hAnsi="Times New Roman" w:cs="Times New Roman"/>
          <w:bCs/>
          <w:sz w:val="24"/>
          <w:szCs w:val="24"/>
        </w:rPr>
      </w:pPr>
      <w:r w:rsidRPr="000C3692">
        <w:rPr>
          <w:rFonts w:ascii="Times New Roman" w:hAnsi="Times New Roman" w:cs="Times New Roman"/>
          <w:bCs/>
          <w:sz w:val="24"/>
          <w:szCs w:val="24"/>
        </w:rPr>
        <w:t xml:space="preserve">Duration: </w:t>
      </w:r>
      <w:r w:rsidR="004301F8" w:rsidRPr="000C3692">
        <w:rPr>
          <w:rFonts w:ascii="Times New Roman" w:hAnsi="Times New Roman" w:cs="Times New Roman"/>
          <w:bCs/>
          <w:sz w:val="24"/>
          <w:szCs w:val="24"/>
        </w:rPr>
        <w:t>2</w:t>
      </w:r>
      <w:r w:rsidR="00EA5AA6" w:rsidRPr="000C3692">
        <w:rPr>
          <w:rFonts w:ascii="Times New Roman" w:hAnsi="Times New Roman" w:cs="Times New Roman"/>
          <w:bCs/>
          <w:sz w:val="24"/>
          <w:szCs w:val="24"/>
        </w:rPr>
        <w:t>4</w:t>
      </w:r>
      <w:r w:rsidR="004301F8" w:rsidRPr="000C3692">
        <w:rPr>
          <w:rFonts w:ascii="Times New Roman" w:hAnsi="Times New Roman" w:cs="Times New Roman"/>
          <w:bCs/>
          <w:sz w:val="24"/>
          <w:szCs w:val="24"/>
        </w:rPr>
        <w:t xml:space="preserve"> months (planned to start mid 2018)</w:t>
      </w:r>
    </w:p>
    <w:p w14:paraId="62787240" w14:textId="4D3F98CD" w:rsidR="00C00C51" w:rsidRPr="00DA28E4" w:rsidRDefault="0038082B" w:rsidP="00DA28E4">
      <w:pPr>
        <w:spacing w:after="0" w:line="240" w:lineRule="auto"/>
        <w:jc w:val="both"/>
        <w:rPr>
          <w:rFonts w:ascii="Times New Roman" w:hAnsi="Times New Roman" w:cs="Times New Roman"/>
          <w:bCs/>
          <w:sz w:val="24"/>
          <w:szCs w:val="24"/>
        </w:rPr>
      </w:pPr>
      <w:r w:rsidRPr="00DA28E4">
        <w:rPr>
          <w:rFonts w:ascii="Times New Roman" w:hAnsi="Times New Roman" w:cs="Times New Roman"/>
          <w:bCs/>
          <w:sz w:val="24"/>
          <w:szCs w:val="24"/>
        </w:rPr>
        <w:t>Description:</w:t>
      </w:r>
      <w:r>
        <w:rPr>
          <w:rFonts w:ascii="Times New Roman" w:hAnsi="Times New Roman" w:cs="Times New Roman"/>
          <w:bCs/>
          <w:sz w:val="24"/>
          <w:szCs w:val="24"/>
        </w:rPr>
        <w:t xml:space="preserve"> </w:t>
      </w:r>
      <w:r w:rsidR="00DA28E4">
        <w:rPr>
          <w:rFonts w:ascii="Times New Roman" w:hAnsi="Times New Roman" w:cs="Times New Roman"/>
          <w:bCs/>
          <w:sz w:val="24"/>
          <w:szCs w:val="24"/>
        </w:rPr>
        <w:t>C</w:t>
      </w:r>
      <w:r w:rsidR="00DA28E4" w:rsidRPr="00DA28E4">
        <w:rPr>
          <w:rFonts w:ascii="Times New Roman" w:hAnsi="Times New Roman" w:cs="Times New Roman"/>
          <w:bCs/>
          <w:sz w:val="24"/>
          <w:szCs w:val="24"/>
        </w:rPr>
        <w:t>omplementar</w:t>
      </w:r>
      <w:r w:rsidR="00DA28E4">
        <w:rPr>
          <w:rFonts w:ascii="Times New Roman" w:hAnsi="Times New Roman" w:cs="Times New Roman"/>
          <w:bCs/>
          <w:sz w:val="24"/>
          <w:szCs w:val="24"/>
        </w:rPr>
        <w:t>y</w:t>
      </w:r>
      <w:r w:rsidR="00DA28E4" w:rsidRPr="00DA28E4">
        <w:rPr>
          <w:rFonts w:ascii="Times New Roman" w:hAnsi="Times New Roman" w:cs="Times New Roman"/>
          <w:bCs/>
          <w:sz w:val="24"/>
          <w:szCs w:val="24"/>
        </w:rPr>
        <w:t xml:space="preserve"> </w:t>
      </w:r>
      <w:r w:rsidR="004301F8">
        <w:rPr>
          <w:rFonts w:ascii="Times New Roman" w:hAnsi="Times New Roman" w:cs="Times New Roman"/>
          <w:bCs/>
          <w:sz w:val="24"/>
          <w:szCs w:val="24"/>
        </w:rPr>
        <w:t xml:space="preserve">to </w:t>
      </w:r>
      <w:r w:rsidR="00DA28E4">
        <w:rPr>
          <w:rFonts w:ascii="Times New Roman" w:hAnsi="Times New Roman" w:cs="Times New Roman"/>
          <w:bCs/>
          <w:sz w:val="24"/>
          <w:szCs w:val="24"/>
        </w:rPr>
        <w:t xml:space="preserve">this </w:t>
      </w:r>
      <w:r w:rsidR="00EA5AA6">
        <w:rPr>
          <w:rFonts w:ascii="Times New Roman" w:hAnsi="Times New Roman" w:cs="Times New Roman"/>
          <w:bCs/>
          <w:sz w:val="24"/>
          <w:szCs w:val="24"/>
        </w:rPr>
        <w:t xml:space="preserve">twinning light </w:t>
      </w:r>
      <w:r w:rsidR="00DA28E4">
        <w:rPr>
          <w:rFonts w:ascii="Times New Roman" w:hAnsi="Times New Roman" w:cs="Times New Roman"/>
          <w:bCs/>
          <w:sz w:val="24"/>
          <w:szCs w:val="24"/>
        </w:rPr>
        <w:t>project</w:t>
      </w:r>
      <w:r w:rsidR="004301F8">
        <w:rPr>
          <w:rFonts w:ascii="Times New Roman" w:hAnsi="Times New Roman" w:cs="Times New Roman"/>
          <w:bCs/>
          <w:sz w:val="24"/>
          <w:szCs w:val="24"/>
        </w:rPr>
        <w:t>, it</w:t>
      </w:r>
      <w:r w:rsidR="00DA28E4">
        <w:rPr>
          <w:rFonts w:ascii="Times New Roman" w:hAnsi="Times New Roman" w:cs="Times New Roman"/>
          <w:bCs/>
          <w:sz w:val="24"/>
          <w:szCs w:val="24"/>
        </w:rPr>
        <w:t xml:space="preserve"> will </w:t>
      </w:r>
      <w:r>
        <w:rPr>
          <w:rFonts w:ascii="Times New Roman" w:hAnsi="Times New Roman" w:cs="Times New Roman"/>
          <w:bCs/>
          <w:sz w:val="24"/>
          <w:szCs w:val="24"/>
        </w:rPr>
        <w:t>s</w:t>
      </w:r>
      <w:r w:rsidRPr="0038082B">
        <w:rPr>
          <w:rFonts w:ascii="Times New Roman" w:hAnsi="Times New Roman" w:cs="Times New Roman"/>
          <w:bCs/>
          <w:sz w:val="24"/>
          <w:szCs w:val="24"/>
        </w:rPr>
        <w:t xml:space="preserve">upport </w:t>
      </w:r>
      <w:r w:rsidR="004301F8">
        <w:rPr>
          <w:rFonts w:ascii="Times New Roman" w:hAnsi="Times New Roman" w:cs="Times New Roman"/>
          <w:bCs/>
          <w:sz w:val="24"/>
          <w:szCs w:val="24"/>
        </w:rPr>
        <w:t>t</w:t>
      </w:r>
      <w:r w:rsidRPr="0038082B">
        <w:rPr>
          <w:rFonts w:ascii="Times New Roman" w:hAnsi="Times New Roman" w:cs="Times New Roman"/>
          <w:bCs/>
          <w:sz w:val="24"/>
          <w:szCs w:val="24"/>
        </w:rPr>
        <w:t xml:space="preserve">he state aid policy </w:t>
      </w:r>
      <w:r w:rsidR="00EA5AA6">
        <w:rPr>
          <w:rFonts w:ascii="Times New Roman" w:hAnsi="Times New Roman" w:cs="Times New Roman"/>
          <w:bCs/>
          <w:sz w:val="24"/>
          <w:szCs w:val="24"/>
        </w:rPr>
        <w:t>by</w:t>
      </w:r>
      <w:r>
        <w:rPr>
          <w:rFonts w:ascii="Times New Roman" w:hAnsi="Times New Roman" w:cs="Times New Roman"/>
          <w:bCs/>
          <w:sz w:val="24"/>
          <w:szCs w:val="24"/>
        </w:rPr>
        <w:t xml:space="preserve"> </w:t>
      </w:r>
      <w:r w:rsidRPr="00DA28E4">
        <w:rPr>
          <w:rFonts w:ascii="Times New Roman" w:hAnsi="Times New Roman" w:cs="Times New Roman"/>
          <w:bCs/>
          <w:i/>
          <w:sz w:val="24"/>
          <w:szCs w:val="24"/>
        </w:rPr>
        <w:t>inter alia</w:t>
      </w:r>
      <w:r>
        <w:rPr>
          <w:rFonts w:ascii="Times New Roman" w:hAnsi="Times New Roman" w:cs="Times New Roman"/>
          <w:bCs/>
          <w:sz w:val="24"/>
          <w:szCs w:val="24"/>
        </w:rPr>
        <w:t xml:space="preserve"> b</w:t>
      </w:r>
      <w:r w:rsidRPr="0038082B">
        <w:rPr>
          <w:rFonts w:ascii="Times New Roman" w:hAnsi="Times New Roman" w:cs="Times New Roman"/>
          <w:bCs/>
          <w:sz w:val="24"/>
          <w:szCs w:val="24"/>
        </w:rPr>
        <w:t xml:space="preserve">uilding the capacity of the </w:t>
      </w:r>
      <w:r>
        <w:rPr>
          <w:rFonts w:ascii="Times New Roman" w:hAnsi="Times New Roman" w:cs="Times New Roman"/>
          <w:bCs/>
          <w:sz w:val="24"/>
          <w:szCs w:val="24"/>
        </w:rPr>
        <w:t>state aid authority</w:t>
      </w:r>
      <w:r w:rsidR="00DA28E4">
        <w:rPr>
          <w:rFonts w:ascii="Times New Roman" w:hAnsi="Times New Roman" w:cs="Times New Roman"/>
          <w:bCs/>
          <w:sz w:val="24"/>
          <w:szCs w:val="24"/>
        </w:rPr>
        <w:t xml:space="preserve">, </w:t>
      </w:r>
      <w:r w:rsidR="004301F8">
        <w:rPr>
          <w:rFonts w:ascii="Times New Roman" w:hAnsi="Times New Roman" w:cs="Times New Roman"/>
          <w:bCs/>
          <w:sz w:val="24"/>
          <w:szCs w:val="24"/>
        </w:rPr>
        <w:t xml:space="preserve">foreseen </w:t>
      </w:r>
      <w:r w:rsidR="00DA28E4">
        <w:rPr>
          <w:rFonts w:ascii="Times New Roman" w:hAnsi="Times New Roman" w:cs="Times New Roman"/>
          <w:bCs/>
          <w:sz w:val="24"/>
          <w:szCs w:val="24"/>
        </w:rPr>
        <w:t xml:space="preserve">to </w:t>
      </w:r>
      <w:r w:rsidR="004301F8">
        <w:rPr>
          <w:rFonts w:ascii="Times New Roman" w:hAnsi="Times New Roman" w:cs="Times New Roman"/>
          <w:bCs/>
          <w:sz w:val="24"/>
          <w:szCs w:val="24"/>
        </w:rPr>
        <w:t xml:space="preserve">be legally </w:t>
      </w:r>
      <w:r w:rsidR="00DA28E4">
        <w:rPr>
          <w:rFonts w:ascii="Times New Roman" w:hAnsi="Times New Roman" w:cs="Times New Roman"/>
          <w:bCs/>
          <w:sz w:val="24"/>
          <w:szCs w:val="24"/>
        </w:rPr>
        <w:t>part of the APC</w:t>
      </w:r>
      <w:r w:rsidR="00EA5AA6">
        <w:rPr>
          <w:rFonts w:ascii="Times New Roman" w:hAnsi="Times New Roman" w:cs="Times New Roman"/>
          <w:bCs/>
          <w:sz w:val="24"/>
          <w:szCs w:val="24"/>
        </w:rPr>
        <w:t xml:space="preserve"> in first half of 2018</w:t>
      </w:r>
      <w:r w:rsidR="00DA28E4">
        <w:rPr>
          <w:rFonts w:ascii="Times New Roman" w:hAnsi="Times New Roman" w:cs="Times New Roman"/>
          <w:bCs/>
          <w:sz w:val="24"/>
          <w:szCs w:val="24"/>
        </w:rPr>
        <w:t>,</w:t>
      </w:r>
      <w:r>
        <w:rPr>
          <w:rFonts w:ascii="Times New Roman" w:hAnsi="Times New Roman" w:cs="Times New Roman"/>
          <w:bCs/>
          <w:sz w:val="24"/>
          <w:szCs w:val="24"/>
        </w:rPr>
        <w:t xml:space="preserve"> </w:t>
      </w:r>
      <w:r w:rsidR="00EA5AA6">
        <w:rPr>
          <w:rFonts w:ascii="Times New Roman" w:hAnsi="Times New Roman" w:cs="Times New Roman"/>
          <w:bCs/>
          <w:sz w:val="24"/>
          <w:szCs w:val="24"/>
        </w:rPr>
        <w:t>on</w:t>
      </w:r>
      <w:r w:rsidRPr="0038082B">
        <w:rPr>
          <w:rFonts w:ascii="Times New Roman" w:hAnsi="Times New Roman" w:cs="Times New Roman"/>
          <w:bCs/>
          <w:sz w:val="24"/>
          <w:szCs w:val="24"/>
        </w:rPr>
        <w:t xml:space="preserve"> state aid </w:t>
      </w:r>
      <w:r w:rsidR="00EA5AA6">
        <w:rPr>
          <w:rFonts w:ascii="Times New Roman" w:hAnsi="Times New Roman" w:cs="Times New Roman"/>
          <w:bCs/>
          <w:sz w:val="24"/>
          <w:szCs w:val="24"/>
        </w:rPr>
        <w:t>control through</w:t>
      </w:r>
      <w:r w:rsidRPr="0038082B">
        <w:rPr>
          <w:rFonts w:ascii="Times New Roman" w:hAnsi="Times New Roman" w:cs="Times New Roman"/>
          <w:bCs/>
          <w:sz w:val="24"/>
          <w:szCs w:val="24"/>
        </w:rPr>
        <w:t xml:space="preserve"> training on </w:t>
      </w:r>
      <w:r w:rsidR="00EA5AA6">
        <w:rPr>
          <w:rFonts w:ascii="Times New Roman" w:hAnsi="Times New Roman" w:cs="Times New Roman"/>
          <w:bCs/>
          <w:sz w:val="24"/>
          <w:szCs w:val="24"/>
        </w:rPr>
        <w:t>state aid</w:t>
      </w:r>
      <w:r w:rsidRPr="0038082B">
        <w:rPr>
          <w:rFonts w:ascii="Times New Roman" w:hAnsi="Times New Roman" w:cs="Times New Roman"/>
          <w:bCs/>
          <w:sz w:val="24"/>
          <w:szCs w:val="24"/>
        </w:rPr>
        <w:t xml:space="preserve"> case law, economics and procedures, daily support on enforcement of state aid legislation, identification of non-notified aid and implementation of regular ex-post control</w:t>
      </w:r>
      <w:r>
        <w:rPr>
          <w:rFonts w:ascii="Times New Roman" w:hAnsi="Times New Roman" w:cs="Times New Roman"/>
          <w:bCs/>
          <w:sz w:val="24"/>
          <w:szCs w:val="24"/>
        </w:rPr>
        <w:t>.</w:t>
      </w:r>
    </w:p>
    <w:p w14:paraId="41C3EF8B" w14:textId="77777777" w:rsidR="0038082B" w:rsidRPr="00DA28E4" w:rsidRDefault="0038082B" w:rsidP="00DA28E4">
      <w:pPr>
        <w:spacing w:after="0" w:line="240" w:lineRule="auto"/>
        <w:jc w:val="both"/>
        <w:rPr>
          <w:rFonts w:ascii="Times New Roman" w:hAnsi="Times New Roman" w:cs="Times New Roman"/>
          <w:bCs/>
          <w:sz w:val="24"/>
          <w:szCs w:val="24"/>
        </w:rPr>
      </w:pPr>
    </w:p>
    <w:p w14:paraId="14C98FB9" w14:textId="77777777" w:rsidR="00C00C51" w:rsidRPr="00C00C51" w:rsidRDefault="00C00C51" w:rsidP="00C00C51">
      <w:pPr>
        <w:numPr>
          <w:ilvl w:val="0"/>
          <w:numId w:val="4"/>
        </w:numPr>
        <w:spacing w:after="0" w:line="240" w:lineRule="auto"/>
        <w:contextualSpacing/>
        <w:jc w:val="both"/>
        <w:rPr>
          <w:rFonts w:ascii="Times New Roman" w:hAnsi="Times New Roman" w:cs="Times New Roman"/>
          <w:b/>
          <w:sz w:val="24"/>
          <w:szCs w:val="24"/>
          <w:u w:val="single"/>
        </w:rPr>
      </w:pPr>
      <w:r w:rsidRPr="00C00C51">
        <w:rPr>
          <w:rFonts w:ascii="Times New Roman" w:hAnsi="Times New Roman" w:cs="Times New Roman"/>
          <w:b/>
          <w:sz w:val="24"/>
          <w:szCs w:val="24"/>
          <w:u w:val="single"/>
        </w:rPr>
        <w:t>Technical assistance</w:t>
      </w:r>
    </w:p>
    <w:p w14:paraId="139B7916" w14:textId="77777777" w:rsidR="00C00C51" w:rsidRPr="00C00C51" w:rsidRDefault="00C00C51" w:rsidP="00C00C51">
      <w:pPr>
        <w:spacing w:after="0" w:line="240" w:lineRule="auto"/>
        <w:jc w:val="both"/>
        <w:rPr>
          <w:rFonts w:ascii="Times New Roman" w:hAnsi="Times New Roman" w:cs="Times New Roman"/>
          <w:sz w:val="24"/>
          <w:szCs w:val="24"/>
        </w:rPr>
      </w:pPr>
      <w:r w:rsidRPr="00C00C51">
        <w:rPr>
          <w:rFonts w:ascii="Times New Roman" w:hAnsi="Times New Roman" w:cs="Times New Roman"/>
          <w:sz w:val="24"/>
          <w:szCs w:val="24"/>
        </w:rPr>
        <w:t>Donor: EBRD</w:t>
      </w:r>
    </w:p>
    <w:p w14:paraId="4E810267" w14:textId="730FD89F" w:rsidR="00C00C51" w:rsidRPr="00C00C51" w:rsidRDefault="00C00C51" w:rsidP="00C00C51">
      <w:pPr>
        <w:spacing w:after="0" w:line="240" w:lineRule="auto"/>
        <w:jc w:val="both"/>
        <w:rPr>
          <w:rFonts w:ascii="Times New Roman" w:hAnsi="Times New Roman" w:cs="Times New Roman"/>
          <w:sz w:val="24"/>
          <w:szCs w:val="24"/>
        </w:rPr>
      </w:pPr>
      <w:r w:rsidRPr="00C00C51">
        <w:rPr>
          <w:rFonts w:ascii="Times New Roman" w:hAnsi="Times New Roman" w:cs="Times New Roman"/>
          <w:sz w:val="24"/>
          <w:szCs w:val="24"/>
        </w:rPr>
        <w:t xml:space="preserve">Duration: </w:t>
      </w:r>
      <w:r w:rsidR="00EB208F">
        <w:rPr>
          <w:rFonts w:ascii="Times New Roman" w:hAnsi="Times New Roman" w:cs="Times New Roman"/>
          <w:sz w:val="24"/>
          <w:szCs w:val="24"/>
        </w:rPr>
        <w:t>March</w:t>
      </w:r>
      <w:r w:rsidR="00D00ECE">
        <w:rPr>
          <w:rFonts w:ascii="Times New Roman" w:hAnsi="Times New Roman" w:cs="Times New Roman"/>
          <w:sz w:val="24"/>
          <w:szCs w:val="24"/>
        </w:rPr>
        <w:t xml:space="preserve"> 2018-2019</w:t>
      </w:r>
    </w:p>
    <w:p w14:paraId="46461936" w14:textId="77777777" w:rsidR="00C00C51" w:rsidRDefault="00C00C51" w:rsidP="00C00C51">
      <w:pPr>
        <w:autoSpaceDE w:val="0"/>
        <w:autoSpaceDN w:val="0"/>
        <w:adjustRightInd w:val="0"/>
        <w:spacing w:after="0" w:line="240" w:lineRule="auto"/>
        <w:jc w:val="both"/>
        <w:rPr>
          <w:rFonts w:ascii="Times New Roman" w:hAnsi="Times New Roman" w:cs="Times New Roman"/>
          <w:sz w:val="24"/>
          <w:szCs w:val="24"/>
        </w:rPr>
      </w:pPr>
      <w:r w:rsidRPr="00C00C51">
        <w:rPr>
          <w:rFonts w:ascii="Times New Roman" w:hAnsi="Times New Roman" w:cs="Times New Roman"/>
          <w:sz w:val="24"/>
          <w:szCs w:val="24"/>
        </w:rPr>
        <w:t xml:space="preserve">The areas assistance: Supply of econometric software and short training on its use; training on analysis in antitrust and merger cases with regard to assessment of effects on competition in the market, including market definition and training for judges; Communication Strategy and raising public awareness on competition policy. </w:t>
      </w:r>
    </w:p>
    <w:p w14:paraId="0A4206C2" w14:textId="77777777" w:rsidR="0020629B" w:rsidRPr="00C00C51" w:rsidRDefault="0020629B" w:rsidP="00C00C51">
      <w:pPr>
        <w:autoSpaceDE w:val="0"/>
        <w:autoSpaceDN w:val="0"/>
        <w:adjustRightInd w:val="0"/>
        <w:spacing w:after="0" w:line="240" w:lineRule="auto"/>
        <w:jc w:val="both"/>
        <w:rPr>
          <w:rFonts w:ascii="Times New Roman" w:hAnsi="Times New Roman" w:cs="Times New Roman"/>
          <w:sz w:val="24"/>
          <w:szCs w:val="24"/>
        </w:rPr>
      </w:pPr>
    </w:p>
    <w:p w14:paraId="220A07A9" w14:textId="77777777" w:rsidR="00C028A7" w:rsidRPr="000C3692" w:rsidRDefault="00C028A7" w:rsidP="00C00C51">
      <w:pPr>
        <w:autoSpaceDE w:val="0"/>
        <w:autoSpaceDN w:val="0"/>
        <w:adjustRightInd w:val="0"/>
        <w:spacing w:before="120" w:after="0" w:line="240" w:lineRule="auto"/>
        <w:ind w:left="540" w:hanging="540"/>
        <w:rPr>
          <w:rFonts w:ascii="Times New Roman" w:eastAsia="Times New Roman" w:hAnsi="Times New Roman" w:cs="Times New Roman"/>
          <w:b/>
          <w:sz w:val="24"/>
          <w:szCs w:val="24"/>
        </w:rPr>
      </w:pPr>
      <w:r w:rsidRPr="000C3692">
        <w:rPr>
          <w:rFonts w:ascii="Times New Roman" w:eastAsia="Times New Roman" w:hAnsi="Times New Roman" w:cs="Times New Roman"/>
          <w:b/>
          <w:sz w:val="24"/>
          <w:szCs w:val="24"/>
        </w:rPr>
        <w:t>3.4</w:t>
      </w:r>
      <w:r w:rsidRPr="000C3692">
        <w:rPr>
          <w:rFonts w:ascii="Times New Roman" w:eastAsia="Times New Roman" w:hAnsi="Times New Roman" w:cs="Times New Roman"/>
          <w:b/>
          <w:sz w:val="24"/>
          <w:szCs w:val="24"/>
        </w:rPr>
        <w:tab/>
        <w:t xml:space="preserve">List of applicable </w:t>
      </w:r>
      <w:r w:rsidRPr="000C3692">
        <w:rPr>
          <w:rFonts w:ascii="Times New Roman" w:eastAsia="Times New Roman" w:hAnsi="Times New Roman" w:cs="Times New Roman"/>
          <w:b/>
          <w:i/>
          <w:sz w:val="24"/>
          <w:szCs w:val="24"/>
        </w:rPr>
        <w:t>Union acquis</w:t>
      </w:r>
      <w:r w:rsidRPr="000C3692">
        <w:rPr>
          <w:rFonts w:ascii="Times New Roman" w:eastAsia="Times New Roman" w:hAnsi="Times New Roman" w:cs="Times New Roman"/>
          <w:b/>
          <w:sz w:val="24"/>
          <w:szCs w:val="24"/>
        </w:rPr>
        <w:t>/standards:</w:t>
      </w:r>
    </w:p>
    <w:p w14:paraId="75D4A74C" w14:textId="77777777" w:rsidR="006A6112" w:rsidRPr="00ED314F" w:rsidRDefault="006A6112" w:rsidP="000C3692">
      <w:pPr>
        <w:pStyle w:val="ListParagraph"/>
        <w:numPr>
          <w:ilvl w:val="0"/>
          <w:numId w:val="15"/>
        </w:numPr>
        <w:autoSpaceDE w:val="0"/>
        <w:autoSpaceDN w:val="0"/>
        <w:adjustRightInd w:val="0"/>
        <w:ind w:hanging="357"/>
        <w:jc w:val="both"/>
      </w:pPr>
      <w:r w:rsidRPr="00ED314F">
        <w:t>Articles 101 and 102 of the TFEU;</w:t>
      </w:r>
    </w:p>
    <w:p w14:paraId="7A2304B1" w14:textId="77777777" w:rsidR="006A6112" w:rsidRPr="00ED314F" w:rsidRDefault="00C34109" w:rsidP="000C3692">
      <w:pPr>
        <w:pStyle w:val="ListParagraph"/>
        <w:numPr>
          <w:ilvl w:val="0"/>
          <w:numId w:val="1"/>
        </w:numPr>
        <w:autoSpaceDE w:val="0"/>
        <w:autoSpaceDN w:val="0"/>
        <w:adjustRightInd w:val="0"/>
        <w:ind w:left="360" w:hanging="357"/>
        <w:jc w:val="both"/>
      </w:pPr>
      <w:hyperlink r:id="rId10" w:tgtFrame="_blank" w:history="1">
        <w:r w:rsidR="001D5CD2" w:rsidRPr="00ED314F">
          <w:rPr>
            <w:rStyle w:val="Hyperlink"/>
            <w:color w:val="auto"/>
            <w:shd w:val="clear" w:color="auto" w:fill="FFFFFF"/>
          </w:rPr>
          <w:t>32003R0001</w:t>
        </w:r>
      </w:hyperlink>
      <w:r w:rsidR="002556C7" w:rsidRPr="00ED314F">
        <w:t xml:space="preserve"> </w:t>
      </w:r>
      <w:r w:rsidR="006A6112" w:rsidRPr="00ED314F">
        <w:t>Council Regulation (EC) no 1/2003 on the implementation of the ru</w:t>
      </w:r>
      <w:r w:rsidR="002556C7" w:rsidRPr="00ED314F">
        <w:t xml:space="preserve">les on      </w:t>
      </w:r>
      <w:r w:rsidR="006A6112" w:rsidRPr="00ED314F">
        <w:t xml:space="preserve">competition laid down in Articles 81 and 82 of the </w:t>
      </w:r>
      <w:r w:rsidR="001D5CD2" w:rsidRPr="00ED314F">
        <w:t xml:space="preserve">EC </w:t>
      </w:r>
      <w:r w:rsidR="006A6112" w:rsidRPr="00ED314F">
        <w:t>Treaty;</w:t>
      </w:r>
    </w:p>
    <w:p w14:paraId="2C7804B2" w14:textId="77777777" w:rsidR="006A6112" w:rsidRPr="00ED314F" w:rsidRDefault="00C34109" w:rsidP="000C3692">
      <w:pPr>
        <w:pStyle w:val="ListParagraph"/>
        <w:numPr>
          <w:ilvl w:val="0"/>
          <w:numId w:val="1"/>
        </w:numPr>
        <w:autoSpaceDE w:val="0"/>
        <w:autoSpaceDN w:val="0"/>
        <w:adjustRightInd w:val="0"/>
        <w:ind w:left="360" w:hanging="357"/>
        <w:jc w:val="both"/>
      </w:pPr>
      <w:hyperlink r:id="rId11" w:tgtFrame="_blank" w:history="1">
        <w:r w:rsidR="001D5CD2" w:rsidRPr="00ED314F">
          <w:rPr>
            <w:rStyle w:val="Hyperlink"/>
            <w:color w:val="auto"/>
            <w:shd w:val="clear" w:color="auto" w:fill="FFFFFF"/>
          </w:rPr>
          <w:t>32004R0773</w:t>
        </w:r>
      </w:hyperlink>
      <w:r w:rsidR="001D5CD2" w:rsidRPr="00ED314F">
        <w:t xml:space="preserve"> Commission Regulation </w:t>
      </w:r>
      <w:r w:rsidR="006A6112" w:rsidRPr="00ED314F">
        <w:t>(EC) No 773/2004 of 7 April 2004 relating to the conduct of proceedings by the Commission pursuant to Articles 81 and 82 of the EC Treaty</w:t>
      </w:r>
      <w:r w:rsidR="001D5CD2" w:rsidRPr="00ED314F">
        <w:t>;</w:t>
      </w:r>
    </w:p>
    <w:p w14:paraId="1358E706" w14:textId="77777777" w:rsidR="006A6112" w:rsidRPr="00ED314F" w:rsidRDefault="00C34109" w:rsidP="000C3692">
      <w:pPr>
        <w:pStyle w:val="ListParagraph"/>
        <w:numPr>
          <w:ilvl w:val="0"/>
          <w:numId w:val="1"/>
        </w:numPr>
        <w:autoSpaceDE w:val="0"/>
        <w:autoSpaceDN w:val="0"/>
        <w:adjustRightInd w:val="0"/>
        <w:ind w:left="360" w:hanging="357"/>
        <w:jc w:val="both"/>
      </w:pPr>
      <w:hyperlink r:id="rId12" w:tgtFrame="_blank" w:history="1">
        <w:r w:rsidR="001D5CD2" w:rsidRPr="00ED314F">
          <w:rPr>
            <w:rStyle w:val="Hyperlink"/>
            <w:color w:val="auto"/>
            <w:shd w:val="clear" w:color="auto" w:fill="FFFFFF"/>
          </w:rPr>
          <w:t>32004R0139</w:t>
        </w:r>
      </w:hyperlink>
      <w:r w:rsidR="001D5CD2" w:rsidRPr="00ED314F">
        <w:t xml:space="preserve"> Council Regulation </w:t>
      </w:r>
      <w:r w:rsidR="006A6112" w:rsidRPr="00ED314F">
        <w:t>(EC) No 139/2004 of 20 January 2004 on the control of concentrations between undertakings (the EC Merger Regulation)</w:t>
      </w:r>
      <w:r w:rsidR="001D5CD2" w:rsidRPr="00ED314F">
        <w:t>;</w:t>
      </w:r>
    </w:p>
    <w:p w14:paraId="54A39A29" w14:textId="77777777" w:rsidR="006A6112" w:rsidRPr="00ED314F" w:rsidRDefault="00C34109" w:rsidP="000C3692">
      <w:pPr>
        <w:pStyle w:val="ListParagraph"/>
        <w:numPr>
          <w:ilvl w:val="0"/>
          <w:numId w:val="1"/>
        </w:numPr>
        <w:autoSpaceDE w:val="0"/>
        <w:autoSpaceDN w:val="0"/>
        <w:adjustRightInd w:val="0"/>
        <w:ind w:left="360" w:hanging="357"/>
        <w:jc w:val="both"/>
      </w:pPr>
      <w:hyperlink r:id="rId13" w:tgtFrame="_blank" w:history="1">
        <w:r w:rsidR="001D5CD2" w:rsidRPr="00ED314F">
          <w:rPr>
            <w:rStyle w:val="Hyperlink"/>
            <w:color w:val="auto"/>
            <w:shd w:val="clear" w:color="auto" w:fill="FFFFFF"/>
          </w:rPr>
          <w:t>32010R0330</w:t>
        </w:r>
      </w:hyperlink>
      <w:r w:rsidR="001D5CD2" w:rsidRPr="00ED314F">
        <w:t xml:space="preserve"> Commission Regulation </w:t>
      </w:r>
      <w:r w:rsidR="006A6112" w:rsidRPr="00ED314F">
        <w:t>(EU) No 330/2010 of 20 April 2010 on the application of Article 101(3) of the Treaty on the Functioning of the European Union to categories of vertical agreements and concerted practices</w:t>
      </w:r>
      <w:r w:rsidR="001D5CD2" w:rsidRPr="00ED314F">
        <w:t>;</w:t>
      </w:r>
    </w:p>
    <w:p w14:paraId="235DED97" w14:textId="77777777" w:rsidR="006A6112" w:rsidRPr="00ED314F" w:rsidRDefault="00C34109" w:rsidP="000C3692">
      <w:pPr>
        <w:pStyle w:val="ListParagraph"/>
        <w:numPr>
          <w:ilvl w:val="0"/>
          <w:numId w:val="1"/>
        </w:numPr>
        <w:autoSpaceDE w:val="0"/>
        <w:autoSpaceDN w:val="0"/>
        <w:adjustRightInd w:val="0"/>
        <w:ind w:left="360" w:hanging="357"/>
        <w:jc w:val="both"/>
      </w:pPr>
      <w:hyperlink r:id="rId14" w:tgtFrame="_blank" w:history="1">
        <w:r w:rsidR="001D5CD2" w:rsidRPr="00ED314F">
          <w:rPr>
            <w:rStyle w:val="Hyperlink"/>
            <w:color w:val="auto"/>
            <w:shd w:val="clear" w:color="auto" w:fill="FFFFFF"/>
          </w:rPr>
          <w:t>32010R0461</w:t>
        </w:r>
      </w:hyperlink>
      <w:r w:rsidR="001D5CD2" w:rsidRPr="00ED314F">
        <w:t xml:space="preserve"> Commission Regulation </w:t>
      </w:r>
      <w:r w:rsidR="006A6112" w:rsidRPr="00ED314F">
        <w:t>(EU) No 461/2010 of 27 May 2010 on the application of Article 101(3) of the Treaty on the Functioning of the European Union to categories of vertical agreements and concerted practices in the motor vehicle sector</w:t>
      </w:r>
      <w:r w:rsidR="001D5CD2" w:rsidRPr="00ED314F">
        <w:t>;</w:t>
      </w:r>
    </w:p>
    <w:p w14:paraId="65707366" w14:textId="77777777" w:rsidR="00071D04" w:rsidRPr="000C3692" w:rsidRDefault="00071D04" w:rsidP="000C3692">
      <w:pPr>
        <w:pStyle w:val="ListParagraph"/>
        <w:numPr>
          <w:ilvl w:val="0"/>
          <w:numId w:val="1"/>
        </w:numPr>
        <w:autoSpaceDE w:val="0"/>
        <w:autoSpaceDN w:val="0"/>
        <w:adjustRightInd w:val="0"/>
        <w:ind w:left="360" w:hanging="357"/>
        <w:jc w:val="both"/>
        <w:rPr>
          <w:rStyle w:val="Hyperlink"/>
          <w:color w:val="auto"/>
          <w:shd w:val="clear" w:color="auto" w:fill="FFFFFF"/>
        </w:rPr>
      </w:pPr>
      <w:r w:rsidRPr="000C3692">
        <w:rPr>
          <w:rStyle w:val="Hyperlink"/>
          <w:color w:val="auto"/>
          <w:shd w:val="clear" w:color="auto" w:fill="FFFFFF"/>
        </w:rPr>
        <w:t>Commission Regulation (EU) No 316/2014 of 21 March 2014 on the application of Article 101(3) of the Treaty on the Functioning of the European Union to categories of technology transfer agreements;</w:t>
      </w:r>
    </w:p>
    <w:p w14:paraId="2607FD14" w14:textId="77777777" w:rsidR="006A6112" w:rsidRPr="00ED314F" w:rsidRDefault="00C34109" w:rsidP="000C3692">
      <w:pPr>
        <w:pStyle w:val="ListParagraph"/>
        <w:numPr>
          <w:ilvl w:val="0"/>
          <w:numId w:val="1"/>
        </w:numPr>
        <w:autoSpaceDE w:val="0"/>
        <w:autoSpaceDN w:val="0"/>
        <w:adjustRightInd w:val="0"/>
        <w:ind w:left="360" w:hanging="357"/>
        <w:jc w:val="both"/>
      </w:pPr>
      <w:hyperlink r:id="rId15" w:tgtFrame="_blank" w:history="1">
        <w:r w:rsidR="001D5CD2" w:rsidRPr="00ED314F">
          <w:rPr>
            <w:rStyle w:val="Hyperlink"/>
            <w:color w:val="auto"/>
            <w:shd w:val="clear" w:color="auto" w:fill="FFFFFF"/>
          </w:rPr>
          <w:t>32009R0169</w:t>
        </w:r>
      </w:hyperlink>
      <w:r w:rsidR="001D5CD2" w:rsidRPr="00ED314F">
        <w:t xml:space="preserve"> Council Regulation </w:t>
      </w:r>
      <w:r w:rsidR="006A6112" w:rsidRPr="00ED314F">
        <w:t>(EC) No 169/2009 of 26 February 2009 applying rules of competition to transport by rail, road and inland waterway</w:t>
      </w:r>
      <w:r w:rsidR="001D5CD2" w:rsidRPr="00ED314F">
        <w:t>;</w:t>
      </w:r>
    </w:p>
    <w:p w14:paraId="1B84A6C2" w14:textId="77777777" w:rsidR="006A6112" w:rsidRPr="00ED314F" w:rsidRDefault="00C34109" w:rsidP="000C3692">
      <w:pPr>
        <w:pStyle w:val="ListParagraph"/>
        <w:numPr>
          <w:ilvl w:val="0"/>
          <w:numId w:val="1"/>
        </w:numPr>
        <w:autoSpaceDE w:val="0"/>
        <w:autoSpaceDN w:val="0"/>
        <w:adjustRightInd w:val="0"/>
        <w:ind w:left="360" w:hanging="357"/>
        <w:jc w:val="both"/>
      </w:pPr>
      <w:hyperlink r:id="rId16" w:tgtFrame="_blank" w:history="1">
        <w:r w:rsidR="001D5CD2" w:rsidRPr="00ED314F">
          <w:rPr>
            <w:rStyle w:val="Hyperlink"/>
            <w:color w:val="auto"/>
            <w:shd w:val="clear" w:color="auto" w:fill="FFFFFF"/>
          </w:rPr>
          <w:t>32010R0267</w:t>
        </w:r>
      </w:hyperlink>
      <w:r w:rsidR="001D5CD2" w:rsidRPr="00ED314F">
        <w:t xml:space="preserve"> Commission Regulation </w:t>
      </w:r>
      <w:r w:rsidR="006A6112" w:rsidRPr="00ED314F">
        <w:t>(EU) No 267/2010 of 24 March 2010 on the application of Article 101(3) of the Treaty on the Functioning of the European Union to certain categories of agreements, decisions and concerted practices in the insurance sector</w:t>
      </w:r>
      <w:r w:rsidR="001D5CD2" w:rsidRPr="00ED314F">
        <w:t>;</w:t>
      </w:r>
    </w:p>
    <w:p w14:paraId="4AFE26AF" w14:textId="77777777" w:rsidR="006A6112" w:rsidRPr="00ED314F" w:rsidRDefault="00C34109" w:rsidP="000C3692">
      <w:pPr>
        <w:pStyle w:val="ListParagraph"/>
        <w:numPr>
          <w:ilvl w:val="0"/>
          <w:numId w:val="1"/>
        </w:numPr>
        <w:autoSpaceDE w:val="0"/>
        <w:autoSpaceDN w:val="0"/>
        <w:adjustRightInd w:val="0"/>
        <w:ind w:left="360" w:hanging="357"/>
        <w:jc w:val="both"/>
      </w:pPr>
      <w:hyperlink r:id="rId17" w:tgtFrame="_blank" w:history="1">
        <w:r w:rsidR="001D5CD2" w:rsidRPr="00ED314F">
          <w:rPr>
            <w:rStyle w:val="Hyperlink"/>
            <w:color w:val="auto"/>
            <w:shd w:val="clear" w:color="auto" w:fill="FFFFFF"/>
          </w:rPr>
          <w:t>32010R1217</w:t>
        </w:r>
      </w:hyperlink>
      <w:r w:rsidR="001D5CD2" w:rsidRPr="00ED314F">
        <w:t xml:space="preserve"> Commission Regulation </w:t>
      </w:r>
      <w:r w:rsidR="006A6112" w:rsidRPr="00ED314F">
        <w:t>(EU) No 1217/2010 of 14 December 2010 on the application of Article 101(3) of the Treaty on the Functioning of the European Union to certain categories of research and development agreements</w:t>
      </w:r>
      <w:r w:rsidR="001D5CD2" w:rsidRPr="00ED314F">
        <w:t>;</w:t>
      </w:r>
    </w:p>
    <w:p w14:paraId="131EE8FC" w14:textId="77777777" w:rsidR="006A6112" w:rsidRPr="00ED314F" w:rsidRDefault="00C34109" w:rsidP="000C3692">
      <w:pPr>
        <w:pStyle w:val="ListParagraph"/>
        <w:numPr>
          <w:ilvl w:val="0"/>
          <w:numId w:val="1"/>
        </w:numPr>
        <w:autoSpaceDE w:val="0"/>
        <w:autoSpaceDN w:val="0"/>
        <w:adjustRightInd w:val="0"/>
        <w:ind w:left="360" w:hanging="357"/>
        <w:jc w:val="both"/>
      </w:pPr>
      <w:hyperlink r:id="rId18" w:tgtFrame="_blank" w:history="1">
        <w:r w:rsidR="001D5CD2" w:rsidRPr="00ED314F">
          <w:rPr>
            <w:rStyle w:val="Hyperlink"/>
            <w:color w:val="auto"/>
            <w:shd w:val="clear" w:color="auto" w:fill="FFFFFF"/>
          </w:rPr>
          <w:t>32010R1218</w:t>
        </w:r>
      </w:hyperlink>
      <w:r w:rsidR="001D5CD2" w:rsidRPr="00ED314F">
        <w:t xml:space="preserve"> Commission Regulation </w:t>
      </w:r>
      <w:r w:rsidR="006A6112" w:rsidRPr="00ED314F">
        <w:t>(EU) No 1218/2010 of 14 December 2010 on the application of Article 101(3) of the Treaty on the Functioning of the European Union to certain categories of specialisation agreements</w:t>
      </w:r>
      <w:r w:rsidR="001D5CD2" w:rsidRPr="00ED314F">
        <w:t>;</w:t>
      </w:r>
    </w:p>
    <w:p w14:paraId="23DCC41F" w14:textId="77777777" w:rsidR="006A6112" w:rsidRPr="00ED314F" w:rsidRDefault="00C34109" w:rsidP="000C3692">
      <w:pPr>
        <w:pStyle w:val="ListParagraph"/>
        <w:numPr>
          <w:ilvl w:val="0"/>
          <w:numId w:val="1"/>
        </w:numPr>
        <w:autoSpaceDE w:val="0"/>
        <w:autoSpaceDN w:val="0"/>
        <w:adjustRightInd w:val="0"/>
        <w:ind w:left="360" w:hanging="357"/>
        <w:jc w:val="both"/>
      </w:pPr>
      <w:hyperlink r:id="rId19" w:tgtFrame="_blank" w:history="1">
        <w:r w:rsidR="001D5CD2" w:rsidRPr="00ED314F">
          <w:rPr>
            <w:rStyle w:val="Hyperlink"/>
            <w:color w:val="auto"/>
            <w:shd w:val="clear" w:color="auto" w:fill="FFFFFF"/>
          </w:rPr>
          <w:t>32004R0802</w:t>
        </w:r>
      </w:hyperlink>
      <w:r w:rsidR="001D5CD2" w:rsidRPr="00ED314F">
        <w:t xml:space="preserve"> Commission Regulation </w:t>
      </w:r>
      <w:r w:rsidR="006A6112" w:rsidRPr="00ED314F">
        <w:t>(EC) No 802/2004 of 7 April 2004 implementing Council Regulation (EC) No 139/2004 on the control of concentrations between undertakings</w:t>
      </w:r>
      <w:r w:rsidR="001D5CD2" w:rsidRPr="00ED314F">
        <w:t>;</w:t>
      </w:r>
    </w:p>
    <w:p w14:paraId="675C920E" w14:textId="77777777" w:rsidR="006B011B" w:rsidRPr="00ED314F" w:rsidRDefault="006B011B" w:rsidP="000C3692">
      <w:pPr>
        <w:pStyle w:val="ListParagraph"/>
        <w:numPr>
          <w:ilvl w:val="0"/>
          <w:numId w:val="1"/>
        </w:numPr>
        <w:autoSpaceDE w:val="0"/>
        <w:autoSpaceDN w:val="0"/>
        <w:adjustRightInd w:val="0"/>
        <w:ind w:left="360" w:hanging="357"/>
        <w:jc w:val="both"/>
      </w:pPr>
      <w:r w:rsidRPr="00ED314F">
        <w:t>Commission Notice on the definition of relevant market for the purposes of Community competition law (97/C 372 /03);</w:t>
      </w:r>
    </w:p>
    <w:p w14:paraId="655C1726" w14:textId="77777777" w:rsidR="006B011B" w:rsidRPr="00ED314F" w:rsidRDefault="006B011B" w:rsidP="000C3692">
      <w:pPr>
        <w:pStyle w:val="ListParagraph"/>
        <w:numPr>
          <w:ilvl w:val="0"/>
          <w:numId w:val="1"/>
        </w:numPr>
        <w:autoSpaceDE w:val="0"/>
        <w:autoSpaceDN w:val="0"/>
        <w:adjustRightInd w:val="0"/>
        <w:ind w:left="360" w:hanging="357"/>
        <w:jc w:val="both"/>
      </w:pPr>
      <w:r w:rsidRPr="00ED314F">
        <w:t>Communication from the Commission Notice Guidelines on the application of Article 81(3) of the Treaty (2004/C 101/08);</w:t>
      </w:r>
    </w:p>
    <w:p w14:paraId="18F0F482" w14:textId="77777777" w:rsidR="006B011B" w:rsidRPr="00ED314F" w:rsidRDefault="006B011B" w:rsidP="000C3692">
      <w:pPr>
        <w:pStyle w:val="ListParagraph"/>
        <w:numPr>
          <w:ilvl w:val="0"/>
          <w:numId w:val="1"/>
        </w:numPr>
        <w:autoSpaceDE w:val="0"/>
        <w:autoSpaceDN w:val="0"/>
        <w:adjustRightInd w:val="0"/>
        <w:ind w:left="360" w:hanging="357"/>
        <w:jc w:val="both"/>
      </w:pPr>
      <w:r w:rsidRPr="00ED314F">
        <w:t>Guidelines on the method of setting fines imposed pursuant to Article 23(2)(a) of Regulation No 1/2003 (2006/C 210/02);</w:t>
      </w:r>
    </w:p>
    <w:p w14:paraId="6EE0E1AF" w14:textId="77777777" w:rsidR="006B011B" w:rsidRPr="004B3946" w:rsidRDefault="006B011B" w:rsidP="000C3692">
      <w:pPr>
        <w:pStyle w:val="ListParagraph"/>
        <w:numPr>
          <w:ilvl w:val="0"/>
          <w:numId w:val="1"/>
        </w:numPr>
        <w:autoSpaceDE w:val="0"/>
        <w:autoSpaceDN w:val="0"/>
        <w:adjustRightInd w:val="0"/>
        <w:ind w:left="360" w:hanging="357"/>
        <w:jc w:val="both"/>
        <w:rPr>
          <w:color w:val="333333"/>
        </w:rPr>
      </w:pPr>
      <w:r w:rsidRPr="00ED314F">
        <w:t>Commission Notice on Immunity from fines and reduction of fines in cartel cases (Text with EEA relevance) (2006/C 298/11).</w:t>
      </w:r>
    </w:p>
    <w:p w14:paraId="443EFB33" w14:textId="77777777" w:rsidR="004B3946" w:rsidRPr="004B3946" w:rsidRDefault="004B3946" w:rsidP="004B3946">
      <w:pPr>
        <w:autoSpaceDE w:val="0"/>
        <w:autoSpaceDN w:val="0"/>
        <w:adjustRightInd w:val="0"/>
        <w:spacing w:before="120"/>
        <w:jc w:val="both"/>
        <w:rPr>
          <w:color w:val="333333"/>
        </w:rPr>
      </w:pPr>
    </w:p>
    <w:p w14:paraId="3F379A7C" w14:textId="3BF15881" w:rsidR="00C028A7" w:rsidRPr="000C3692" w:rsidRDefault="00C028A7" w:rsidP="00C028A7">
      <w:pPr>
        <w:autoSpaceDE w:val="0"/>
        <w:autoSpaceDN w:val="0"/>
        <w:adjustRightInd w:val="0"/>
        <w:spacing w:before="120" w:after="0" w:line="240" w:lineRule="auto"/>
        <w:ind w:left="540" w:hanging="540"/>
        <w:rPr>
          <w:rFonts w:ascii="Times New Roman" w:eastAsia="Times New Roman" w:hAnsi="Times New Roman" w:cs="Times New Roman"/>
          <w:b/>
          <w:sz w:val="24"/>
          <w:szCs w:val="24"/>
        </w:rPr>
      </w:pPr>
      <w:r w:rsidRPr="000C3692">
        <w:rPr>
          <w:rFonts w:ascii="Times New Roman" w:eastAsia="Times New Roman" w:hAnsi="Times New Roman" w:cs="Times New Roman"/>
          <w:b/>
          <w:sz w:val="24"/>
          <w:szCs w:val="24"/>
        </w:rPr>
        <w:t>3.5</w:t>
      </w:r>
      <w:r w:rsidRPr="000C3692">
        <w:rPr>
          <w:rFonts w:ascii="Times New Roman" w:eastAsia="Times New Roman" w:hAnsi="Times New Roman" w:cs="Times New Roman"/>
          <w:b/>
          <w:sz w:val="24"/>
          <w:szCs w:val="24"/>
        </w:rPr>
        <w:tab/>
      </w:r>
      <w:r w:rsidR="0020629B" w:rsidRPr="000C3692">
        <w:rPr>
          <w:rFonts w:ascii="Times New Roman" w:eastAsia="Times New Roman" w:hAnsi="Times New Roman" w:cs="Times New Roman"/>
          <w:b/>
          <w:sz w:val="24"/>
          <w:szCs w:val="24"/>
        </w:rPr>
        <w:t>Components and r</w:t>
      </w:r>
      <w:r w:rsidRPr="000C3692">
        <w:rPr>
          <w:rFonts w:ascii="Times New Roman" w:eastAsia="Times New Roman" w:hAnsi="Times New Roman" w:cs="Times New Roman"/>
          <w:b/>
          <w:sz w:val="24"/>
          <w:szCs w:val="24"/>
        </w:rPr>
        <w:t>esults per component</w:t>
      </w:r>
    </w:p>
    <w:p w14:paraId="532E6169" w14:textId="34DD0FC6" w:rsidR="0020629B" w:rsidRDefault="0050119B" w:rsidP="00C028A7">
      <w:pPr>
        <w:autoSpaceDE w:val="0"/>
        <w:autoSpaceDN w:val="0"/>
        <w:adjustRightInd w:val="0"/>
        <w:spacing w:before="120" w:after="0" w:line="240" w:lineRule="auto"/>
        <w:ind w:left="5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Component I: </w:t>
      </w:r>
      <w:r w:rsidR="00EB208F">
        <w:rPr>
          <w:rFonts w:ascii="Times New Roman" w:eastAsia="Times New Roman" w:hAnsi="Times New Roman" w:cs="Times New Roman"/>
          <w:sz w:val="24"/>
          <w:szCs w:val="24"/>
        </w:rPr>
        <w:t>Competition</w:t>
      </w:r>
    </w:p>
    <w:p w14:paraId="355BD53B" w14:textId="77777777" w:rsidR="0050119B" w:rsidRPr="00FB7749" w:rsidRDefault="0050119B" w:rsidP="00D15EEB">
      <w:pPr>
        <w:autoSpaceDE w:val="0"/>
        <w:autoSpaceDN w:val="0"/>
        <w:adjustRightInd w:val="0"/>
        <w:spacing w:after="0" w:line="240" w:lineRule="auto"/>
        <w:ind w:left="539" w:hanging="539"/>
        <w:rPr>
          <w:rFonts w:ascii="Times New Roman" w:eastAsia="Times New Roman" w:hAnsi="Times New Roman" w:cs="Times New Roman"/>
          <w:sz w:val="24"/>
          <w:szCs w:val="24"/>
        </w:rPr>
      </w:pPr>
    </w:p>
    <w:p w14:paraId="1F101B57" w14:textId="76638190" w:rsidR="00C00C51" w:rsidRDefault="00C00C51" w:rsidP="00F103F6">
      <w:pPr>
        <w:spacing w:after="0" w:line="240" w:lineRule="auto"/>
        <w:jc w:val="both"/>
        <w:rPr>
          <w:rFonts w:ascii="Times New Roman" w:hAnsi="Times New Roman" w:cs="Times New Roman"/>
          <w:sz w:val="24"/>
          <w:szCs w:val="24"/>
        </w:rPr>
      </w:pPr>
      <w:r w:rsidRPr="00F103F6">
        <w:rPr>
          <w:rFonts w:ascii="Times New Roman" w:hAnsi="Times New Roman" w:cs="Times New Roman"/>
          <w:sz w:val="24"/>
          <w:szCs w:val="24"/>
        </w:rPr>
        <w:t>Result 1: Further improved expertise, capability and capacity of APC staff to identify potential infringements, instigate proceedings and undertake full procedure</w:t>
      </w:r>
    </w:p>
    <w:p w14:paraId="47F5A974" w14:textId="77777777" w:rsidR="00F103F6" w:rsidRPr="00F103F6" w:rsidRDefault="00F103F6" w:rsidP="00F103F6">
      <w:pPr>
        <w:spacing w:after="0" w:line="240" w:lineRule="auto"/>
        <w:jc w:val="both"/>
        <w:rPr>
          <w:rFonts w:ascii="Times New Roman" w:hAnsi="Times New Roman" w:cs="Times New Roman"/>
          <w:sz w:val="24"/>
          <w:szCs w:val="24"/>
        </w:rPr>
      </w:pPr>
    </w:p>
    <w:p w14:paraId="3672A09B" w14:textId="626E7AE1" w:rsidR="00C00C51" w:rsidRDefault="00C00C51" w:rsidP="00F103F6">
      <w:pPr>
        <w:spacing w:after="0" w:line="240" w:lineRule="auto"/>
        <w:jc w:val="both"/>
        <w:rPr>
          <w:rFonts w:ascii="Times New Roman" w:hAnsi="Times New Roman" w:cs="Times New Roman"/>
          <w:sz w:val="24"/>
          <w:szCs w:val="24"/>
        </w:rPr>
      </w:pPr>
      <w:r w:rsidRPr="00F103F6">
        <w:rPr>
          <w:rFonts w:ascii="Times New Roman" w:hAnsi="Times New Roman" w:cs="Times New Roman"/>
          <w:sz w:val="24"/>
          <w:szCs w:val="24"/>
        </w:rPr>
        <w:t>Result 2: APC staff trained and able to conduct economic analysis with supporting evidence submitted by parties and other undertakings, as well as evidence found during dawn raid</w:t>
      </w:r>
    </w:p>
    <w:p w14:paraId="66882F80" w14:textId="77777777" w:rsidR="00F103F6" w:rsidRPr="00F103F6" w:rsidRDefault="00F103F6" w:rsidP="00F103F6">
      <w:pPr>
        <w:spacing w:after="0" w:line="240" w:lineRule="auto"/>
        <w:jc w:val="both"/>
        <w:rPr>
          <w:rFonts w:ascii="Times New Roman" w:hAnsi="Times New Roman" w:cs="Times New Roman"/>
          <w:sz w:val="24"/>
          <w:szCs w:val="24"/>
        </w:rPr>
      </w:pPr>
    </w:p>
    <w:p w14:paraId="11932F7F" w14:textId="436CF676" w:rsidR="00C00C51" w:rsidRDefault="00C00C51" w:rsidP="00F103F6">
      <w:pPr>
        <w:spacing w:after="0" w:line="240" w:lineRule="auto"/>
        <w:jc w:val="both"/>
        <w:rPr>
          <w:rFonts w:ascii="Times New Roman" w:hAnsi="Times New Roman" w:cs="Times New Roman"/>
          <w:sz w:val="24"/>
          <w:szCs w:val="24"/>
        </w:rPr>
      </w:pPr>
      <w:r w:rsidRPr="00F103F6">
        <w:rPr>
          <w:rFonts w:ascii="Times New Roman" w:hAnsi="Times New Roman" w:cs="Times New Roman"/>
          <w:sz w:val="24"/>
          <w:szCs w:val="24"/>
        </w:rPr>
        <w:t xml:space="preserve">Result 3: APC staff trained and prepared to work on complex antitrust cases </w:t>
      </w:r>
    </w:p>
    <w:p w14:paraId="5691E77D" w14:textId="77777777" w:rsidR="00F103F6" w:rsidRPr="00F103F6" w:rsidRDefault="00F103F6" w:rsidP="00F103F6">
      <w:pPr>
        <w:spacing w:after="0" w:line="240" w:lineRule="auto"/>
        <w:jc w:val="both"/>
        <w:rPr>
          <w:rFonts w:ascii="Times New Roman" w:hAnsi="Times New Roman" w:cs="Times New Roman"/>
          <w:sz w:val="24"/>
          <w:szCs w:val="24"/>
        </w:rPr>
      </w:pPr>
    </w:p>
    <w:p w14:paraId="366A83C6" w14:textId="4637D5D9" w:rsidR="00C00C51" w:rsidRDefault="00C00C51" w:rsidP="00F103F6">
      <w:pPr>
        <w:spacing w:after="0" w:line="240" w:lineRule="auto"/>
        <w:jc w:val="both"/>
        <w:rPr>
          <w:rFonts w:ascii="Times New Roman" w:hAnsi="Times New Roman" w:cs="Times New Roman"/>
          <w:sz w:val="24"/>
          <w:szCs w:val="24"/>
        </w:rPr>
      </w:pPr>
      <w:r w:rsidRPr="00F103F6">
        <w:rPr>
          <w:rFonts w:ascii="Times New Roman" w:hAnsi="Times New Roman" w:cs="Times New Roman"/>
          <w:sz w:val="24"/>
          <w:szCs w:val="24"/>
        </w:rPr>
        <w:t>Result 4: APC staff trained and prepared to conduct on-the-spot inspections and secure evidence collection</w:t>
      </w:r>
    </w:p>
    <w:p w14:paraId="2F4E02D8" w14:textId="77777777" w:rsidR="00F103F6" w:rsidRPr="00F103F6" w:rsidRDefault="00F103F6" w:rsidP="00F103F6">
      <w:pPr>
        <w:spacing w:after="0" w:line="240" w:lineRule="auto"/>
        <w:jc w:val="both"/>
        <w:rPr>
          <w:rFonts w:ascii="Times New Roman" w:hAnsi="Times New Roman" w:cs="Times New Roman"/>
          <w:sz w:val="24"/>
          <w:szCs w:val="24"/>
        </w:rPr>
      </w:pPr>
    </w:p>
    <w:p w14:paraId="5ECFEFFC" w14:textId="6713BC86" w:rsidR="00C00C51" w:rsidRDefault="00C00C51" w:rsidP="00F103F6">
      <w:pPr>
        <w:spacing w:after="0" w:line="240" w:lineRule="auto"/>
        <w:jc w:val="both"/>
        <w:rPr>
          <w:rFonts w:ascii="Times New Roman" w:hAnsi="Times New Roman" w:cs="Times New Roman"/>
          <w:sz w:val="24"/>
          <w:szCs w:val="24"/>
        </w:rPr>
      </w:pPr>
      <w:r w:rsidRPr="00F103F6">
        <w:rPr>
          <w:rFonts w:ascii="Times New Roman" w:hAnsi="Times New Roman" w:cs="Times New Roman"/>
          <w:sz w:val="24"/>
          <w:szCs w:val="24"/>
        </w:rPr>
        <w:t>Result 5: Improved enforcement record of the APC</w:t>
      </w:r>
      <w:r w:rsidR="00A026F2">
        <w:rPr>
          <w:rFonts w:ascii="Times New Roman" w:hAnsi="Times New Roman" w:cs="Times New Roman"/>
          <w:sz w:val="24"/>
          <w:szCs w:val="24"/>
        </w:rPr>
        <w:t xml:space="preserve"> in the areas of competition</w:t>
      </w:r>
      <w:r w:rsidR="006A4D0B">
        <w:rPr>
          <w:rFonts w:ascii="Times New Roman" w:hAnsi="Times New Roman" w:cs="Times New Roman"/>
          <w:sz w:val="24"/>
          <w:szCs w:val="24"/>
        </w:rPr>
        <w:t xml:space="preserve"> protection</w:t>
      </w:r>
    </w:p>
    <w:p w14:paraId="6A367661" w14:textId="77777777" w:rsidR="00F103F6" w:rsidRPr="00F103F6" w:rsidRDefault="00F103F6" w:rsidP="00F103F6">
      <w:pPr>
        <w:spacing w:after="0" w:line="240" w:lineRule="auto"/>
        <w:jc w:val="both"/>
        <w:rPr>
          <w:rFonts w:ascii="Times New Roman" w:hAnsi="Times New Roman" w:cs="Times New Roman"/>
          <w:sz w:val="24"/>
          <w:szCs w:val="24"/>
        </w:rPr>
      </w:pPr>
    </w:p>
    <w:p w14:paraId="46684D4A" w14:textId="1E9EA784" w:rsidR="00C00C51" w:rsidRDefault="00C00C51" w:rsidP="00F103F6">
      <w:pPr>
        <w:spacing w:after="0" w:line="240" w:lineRule="auto"/>
        <w:jc w:val="both"/>
        <w:rPr>
          <w:rFonts w:ascii="Times New Roman" w:hAnsi="Times New Roman" w:cs="Times New Roman"/>
          <w:sz w:val="24"/>
          <w:szCs w:val="24"/>
        </w:rPr>
      </w:pPr>
      <w:r w:rsidRPr="00F103F6">
        <w:rPr>
          <w:rFonts w:ascii="Times New Roman" w:hAnsi="Times New Roman" w:cs="Times New Roman"/>
          <w:sz w:val="24"/>
          <w:szCs w:val="24"/>
        </w:rPr>
        <w:t>Result 6: APC’s case handlers provided with on-the-job mentoring and counselling in individual case instigation and procedure</w:t>
      </w:r>
    </w:p>
    <w:p w14:paraId="2A69F8DC" w14:textId="77777777" w:rsidR="00F103F6" w:rsidRPr="00F103F6" w:rsidRDefault="00F103F6" w:rsidP="00F103F6">
      <w:pPr>
        <w:spacing w:after="0" w:line="240" w:lineRule="auto"/>
        <w:jc w:val="both"/>
        <w:rPr>
          <w:rFonts w:ascii="Times New Roman" w:hAnsi="Times New Roman" w:cs="Times New Roman"/>
          <w:sz w:val="24"/>
          <w:szCs w:val="24"/>
        </w:rPr>
      </w:pPr>
    </w:p>
    <w:p w14:paraId="3E7CD5C1" w14:textId="478D3185" w:rsidR="00C028A7" w:rsidRDefault="00C00C51" w:rsidP="00F103F6">
      <w:pPr>
        <w:autoSpaceDE w:val="0"/>
        <w:autoSpaceDN w:val="0"/>
        <w:adjustRightInd w:val="0"/>
        <w:spacing w:after="0" w:line="240" w:lineRule="auto"/>
        <w:jc w:val="both"/>
        <w:rPr>
          <w:rFonts w:ascii="Times New Roman" w:hAnsi="Times New Roman" w:cs="Times New Roman"/>
          <w:sz w:val="24"/>
          <w:szCs w:val="24"/>
        </w:rPr>
      </w:pPr>
      <w:r w:rsidRPr="00F103F6">
        <w:rPr>
          <w:rFonts w:ascii="Times New Roman" w:hAnsi="Times New Roman" w:cs="Times New Roman"/>
          <w:sz w:val="24"/>
          <w:szCs w:val="24"/>
        </w:rPr>
        <w:t>Result 7: Study trip to a Competition Authority from an EU member state conducted</w:t>
      </w:r>
    </w:p>
    <w:p w14:paraId="5621320A" w14:textId="77777777" w:rsidR="00F103F6" w:rsidRPr="00F103F6" w:rsidRDefault="00F103F6" w:rsidP="00F103F6">
      <w:pPr>
        <w:autoSpaceDE w:val="0"/>
        <w:autoSpaceDN w:val="0"/>
        <w:adjustRightInd w:val="0"/>
        <w:spacing w:after="0" w:line="240" w:lineRule="auto"/>
        <w:jc w:val="both"/>
        <w:rPr>
          <w:rFonts w:ascii="Times New Roman" w:hAnsi="Times New Roman" w:cs="Times New Roman"/>
          <w:sz w:val="24"/>
          <w:szCs w:val="24"/>
        </w:rPr>
      </w:pPr>
    </w:p>
    <w:p w14:paraId="52899D2C" w14:textId="77777777" w:rsidR="00F103F6" w:rsidRDefault="00F103F6" w:rsidP="00F103F6">
      <w:pPr>
        <w:autoSpaceDE w:val="0"/>
        <w:autoSpaceDN w:val="0"/>
        <w:adjustRightInd w:val="0"/>
        <w:spacing w:after="0" w:line="240" w:lineRule="auto"/>
        <w:jc w:val="both"/>
        <w:rPr>
          <w:rFonts w:ascii="Times New Roman" w:hAnsi="Times New Roman" w:cs="Times New Roman"/>
          <w:sz w:val="24"/>
          <w:szCs w:val="24"/>
        </w:rPr>
      </w:pPr>
    </w:p>
    <w:p w14:paraId="045F7E46" w14:textId="6442FB1B" w:rsidR="002F1D45" w:rsidRPr="000C3692" w:rsidRDefault="002F1D45" w:rsidP="00F103F6">
      <w:pPr>
        <w:autoSpaceDE w:val="0"/>
        <w:autoSpaceDN w:val="0"/>
        <w:adjustRightInd w:val="0"/>
        <w:spacing w:after="0" w:line="240" w:lineRule="auto"/>
        <w:jc w:val="both"/>
        <w:rPr>
          <w:rFonts w:ascii="Times New Roman" w:hAnsi="Times New Roman" w:cs="Times New Roman"/>
          <w:b/>
          <w:sz w:val="24"/>
          <w:szCs w:val="24"/>
        </w:rPr>
      </w:pPr>
      <w:r w:rsidRPr="000C3692">
        <w:rPr>
          <w:rFonts w:ascii="Times New Roman" w:hAnsi="Times New Roman" w:cs="Times New Roman"/>
          <w:b/>
          <w:sz w:val="24"/>
          <w:szCs w:val="24"/>
        </w:rPr>
        <w:t>3.6 Expected activities</w:t>
      </w:r>
    </w:p>
    <w:p w14:paraId="5E7BFC60" w14:textId="77777777" w:rsidR="003666D6" w:rsidRPr="00F103F6" w:rsidRDefault="003666D6" w:rsidP="003666D6">
      <w:pPr>
        <w:autoSpaceDE w:val="0"/>
        <w:spacing w:after="0" w:line="240" w:lineRule="auto"/>
        <w:ind w:right="-3"/>
        <w:jc w:val="both"/>
        <w:rPr>
          <w:rFonts w:ascii="Times New Roman" w:hAnsi="Times New Roman" w:cs="Times New Roman"/>
          <w:sz w:val="24"/>
          <w:szCs w:val="24"/>
          <w:lang w:val="en-US"/>
        </w:rPr>
      </w:pPr>
      <w:r w:rsidRPr="00F103F6">
        <w:rPr>
          <w:rFonts w:ascii="Times New Roman" w:hAnsi="Times New Roman" w:cs="Times New Roman"/>
          <w:sz w:val="24"/>
          <w:szCs w:val="24"/>
          <w:lang w:val="en-US"/>
        </w:rPr>
        <w:t>T</w:t>
      </w:r>
      <w:r w:rsidRPr="00F103F6">
        <w:rPr>
          <w:rFonts w:ascii="Times New Roman" w:hAnsi="Times New Roman" w:cs="Times New Roman"/>
          <w:sz w:val="24"/>
          <w:szCs w:val="24"/>
          <w:lang w:val="mk-MK"/>
        </w:rPr>
        <w:t xml:space="preserve">he Twinning assistance will be provided </w:t>
      </w:r>
      <w:r w:rsidRPr="00F103F6">
        <w:rPr>
          <w:rFonts w:ascii="Times New Roman" w:hAnsi="Times New Roman" w:cs="Times New Roman"/>
          <w:sz w:val="24"/>
          <w:szCs w:val="24"/>
        </w:rPr>
        <w:t xml:space="preserve">in </w:t>
      </w:r>
      <w:r w:rsidRPr="00F103F6">
        <w:rPr>
          <w:rFonts w:ascii="Times New Roman" w:hAnsi="Times New Roman" w:cs="Times New Roman"/>
          <w:sz w:val="24"/>
          <w:szCs w:val="24"/>
          <w:lang w:val="mk-MK"/>
        </w:rPr>
        <w:t xml:space="preserve">the form of </w:t>
      </w:r>
      <w:r w:rsidRPr="00F103F6">
        <w:rPr>
          <w:rFonts w:ascii="Times New Roman" w:hAnsi="Times New Roman" w:cs="Times New Roman"/>
          <w:sz w:val="24"/>
          <w:szCs w:val="24"/>
        </w:rPr>
        <w:t xml:space="preserve">experience sharing and </w:t>
      </w:r>
      <w:r w:rsidRPr="00F103F6">
        <w:rPr>
          <w:rFonts w:ascii="Times New Roman" w:hAnsi="Times New Roman" w:cs="Times New Roman"/>
          <w:sz w:val="24"/>
          <w:szCs w:val="24"/>
          <w:lang w:val="en-US"/>
        </w:rPr>
        <w:t xml:space="preserve">tailored on-the-job training, technical assistance in advancing knowledge of the APC staff to deal with complex competition cases. Throughout the implementation period, the Project shall aim at flexibility, cooperative and tailor-made approach, complementarity with other EU and international projects. </w:t>
      </w:r>
    </w:p>
    <w:p w14:paraId="558DCA83" w14:textId="77777777" w:rsidR="003666D6" w:rsidRPr="00F103F6" w:rsidRDefault="003666D6" w:rsidP="003666D6">
      <w:pPr>
        <w:spacing w:after="0" w:line="240" w:lineRule="auto"/>
        <w:jc w:val="both"/>
        <w:rPr>
          <w:rFonts w:ascii="Times New Roman" w:hAnsi="Times New Roman" w:cs="Times New Roman"/>
          <w:sz w:val="24"/>
          <w:szCs w:val="24"/>
          <w:highlight w:val="yellow"/>
        </w:rPr>
      </w:pPr>
    </w:p>
    <w:p w14:paraId="3B9EE30D" w14:textId="77777777" w:rsidR="003666D6" w:rsidRPr="00F103F6" w:rsidRDefault="003666D6" w:rsidP="003666D6">
      <w:pPr>
        <w:tabs>
          <w:tab w:val="left" w:pos="1152"/>
          <w:tab w:val="left" w:pos="2592"/>
        </w:tabs>
        <w:suppressAutoHyphens/>
        <w:spacing w:after="0" w:line="240" w:lineRule="auto"/>
        <w:ind w:right="-17"/>
        <w:jc w:val="both"/>
        <w:rPr>
          <w:rFonts w:ascii="Times New Roman" w:hAnsi="Times New Roman" w:cs="Times New Roman"/>
          <w:b/>
          <w:sz w:val="24"/>
          <w:szCs w:val="24"/>
          <w:lang w:eastAsia="ar-SA"/>
        </w:rPr>
      </w:pPr>
      <w:r w:rsidRPr="00F103F6">
        <w:rPr>
          <w:rFonts w:ascii="Times New Roman" w:hAnsi="Times New Roman" w:cs="Times New Roman"/>
          <w:b/>
          <w:sz w:val="24"/>
          <w:szCs w:val="24"/>
          <w:lang w:eastAsia="ar-SA"/>
        </w:rPr>
        <w:t>Activities related to the result no. 1</w:t>
      </w:r>
    </w:p>
    <w:p w14:paraId="59792CEF" w14:textId="0EB1887F" w:rsidR="003666D6" w:rsidRPr="00F103F6" w:rsidRDefault="003666D6" w:rsidP="003666D6">
      <w:pPr>
        <w:tabs>
          <w:tab w:val="left" w:pos="1152"/>
          <w:tab w:val="left" w:pos="2592"/>
        </w:tabs>
        <w:suppressAutoHyphens/>
        <w:spacing w:after="0" w:line="240" w:lineRule="auto"/>
        <w:ind w:left="28" w:right="-17"/>
        <w:jc w:val="both"/>
        <w:rPr>
          <w:rFonts w:ascii="Times New Roman" w:hAnsi="Times New Roman" w:cs="Times New Roman"/>
          <w:sz w:val="24"/>
          <w:szCs w:val="24"/>
          <w:lang w:eastAsia="ar-SA"/>
        </w:rPr>
      </w:pPr>
      <w:r w:rsidRPr="00F103F6">
        <w:rPr>
          <w:rFonts w:ascii="Times New Roman" w:hAnsi="Times New Roman" w:cs="Times New Roman"/>
          <w:sz w:val="24"/>
          <w:szCs w:val="24"/>
        </w:rPr>
        <w:t>1.1 Conduct regular training and on-the-job mentoring for APC</w:t>
      </w:r>
      <w:r w:rsidRPr="00F103F6">
        <w:rPr>
          <w:rFonts w:ascii="Times New Roman" w:hAnsi="Times New Roman" w:cs="Times New Roman"/>
          <w:sz w:val="24"/>
          <w:szCs w:val="24"/>
          <w:lang w:eastAsia="ar-SA"/>
        </w:rPr>
        <w:t xml:space="preserve"> case handlers and </w:t>
      </w:r>
      <w:r w:rsidRPr="00F103F6">
        <w:rPr>
          <w:rFonts w:ascii="Times New Roman" w:hAnsi="Times New Roman" w:cs="Times New Roman"/>
          <w:sz w:val="24"/>
          <w:szCs w:val="24"/>
        </w:rPr>
        <w:t xml:space="preserve">support on ongoing antitrust and merger (phase II) cases to the APC staff in their daily work </w:t>
      </w:r>
    </w:p>
    <w:p w14:paraId="18BDA40B" w14:textId="77777777" w:rsidR="003666D6" w:rsidRPr="00F103F6" w:rsidRDefault="003666D6" w:rsidP="003666D6">
      <w:pPr>
        <w:tabs>
          <w:tab w:val="left" w:pos="1152"/>
          <w:tab w:val="left" w:pos="2592"/>
        </w:tabs>
        <w:suppressAutoHyphens/>
        <w:spacing w:after="0" w:line="240" w:lineRule="auto"/>
        <w:ind w:left="28" w:right="-17"/>
        <w:jc w:val="both"/>
        <w:rPr>
          <w:rFonts w:ascii="Times New Roman" w:hAnsi="Times New Roman" w:cs="Times New Roman"/>
          <w:sz w:val="24"/>
          <w:szCs w:val="24"/>
        </w:rPr>
      </w:pPr>
      <w:r w:rsidRPr="00F103F6">
        <w:rPr>
          <w:rFonts w:ascii="Times New Roman" w:hAnsi="Times New Roman" w:cs="Times New Roman"/>
          <w:sz w:val="24"/>
          <w:szCs w:val="24"/>
          <w:lang w:eastAsia="ar-SA"/>
        </w:rPr>
        <w:t>1.2 Organise trainings/</w:t>
      </w:r>
      <w:r w:rsidRPr="00F103F6">
        <w:rPr>
          <w:rFonts w:ascii="Times New Roman" w:hAnsi="Times New Roman" w:cs="Times New Roman"/>
          <w:sz w:val="24"/>
          <w:szCs w:val="24"/>
        </w:rPr>
        <w:t>workshops/lectures on competition law enforcement and relevant cases for the APC staff;</w:t>
      </w:r>
    </w:p>
    <w:p w14:paraId="3E4AFDF5" w14:textId="77777777" w:rsidR="003666D6" w:rsidRPr="00F103F6" w:rsidRDefault="003666D6" w:rsidP="003666D6">
      <w:pPr>
        <w:tabs>
          <w:tab w:val="left" w:pos="1152"/>
          <w:tab w:val="left" w:pos="2592"/>
        </w:tabs>
        <w:suppressAutoHyphens/>
        <w:spacing w:after="0" w:line="240" w:lineRule="auto"/>
        <w:ind w:left="28" w:right="-17"/>
        <w:jc w:val="both"/>
        <w:rPr>
          <w:rFonts w:ascii="Times New Roman" w:hAnsi="Times New Roman" w:cs="Times New Roman"/>
          <w:sz w:val="24"/>
          <w:szCs w:val="24"/>
        </w:rPr>
      </w:pPr>
    </w:p>
    <w:p w14:paraId="5DFD702D" w14:textId="77777777" w:rsidR="003666D6" w:rsidRPr="00F103F6" w:rsidRDefault="003666D6" w:rsidP="003666D6">
      <w:pPr>
        <w:tabs>
          <w:tab w:val="left" w:pos="1152"/>
          <w:tab w:val="left" w:pos="2592"/>
        </w:tabs>
        <w:suppressAutoHyphens/>
        <w:spacing w:after="0" w:line="240" w:lineRule="auto"/>
        <w:ind w:right="-17"/>
        <w:jc w:val="both"/>
        <w:rPr>
          <w:rFonts w:ascii="Times New Roman" w:hAnsi="Times New Roman" w:cs="Times New Roman"/>
          <w:b/>
          <w:sz w:val="24"/>
          <w:szCs w:val="24"/>
          <w:lang w:eastAsia="ar-SA"/>
        </w:rPr>
      </w:pPr>
      <w:r w:rsidRPr="00F103F6">
        <w:rPr>
          <w:rFonts w:ascii="Times New Roman" w:hAnsi="Times New Roman" w:cs="Times New Roman"/>
          <w:b/>
          <w:sz w:val="24"/>
          <w:szCs w:val="24"/>
          <w:lang w:eastAsia="ar-SA"/>
        </w:rPr>
        <w:t>Activities related to the result no. 2</w:t>
      </w:r>
    </w:p>
    <w:p w14:paraId="5EC555D2" w14:textId="4BCE270F" w:rsidR="003666D6" w:rsidRPr="00F103F6" w:rsidRDefault="003666D6" w:rsidP="003666D6">
      <w:pPr>
        <w:tabs>
          <w:tab w:val="left" w:pos="1152"/>
          <w:tab w:val="left" w:pos="2592"/>
        </w:tabs>
        <w:suppressAutoHyphens/>
        <w:spacing w:after="0" w:line="240" w:lineRule="auto"/>
        <w:ind w:left="28" w:right="-17"/>
        <w:jc w:val="both"/>
        <w:rPr>
          <w:rFonts w:ascii="Times New Roman" w:hAnsi="Times New Roman" w:cs="Times New Roman"/>
          <w:sz w:val="24"/>
          <w:szCs w:val="24"/>
          <w:lang w:eastAsia="ar-SA"/>
        </w:rPr>
      </w:pPr>
      <w:r w:rsidRPr="00F103F6">
        <w:rPr>
          <w:rFonts w:ascii="Times New Roman" w:hAnsi="Times New Roman" w:cs="Times New Roman"/>
          <w:sz w:val="24"/>
          <w:szCs w:val="24"/>
          <w:lang w:eastAsia="ar-SA"/>
        </w:rPr>
        <w:t>2.1 Organise training and lectures on conducting economic analyses for the APC staff</w:t>
      </w:r>
    </w:p>
    <w:p w14:paraId="537A5392" w14:textId="77777777" w:rsidR="003666D6" w:rsidRPr="00F103F6" w:rsidRDefault="003666D6" w:rsidP="003666D6">
      <w:pPr>
        <w:tabs>
          <w:tab w:val="left" w:pos="1152"/>
          <w:tab w:val="left" w:pos="2592"/>
        </w:tabs>
        <w:suppressAutoHyphens/>
        <w:spacing w:after="0" w:line="240" w:lineRule="auto"/>
        <w:ind w:left="28" w:right="-17"/>
        <w:jc w:val="both"/>
        <w:rPr>
          <w:rFonts w:ascii="Times New Roman" w:hAnsi="Times New Roman" w:cs="Times New Roman"/>
          <w:sz w:val="24"/>
          <w:szCs w:val="24"/>
        </w:rPr>
      </w:pPr>
      <w:r w:rsidRPr="00F103F6">
        <w:rPr>
          <w:rFonts w:ascii="Times New Roman" w:hAnsi="Times New Roman" w:cs="Times New Roman"/>
          <w:sz w:val="24"/>
          <w:szCs w:val="24"/>
          <w:lang w:eastAsia="ar-SA"/>
        </w:rPr>
        <w:t xml:space="preserve">2.2 </w:t>
      </w:r>
      <w:r w:rsidRPr="00F103F6">
        <w:rPr>
          <w:rFonts w:ascii="Times New Roman" w:hAnsi="Times New Roman" w:cs="Times New Roman"/>
          <w:sz w:val="24"/>
          <w:szCs w:val="24"/>
        </w:rPr>
        <w:t>Providing expert assistance to APC case handlers in screening sectors and conducting economic analyses of conditions of competition such as in financial, pharmaceuticals sectors, in the market of electronic communications, electronic media and/or in the market of food and consumer goods.</w:t>
      </w:r>
    </w:p>
    <w:p w14:paraId="16E4F2AA" w14:textId="77777777" w:rsidR="003666D6" w:rsidRDefault="003666D6" w:rsidP="003666D6">
      <w:pPr>
        <w:tabs>
          <w:tab w:val="left" w:pos="1152"/>
          <w:tab w:val="left" w:pos="2592"/>
        </w:tabs>
        <w:suppressAutoHyphens/>
        <w:spacing w:after="0" w:line="240" w:lineRule="auto"/>
        <w:ind w:right="-17"/>
        <w:jc w:val="both"/>
        <w:rPr>
          <w:rFonts w:ascii="Times New Roman" w:hAnsi="Times New Roman" w:cs="Times New Roman"/>
          <w:b/>
          <w:sz w:val="24"/>
          <w:szCs w:val="24"/>
          <w:lang w:eastAsia="ar-SA"/>
        </w:rPr>
      </w:pPr>
    </w:p>
    <w:p w14:paraId="683E2970" w14:textId="77777777" w:rsidR="003666D6" w:rsidRPr="00F103F6" w:rsidRDefault="003666D6" w:rsidP="003666D6">
      <w:pPr>
        <w:tabs>
          <w:tab w:val="left" w:pos="1152"/>
          <w:tab w:val="left" w:pos="2592"/>
        </w:tabs>
        <w:suppressAutoHyphens/>
        <w:spacing w:after="0" w:line="240" w:lineRule="auto"/>
        <w:ind w:right="-17"/>
        <w:jc w:val="both"/>
        <w:rPr>
          <w:rFonts w:ascii="Times New Roman" w:hAnsi="Times New Roman" w:cs="Times New Roman"/>
          <w:b/>
          <w:sz w:val="24"/>
          <w:szCs w:val="24"/>
          <w:lang w:eastAsia="ar-SA"/>
        </w:rPr>
      </w:pPr>
      <w:r w:rsidRPr="00F103F6">
        <w:rPr>
          <w:rFonts w:ascii="Times New Roman" w:hAnsi="Times New Roman" w:cs="Times New Roman"/>
          <w:b/>
          <w:sz w:val="24"/>
          <w:szCs w:val="24"/>
          <w:lang w:eastAsia="ar-SA"/>
        </w:rPr>
        <w:t>Activities related to the result no. 3</w:t>
      </w:r>
    </w:p>
    <w:p w14:paraId="33C8AB0B" w14:textId="3EBD49C2" w:rsidR="003666D6" w:rsidRPr="00F103F6" w:rsidRDefault="003666D6" w:rsidP="003666D6">
      <w:pPr>
        <w:tabs>
          <w:tab w:val="left" w:pos="1152"/>
          <w:tab w:val="left" w:pos="2592"/>
        </w:tabs>
        <w:suppressAutoHyphens/>
        <w:spacing w:after="0" w:line="240" w:lineRule="auto"/>
        <w:ind w:right="-17"/>
        <w:jc w:val="both"/>
        <w:rPr>
          <w:rFonts w:ascii="Times New Roman" w:hAnsi="Times New Roman" w:cs="Times New Roman"/>
          <w:sz w:val="24"/>
          <w:szCs w:val="24"/>
          <w:lang w:eastAsia="ar-SA"/>
        </w:rPr>
      </w:pPr>
      <w:r w:rsidRPr="000C3692">
        <w:rPr>
          <w:rFonts w:ascii="Times New Roman" w:hAnsi="Times New Roman" w:cs="Times New Roman"/>
          <w:sz w:val="24"/>
          <w:szCs w:val="24"/>
        </w:rPr>
        <w:t>3.1</w:t>
      </w:r>
      <w:r w:rsidRPr="00F103F6">
        <w:rPr>
          <w:rFonts w:ascii="Times New Roman" w:hAnsi="Times New Roman" w:cs="Times New Roman"/>
          <w:i/>
          <w:sz w:val="24"/>
          <w:szCs w:val="24"/>
        </w:rPr>
        <w:t xml:space="preserve"> </w:t>
      </w:r>
      <w:r w:rsidRPr="00F103F6">
        <w:rPr>
          <w:rFonts w:ascii="Times New Roman" w:hAnsi="Times New Roman" w:cs="Times New Roman"/>
          <w:sz w:val="24"/>
          <w:szCs w:val="24"/>
        </w:rPr>
        <w:t>Providing expert assistance and support to APC staff on ongoing antitrust cases</w:t>
      </w:r>
      <w:r w:rsidRPr="00F103F6">
        <w:rPr>
          <w:rFonts w:ascii="Times New Roman" w:hAnsi="Times New Roman" w:cs="Times New Roman"/>
          <w:sz w:val="24"/>
          <w:szCs w:val="24"/>
          <w:lang w:eastAsia="ar-SA"/>
        </w:rPr>
        <w:t xml:space="preserve"> </w:t>
      </w:r>
    </w:p>
    <w:p w14:paraId="34569A6A" w14:textId="77777777" w:rsidR="003666D6" w:rsidRPr="00F103F6" w:rsidRDefault="003666D6" w:rsidP="003666D6">
      <w:pPr>
        <w:tabs>
          <w:tab w:val="left" w:pos="1152"/>
          <w:tab w:val="left" w:pos="2592"/>
        </w:tabs>
        <w:suppressAutoHyphens/>
        <w:spacing w:after="0" w:line="240" w:lineRule="auto"/>
        <w:ind w:right="-17"/>
        <w:jc w:val="both"/>
        <w:rPr>
          <w:rFonts w:ascii="Times New Roman" w:hAnsi="Times New Roman" w:cs="Times New Roman"/>
          <w:sz w:val="24"/>
          <w:szCs w:val="24"/>
          <w:lang w:eastAsia="ar-SA"/>
        </w:rPr>
      </w:pPr>
    </w:p>
    <w:p w14:paraId="796EB10B" w14:textId="77777777" w:rsidR="003666D6" w:rsidRPr="00F103F6" w:rsidRDefault="003666D6" w:rsidP="003666D6">
      <w:pPr>
        <w:tabs>
          <w:tab w:val="left" w:pos="1152"/>
          <w:tab w:val="left" w:pos="2592"/>
        </w:tabs>
        <w:suppressAutoHyphens/>
        <w:spacing w:after="0" w:line="240" w:lineRule="auto"/>
        <w:ind w:right="-17"/>
        <w:jc w:val="both"/>
        <w:rPr>
          <w:rFonts w:ascii="Times New Roman" w:hAnsi="Times New Roman" w:cs="Times New Roman"/>
          <w:b/>
          <w:sz w:val="24"/>
          <w:szCs w:val="24"/>
          <w:lang w:eastAsia="ar-SA"/>
        </w:rPr>
      </w:pPr>
      <w:r w:rsidRPr="00F103F6">
        <w:rPr>
          <w:rFonts w:ascii="Times New Roman" w:hAnsi="Times New Roman" w:cs="Times New Roman"/>
          <w:b/>
          <w:sz w:val="24"/>
          <w:szCs w:val="24"/>
          <w:lang w:eastAsia="ar-SA"/>
        </w:rPr>
        <w:t>Activities related to the result no. 4</w:t>
      </w:r>
    </w:p>
    <w:p w14:paraId="268AD95A" w14:textId="7EC3731C" w:rsidR="003666D6" w:rsidRPr="00F103F6" w:rsidRDefault="003666D6" w:rsidP="003666D6">
      <w:pPr>
        <w:spacing w:after="0" w:line="240" w:lineRule="auto"/>
        <w:jc w:val="both"/>
        <w:rPr>
          <w:rFonts w:ascii="Times New Roman" w:hAnsi="Times New Roman" w:cs="Times New Roman"/>
          <w:sz w:val="24"/>
          <w:szCs w:val="24"/>
        </w:rPr>
      </w:pPr>
      <w:r w:rsidRPr="00F103F6">
        <w:rPr>
          <w:rFonts w:ascii="Times New Roman" w:hAnsi="Times New Roman" w:cs="Times New Roman"/>
          <w:sz w:val="24"/>
          <w:szCs w:val="24"/>
        </w:rPr>
        <w:t xml:space="preserve">4.1 Organize </w:t>
      </w:r>
      <w:r w:rsidRPr="00F103F6">
        <w:rPr>
          <w:rFonts w:ascii="Times New Roman" w:hAnsi="Times New Roman" w:cs="Times New Roman"/>
          <w:sz w:val="24"/>
          <w:szCs w:val="24"/>
          <w:lang w:eastAsia="ar-SA"/>
        </w:rPr>
        <w:t>training of APC staff in the use of forensic toolkits</w:t>
      </w:r>
    </w:p>
    <w:p w14:paraId="37C109F8" w14:textId="2B23FEFF" w:rsidR="003666D6" w:rsidRPr="00F103F6" w:rsidRDefault="003666D6" w:rsidP="003666D6">
      <w:pPr>
        <w:spacing w:after="0" w:line="240" w:lineRule="auto"/>
        <w:jc w:val="both"/>
        <w:rPr>
          <w:rFonts w:ascii="Times New Roman" w:hAnsi="Times New Roman" w:cs="Times New Roman"/>
          <w:sz w:val="24"/>
          <w:szCs w:val="24"/>
          <w:lang w:eastAsia="ar-SA"/>
        </w:rPr>
      </w:pPr>
      <w:r w:rsidRPr="00F103F6">
        <w:rPr>
          <w:rFonts w:ascii="Times New Roman" w:hAnsi="Times New Roman" w:cs="Times New Roman"/>
          <w:sz w:val="24"/>
          <w:szCs w:val="24"/>
        </w:rPr>
        <w:t xml:space="preserve">4.2 </w:t>
      </w:r>
      <w:r w:rsidRPr="00F103F6">
        <w:rPr>
          <w:rFonts w:ascii="Times New Roman" w:hAnsi="Times New Roman" w:cs="Times New Roman"/>
          <w:sz w:val="24"/>
          <w:szCs w:val="24"/>
          <w:lang w:eastAsia="ar-SA"/>
        </w:rPr>
        <w:t>Assist APC staff in preparation for dawn raids</w:t>
      </w:r>
    </w:p>
    <w:p w14:paraId="03A83262" w14:textId="77777777" w:rsidR="003666D6" w:rsidRPr="00F103F6" w:rsidRDefault="003666D6" w:rsidP="003666D6">
      <w:pPr>
        <w:spacing w:after="0" w:line="240" w:lineRule="auto"/>
        <w:jc w:val="both"/>
        <w:rPr>
          <w:rFonts w:ascii="Times New Roman" w:hAnsi="Times New Roman" w:cs="Times New Roman"/>
          <w:sz w:val="24"/>
          <w:szCs w:val="24"/>
          <w:lang w:eastAsia="ar-SA"/>
        </w:rPr>
      </w:pPr>
    </w:p>
    <w:p w14:paraId="66A1916C" w14:textId="77777777" w:rsidR="003666D6" w:rsidRPr="00F103F6" w:rsidRDefault="003666D6" w:rsidP="003666D6">
      <w:pPr>
        <w:tabs>
          <w:tab w:val="left" w:pos="1152"/>
          <w:tab w:val="left" w:pos="2592"/>
        </w:tabs>
        <w:suppressAutoHyphens/>
        <w:spacing w:after="0" w:line="240" w:lineRule="auto"/>
        <w:ind w:right="-17"/>
        <w:jc w:val="both"/>
        <w:rPr>
          <w:rFonts w:ascii="Times New Roman" w:hAnsi="Times New Roman" w:cs="Times New Roman"/>
          <w:b/>
          <w:sz w:val="24"/>
          <w:szCs w:val="24"/>
          <w:lang w:eastAsia="ar-SA"/>
        </w:rPr>
      </w:pPr>
      <w:r w:rsidRPr="00F103F6">
        <w:rPr>
          <w:rFonts w:ascii="Times New Roman" w:hAnsi="Times New Roman" w:cs="Times New Roman"/>
          <w:b/>
          <w:sz w:val="24"/>
          <w:szCs w:val="24"/>
          <w:lang w:eastAsia="ar-SA"/>
        </w:rPr>
        <w:t>Activities related to the result no. 5</w:t>
      </w:r>
    </w:p>
    <w:p w14:paraId="5F54C26F" w14:textId="77777777" w:rsidR="003666D6" w:rsidRPr="00F103F6" w:rsidRDefault="003666D6" w:rsidP="003666D6">
      <w:pPr>
        <w:tabs>
          <w:tab w:val="left" w:pos="1152"/>
          <w:tab w:val="left" w:pos="2592"/>
        </w:tabs>
        <w:suppressAutoHyphens/>
        <w:spacing w:after="0" w:line="240" w:lineRule="auto"/>
        <w:ind w:left="28" w:right="-17"/>
        <w:jc w:val="both"/>
        <w:rPr>
          <w:rFonts w:ascii="Times New Roman" w:hAnsi="Times New Roman" w:cs="Times New Roman"/>
          <w:sz w:val="24"/>
          <w:szCs w:val="24"/>
          <w:lang w:eastAsia="ar-SA"/>
        </w:rPr>
      </w:pPr>
      <w:r>
        <w:rPr>
          <w:rFonts w:ascii="Times New Roman" w:hAnsi="Times New Roman" w:cs="Times New Roman"/>
          <w:b/>
          <w:sz w:val="24"/>
          <w:szCs w:val="24"/>
          <w:lang w:eastAsia="ar-SA"/>
        </w:rPr>
        <w:t>5.</w:t>
      </w:r>
      <w:r w:rsidRPr="00F103F6">
        <w:rPr>
          <w:rFonts w:ascii="Times New Roman" w:hAnsi="Times New Roman" w:cs="Times New Roman"/>
          <w:b/>
          <w:sz w:val="24"/>
          <w:szCs w:val="24"/>
          <w:lang w:eastAsia="ar-SA"/>
        </w:rPr>
        <w:t xml:space="preserve">1 </w:t>
      </w:r>
      <w:r w:rsidRPr="00F103F6">
        <w:rPr>
          <w:rFonts w:ascii="Times New Roman" w:hAnsi="Times New Roman" w:cs="Times New Roman"/>
          <w:sz w:val="24"/>
          <w:szCs w:val="24"/>
        </w:rPr>
        <w:t xml:space="preserve">Provide technical assistance on ongoing antitrust and merger cases to the APC staff </w:t>
      </w:r>
    </w:p>
    <w:p w14:paraId="51B4133C" w14:textId="77777777" w:rsidR="003666D6" w:rsidRPr="00F103F6" w:rsidRDefault="003666D6" w:rsidP="003666D6">
      <w:pPr>
        <w:tabs>
          <w:tab w:val="left" w:pos="1152"/>
          <w:tab w:val="left" w:pos="2592"/>
        </w:tabs>
        <w:suppressAutoHyphens/>
        <w:spacing w:after="0" w:line="240" w:lineRule="auto"/>
        <w:ind w:right="-17"/>
        <w:jc w:val="both"/>
        <w:rPr>
          <w:rFonts w:ascii="Times New Roman" w:hAnsi="Times New Roman" w:cs="Times New Roman"/>
          <w:b/>
          <w:sz w:val="24"/>
          <w:szCs w:val="24"/>
          <w:lang w:eastAsia="ar-SA"/>
        </w:rPr>
      </w:pPr>
    </w:p>
    <w:p w14:paraId="0452C8C1" w14:textId="77777777" w:rsidR="003666D6" w:rsidRPr="00F103F6" w:rsidRDefault="003666D6" w:rsidP="003666D6">
      <w:pPr>
        <w:tabs>
          <w:tab w:val="left" w:pos="1152"/>
          <w:tab w:val="left" w:pos="2592"/>
        </w:tabs>
        <w:suppressAutoHyphens/>
        <w:spacing w:after="0" w:line="240" w:lineRule="auto"/>
        <w:ind w:right="-17"/>
        <w:jc w:val="both"/>
        <w:rPr>
          <w:rFonts w:ascii="Times New Roman" w:hAnsi="Times New Roman" w:cs="Times New Roman"/>
          <w:b/>
          <w:sz w:val="24"/>
          <w:szCs w:val="24"/>
          <w:lang w:eastAsia="ar-SA"/>
        </w:rPr>
      </w:pPr>
      <w:r w:rsidRPr="00F103F6">
        <w:rPr>
          <w:rFonts w:ascii="Times New Roman" w:hAnsi="Times New Roman" w:cs="Times New Roman"/>
          <w:b/>
          <w:sz w:val="24"/>
          <w:szCs w:val="24"/>
          <w:lang w:eastAsia="ar-SA"/>
        </w:rPr>
        <w:t>Activities related to the result no. 6</w:t>
      </w:r>
    </w:p>
    <w:p w14:paraId="76EC536D" w14:textId="77777777" w:rsidR="003666D6" w:rsidRPr="00F103F6" w:rsidRDefault="003666D6" w:rsidP="003666D6">
      <w:pPr>
        <w:tabs>
          <w:tab w:val="left" w:pos="1152"/>
          <w:tab w:val="left" w:pos="2592"/>
        </w:tabs>
        <w:suppressAutoHyphens/>
        <w:spacing w:after="0" w:line="240" w:lineRule="auto"/>
        <w:ind w:right="-17"/>
        <w:jc w:val="both"/>
        <w:rPr>
          <w:rFonts w:ascii="Times New Roman" w:hAnsi="Times New Roman" w:cs="Times New Roman"/>
          <w:sz w:val="24"/>
          <w:szCs w:val="24"/>
        </w:rPr>
      </w:pPr>
      <w:r w:rsidRPr="00F103F6">
        <w:rPr>
          <w:rFonts w:ascii="Times New Roman" w:hAnsi="Times New Roman" w:cs="Times New Roman"/>
          <w:b/>
          <w:sz w:val="24"/>
          <w:szCs w:val="24"/>
          <w:lang w:eastAsia="ar-SA"/>
        </w:rPr>
        <w:t xml:space="preserve">6.1 </w:t>
      </w:r>
      <w:r w:rsidRPr="00F103F6">
        <w:rPr>
          <w:rFonts w:ascii="Times New Roman" w:hAnsi="Times New Roman" w:cs="Times New Roman"/>
          <w:sz w:val="24"/>
          <w:szCs w:val="24"/>
        </w:rPr>
        <w:t>Provide expert assistance to APC case handlers to instigate and conduct investigations and issue decisions</w:t>
      </w:r>
    </w:p>
    <w:p w14:paraId="63496918" w14:textId="77777777" w:rsidR="003666D6" w:rsidRPr="00F103F6" w:rsidRDefault="003666D6" w:rsidP="003666D6">
      <w:pPr>
        <w:tabs>
          <w:tab w:val="left" w:pos="1152"/>
          <w:tab w:val="left" w:pos="2592"/>
        </w:tabs>
        <w:suppressAutoHyphens/>
        <w:spacing w:after="0" w:line="240" w:lineRule="auto"/>
        <w:ind w:right="-17"/>
        <w:jc w:val="both"/>
        <w:rPr>
          <w:rFonts w:ascii="Times New Roman" w:hAnsi="Times New Roman" w:cs="Times New Roman"/>
          <w:b/>
          <w:sz w:val="24"/>
          <w:szCs w:val="24"/>
          <w:lang w:eastAsia="ar-SA"/>
        </w:rPr>
      </w:pPr>
    </w:p>
    <w:p w14:paraId="12519829" w14:textId="77777777" w:rsidR="003666D6" w:rsidRPr="00F103F6" w:rsidRDefault="003666D6" w:rsidP="003666D6">
      <w:pPr>
        <w:tabs>
          <w:tab w:val="left" w:pos="1152"/>
          <w:tab w:val="left" w:pos="2592"/>
        </w:tabs>
        <w:suppressAutoHyphens/>
        <w:spacing w:after="0" w:line="240" w:lineRule="auto"/>
        <w:ind w:right="-17"/>
        <w:jc w:val="both"/>
        <w:rPr>
          <w:rFonts w:ascii="Times New Roman" w:hAnsi="Times New Roman" w:cs="Times New Roman"/>
          <w:b/>
          <w:sz w:val="24"/>
          <w:szCs w:val="24"/>
          <w:lang w:eastAsia="ar-SA"/>
        </w:rPr>
      </w:pPr>
      <w:r w:rsidRPr="00F103F6">
        <w:rPr>
          <w:rFonts w:ascii="Times New Roman" w:hAnsi="Times New Roman" w:cs="Times New Roman"/>
          <w:b/>
          <w:sz w:val="24"/>
          <w:szCs w:val="24"/>
          <w:lang w:eastAsia="ar-SA"/>
        </w:rPr>
        <w:t>Activities related to the result no. 7</w:t>
      </w:r>
    </w:p>
    <w:p w14:paraId="5F471996" w14:textId="77777777" w:rsidR="003666D6" w:rsidRPr="00F103F6" w:rsidRDefault="003666D6" w:rsidP="003666D6">
      <w:pPr>
        <w:spacing w:after="0" w:line="240" w:lineRule="auto"/>
        <w:jc w:val="both"/>
        <w:rPr>
          <w:rFonts w:ascii="Times New Roman" w:hAnsi="Times New Roman" w:cs="Times New Roman"/>
          <w:i/>
          <w:sz w:val="24"/>
          <w:szCs w:val="24"/>
        </w:rPr>
      </w:pPr>
      <w:r>
        <w:rPr>
          <w:rFonts w:ascii="Times New Roman" w:hAnsi="Times New Roman" w:cs="Times New Roman"/>
          <w:sz w:val="24"/>
          <w:szCs w:val="24"/>
          <w:lang w:eastAsia="ar-SA"/>
        </w:rPr>
        <w:t>7</w:t>
      </w:r>
      <w:r w:rsidRPr="00F103F6">
        <w:rPr>
          <w:rFonts w:ascii="Times New Roman" w:hAnsi="Times New Roman" w:cs="Times New Roman"/>
          <w:sz w:val="24"/>
          <w:szCs w:val="24"/>
          <w:lang w:eastAsia="ar-SA"/>
        </w:rPr>
        <w:t xml:space="preserve">.1 </w:t>
      </w:r>
      <w:r w:rsidRPr="00F103F6">
        <w:rPr>
          <w:rFonts w:ascii="Times New Roman" w:hAnsi="Times New Roman" w:cs="Times New Roman"/>
          <w:sz w:val="24"/>
          <w:szCs w:val="24"/>
        </w:rPr>
        <w:t>Study visit for APC staff to an EU MS Competition Authority organized, aiming at strengthening their capacities to work on cases and conduct complex market investigations and economic analyses while accepting and adopting the best practices in the EU.</w:t>
      </w:r>
    </w:p>
    <w:p w14:paraId="45AD6E47" w14:textId="77777777" w:rsidR="003666D6" w:rsidRPr="00F103F6" w:rsidRDefault="003666D6" w:rsidP="003666D6">
      <w:pPr>
        <w:spacing w:after="0" w:line="240" w:lineRule="auto"/>
        <w:jc w:val="both"/>
        <w:rPr>
          <w:rFonts w:ascii="Times New Roman" w:hAnsi="Times New Roman" w:cs="Times New Roman"/>
          <w:sz w:val="24"/>
          <w:szCs w:val="24"/>
        </w:rPr>
      </w:pPr>
    </w:p>
    <w:p w14:paraId="296C6B04" w14:textId="77777777" w:rsidR="003666D6" w:rsidRPr="00F103F6" w:rsidRDefault="003666D6" w:rsidP="003666D6">
      <w:pPr>
        <w:tabs>
          <w:tab w:val="left" w:pos="1152"/>
          <w:tab w:val="left" w:pos="2592"/>
        </w:tabs>
        <w:suppressAutoHyphens/>
        <w:spacing w:after="0" w:line="240" w:lineRule="auto"/>
        <w:ind w:right="-17"/>
        <w:jc w:val="both"/>
        <w:rPr>
          <w:rFonts w:ascii="Times New Roman" w:hAnsi="Times New Roman" w:cs="Times New Roman"/>
          <w:sz w:val="24"/>
          <w:szCs w:val="24"/>
        </w:rPr>
      </w:pPr>
      <w:r w:rsidRPr="00F103F6">
        <w:rPr>
          <w:rFonts w:ascii="Times New Roman" w:hAnsi="Times New Roman" w:cs="Times New Roman"/>
          <w:sz w:val="24"/>
          <w:szCs w:val="24"/>
        </w:rPr>
        <w:t>Organizing a study visit to the Competition Authority of the EU MS for a minimum of 4 employees of the APC lasting minimum 4 working days, in order to exchange experiences and provide the opportunity for employees of the APC (through lectures and conversation with the employees of the EU MS Competition Authority) to familiarise with their practice when it comes to initiating and conducting proceedings for the abuse of dominant position and restrictive agreements, as well as the procedures for assessing mergers, and techniques used in those procedures, and practicalities and techniques in conducting dawn raids. During the visit, the exchange of experiences would be carried out by organizing lectures by employees in the competition authority of the EU MS for the employees of the APC.</w:t>
      </w:r>
    </w:p>
    <w:p w14:paraId="3F524E65" w14:textId="77777777" w:rsidR="003666D6" w:rsidRPr="00F103F6" w:rsidRDefault="003666D6" w:rsidP="003666D6">
      <w:pPr>
        <w:spacing w:after="0" w:line="240" w:lineRule="auto"/>
        <w:jc w:val="both"/>
        <w:rPr>
          <w:rFonts w:ascii="Times New Roman" w:hAnsi="Times New Roman" w:cs="Times New Roman"/>
          <w:sz w:val="24"/>
          <w:szCs w:val="24"/>
        </w:rPr>
      </w:pPr>
    </w:p>
    <w:p w14:paraId="53965FA4" w14:textId="77777777" w:rsidR="003666D6" w:rsidRPr="00F103F6" w:rsidRDefault="003666D6" w:rsidP="003666D6">
      <w:pPr>
        <w:spacing w:after="0" w:line="240" w:lineRule="auto"/>
        <w:jc w:val="both"/>
        <w:rPr>
          <w:rFonts w:ascii="Times New Roman" w:hAnsi="Times New Roman" w:cs="Times New Roman"/>
          <w:sz w:val="24"/>
          <w:szCs w:val="24"/>
        </w:rPr>
      </w:pPr>
      <w:r w:rsidRPr="00F103F6">
        <w:rPr>
          <w:rFonts w:ascii="Times New Roman" w:hAnsi="Times New Roman" w:cs="Times New Roman"/>
          <w:sz w:val="24"/>
          <w:szCs w:val="24"/>
        </w:rPr>
        <w:t>The specific aim of these activities is to improve and strengthen the enforcement record in competition protection and reinforcing APC capacities to implement competition policy and law, securing alignment with the EU rules and court practice.</w:t>
      </w:r>
    </w:p>
    <w:p w14:paraId="4AE00672" w14:textId="77777777" w:rsidR="003666D6" w:rsidRPr="00F103F6" w:rsidRDefault="003666D6" w:rsidP="003666D6">
      <w:pPr>
        <w:spacing w:after="0" w:line="240" w:lineRule="auto"/>
        <w:jc w:val="both"/>
        <w:rPr>
          <w:rFonts w:ascii="Times New Roman" w:hAnsi="Times New Roman" w:cs="Times New Roman"/>
          <w:sz w:val="24"/>
          <w:szCs w:val="24"/>
        </w:rPr>
      </w:pPr>
    </w:p>
    <w:p w14:paraId="0F642486" w14:textId="77777777" w:rsidR="003666D6" w:rsidRDefault="003666D6" w:rsidP="003666D6">
      <w:pPr>
        <w:autoSpaceDE w:val="0"/>
        <w:autoSpaceDN w:val="0"/>
        <w:adjustRightInd w:val="0"/>
        <w:spacing w:after="0" w:line="240" w:lineRule="auto"/>
        <w:jc w:val="both"/>
        <w:rPr>
          <w:rFonts w:ascii="Times New Roman" w:hAnsi="Times New Roman" w:cs="Times New Roman"/>
          <w:sz w:val="24"/>
          <w:szCs w:val="24"/>
        </w:rPr>
      </w:pPr>
      <w:r w:rsidRPr="00F103F6">
        <w:rPr>
          <w:rFonts w:ascii="Times New Roman" w:hAnsi="Times New Roman" w:cs="Times New Roman"/>
          <w:sz w:val="24"/>
          <w:szCs w:val="24"/>
        </w:rPr>
        <w:t>Developing/organizing workshops, lectures, expert assistance and educational seminars and study visit for the case handlers working at the APC, aims at strengthening their capacities to work on cases and conduct complex market investigations and economic analyses while accepting and adopting EU best practices.</w:t>
      </w:r>
    </w:p>
    <w:p w14:paraId="0FD9EBBE" w14:textId="77777777" w:rsidR="002F1D45" w:rsidRDefault="002F1D45" w:rsidP="00F103F6">
      <w:pPr>
        <w:autoSpaceDE w:val="0"/>
        <w:autoSpaceDN w:val="0"/>
        <w:adjustRightInd w:val="0"/>
        <w:spacing w:after="0" w:line="240" w:lineRule="auto"/>
        <w:jc w:val="both"/>
        <w:rPr>
          <w:rFonts w:ascii="Times New Roman" w:hAnsi="Times New Roman" w:cs="Times New Roman"/>
          <w:sz w:val="24"/>
          <w:szCs w:val="24"/>
        </w:rPr>
      </w:pPr>
    </w:p>
    <w:p w14:paraId="4279F98A" w14:textId="67B1E4BC" w:rsidR="00C028A7" w:rsidRPr="000C3692" w:rsidRDefault="00C028A7" w:rsidP="00F103F6">
      <w:pPr>
        <w:autoSpaceDE w:val="0"/>
        <w:autoSpaceDN w:val="0"/>
        <w:adjustRightInd w:val="0"/>
        <w:spacing w:before="120" w:after="0" w:line="240" w:lineRule="auto"/>
        <w:ind w:left="540" w:hanging="540"/>
        <w:rPr>
          <w:rFonts w:ascii="Times New Roman" w:eastAsia="Times New Roman" w:hAnsi="Times New Roman" w:cs="Times New Roman"/>
          <w:b/>
          <w:sz w:val="24"/>
          <w:szCs w:val="24"/>
        </w:rPr>
      </w:pPr>
      <w:r w:rsidRPr="000C3692">
        <w:rPr>
          <w:rFonts w:ascii="Times New Roman" w:eastAsia="Times New Roman" w:hAnsi="Times New Roman" w:cs="Times New Roman"/>
          <w:b/>
          <w:sz w:val="24"/>
          <w:szCs w:val="24"/>
        </w:rPr>
        <w:t>3.</w:t>
      </w:r>
      <w:r w:rsidR="002F1D45" w:rsidRPr="000C3692">
        <w:rPr>
          <w:rFonts w:ascii="Times New Roman" w:eastAsia="Times New Roman" w:hAnsi="Times New Roman" w:cs="Times New Roman"/>
          <w:b/>
          <w:sz w:val="24"/>
          <w:szCs w:val="24"/>
        </w:rPr>
        <w:t>7</w:t>
      </w:r>
      <w:r w:rsidRPr="000C3692">
        <w:rPr>
          <w:rFonts w:ascii="Times New Roman" w:eastAsia="Times New Roman" w:hAnsi="Times New Roman" w:cs="Times New Roman"/>
          <w:b/>
          <w:sz w:val="24"/>
          <w:szCs w:val="24"/>
        </w:rPr>
        <w:tab/>
        <w:t>Means/input from the EU Memb</w:t>
      </w:r>
      <w:r w:rsidR="00D1174D" w:rsidRPr="000C3692">
        <w:rPr>
          <w:rFonts w:ascii="Times New Roman" w:eastAsia="Times New Roman" w:hAnsi="Times New Roman" w:cs="Times New Roman"/>
          <w:b/>
          <w:sz w:val="24"/>
          <w:szCs w:val="24"/>
        </w:rPr>
        <w:t>er State Partner Administration</w:t>
      </w:r>
      <w:r w:rsidRPr="000C3692">
        <w:rPr>
          <w:rFonts w:ascii="Times New Roman" w:eastAsia="Times New Roman" w:hAnsi="Times New Roman" w:cs="Times New Roman"/>
          <w:b/>
          <w:sz w:val="24"/>
          <w:szCs w:val="24"/>
        </w:rPr>
        <w:t>:</w:t>
      </w:r>
    </w:p>
    <w:p w14:paraId="5C66F28E" w14:textId="77777777" w:rsidR="00823B23" w:rsidRDefault="00823B23" w:rsidP="00823B23">
      <w:pPr>
        <w:pStyle w:val="ListParagraph"/>
        <w:numPr>
          <w:ilvl w:val="0"/>
          <w:numId w:val="17"/>
        </w:numPr>
        <w:tabs>
          <w:tab w:val="left" w:pos="900"/>
        </w:tabs>
        <w:autoSpaceDE w:val="0"/>
        <w:autoSpaceDN w:val="0"/>
        <w:adjustRightInd w:val="0"/>
        <w:spacing w:before="120"/>
        <w:jc w:val="both"/>
      </w:pPr>
      <w:r>
        <w:t>Legal expertise and knowledge of EU best practice in this field</w:t>
      </w:r>
    </w:p>
    <w:p w14:paraId="7474201A" w14:textId="77777777" w:rsidR="00823B23" w:rsidRDefault="00823B23" w:rsidP="00823B23">
      <w:pPr>
        <w:pStyle w:val="ListParagraph"/>
        <w:numPr>
          <w:ilvl w:val="0"/>
          <w:numId w:val="17"/>
        </w:numPr>
        <w:tabs>
          <w:tab w:val="left" w:pos="900"/>
        </w:tabs>
        <w:autoSpaceDE w:val="0"/>
        <w:autoSpaceDN w:val="0"/>
        <w:adjustRightInd w:val="0"/>
        <w:spacing w:before="120"/>
        <w:jc w:val="both"/>
      </w:pPr>
      <w:r>
        <w:t>Training</w:t>
      </w:r>
    </w:p>
    <w:p w14:paraId="26008294" w14:textId="77777777" w:rsidR="00823B23" w:rsidRDefault="00823B23" w:rsidP="00823B23">
      <w:pPr>
        <w:pStyle w:val="ListParagraph"/>
        <w:numPr>
          <w:ilvl w:val="0"/>
          <w:numId w:val="17"/>
        </w:numPr>
        <w:tabs>
          <w:tab w:val="left" w:pos="900"/>
        </w:tabs>
        <w:autoSpaceDE w:val="0"/>
        <w:autoSpaceDN w:val="0"/>
        <w:adjustRightInd w:val="0"/>
        <w:spacing w:before="120"/>
        <w:jc w:val="both"/>
      </w:pPr>
      <w:r>
        <w:t>IT support</w:t>
      </w:r>
    </w:p>
    <w:p w14:paraId="7C9E286D" w14:textId="77777777" w:rsidR="0071298E" w:rsidRPr="0071298E" w:rsidRDefault="0071298E" w:rsidP="0071298E">
      <w:pPr>
        <w:autoSpaceDE w:val="0"/>
        <w:autoSpaceDN w:val="0"/>
        <w:adjustRightInd w:val="0"/>
        <w:spacing w:before="120" w:after="0" w:line="240" w:lineRule="auto"/>
        <w:jc w:val="both"/>
        <w:rPr>
          <w:rFonts w:ascii="Times New Roman" w:hAnsi="Times New Roman" w:cs="Times New Roman"/>
          <w:sz w:val="24"/>
          <w:szCs w:val="24"/>
        </w:rPr>
      </w:pPr>
      <w:r w:rsidRPr="0071298E">
        <w:rPr>
          <w:rFonts w:ascii="Times New Roman" w:hAnsi="Times New Roman" w:cs="Times New Roman"/>
          <w:sz w:val="24"/>
          <w:szCs w:val="24"/>
        </w:rPr>
        <w:t>This Twining Light Project will include a MS Project Leader and maximum three Short Term Experts that are expected to cover all relevant areas targeted under this project.</w:t>
      </w:r>
      <w:r w:rsidR="00C028A7" w:rsidRPr="0071298E">
        <w:rPr>
          <w:rFonts w:ascii="Times New Roman" w:hAnsi="Times New Roman" w:cs="Times New Roman"/>
          <w:sz w:val="24"/>
          <w:szCs w:val="24"/>
        </w:rPr>
        <w:tab/>
      </w:r>
    </w:p>
    <w:p w14:paraId="5A81D46F" w14:textId="778CFBCA" w:rsidR="00C028A7" w:rsidRPr="000C3692" w:rsidRDefault="00C028A7" w:rsidP="0071298E">
      <w:pPr>
        <w:tabs>
          <w:tab w:val="left" w:pos="900"/>
        </w:tabs>
        <w:autoSpaceDE w:val="0"/>
        <w:autoSpaceDN w:val="0"/>
        <w:adjustRightInd w:val="0"/>
        <w:spacing w:before="120" w:after="0" w:line="240" w:lineRule="auto"/>
        <w:ind w:left="540" w:hanging="540"/>
        <w:jc w:val="both"/>
        <w:rPr>
          <w:rFonts w:ascii="Times New Roman" w:eastAsia="Times New Roman" w:hAnsi="Times New Roman" w:cs="Times New Roman"/>
          <w:b/>
          <w:sz w:val="24"/>
          <w:szCs w:val="24"/>
        </w:rPr>
      </w:pPr>
      <w:r w:rsidRPr="000C3692">
        <w:rPr>
          <w:rFonts w:ascii="Times New Roman" w:eastAsia="Times New Roman" w:hAnsi="Times New Roman" w:cs="Times New Roman"/>
          <w:b/>
          <w:sz w:val="24"/>
          <w:szCs w:val="24"/>
        </w:rPr>
        <w:t>3.</w:t>
      </w:r>
      <w:r w:rsidR="002F1D45" w:rsidRPr="000C3692">
        <w:rPr>
          <w:rFonts w:ascii="Times New Roman" w:eastAsia="Times New Roman" w:hAnsi="Times New Roman" w:cs="Times New Roman"/>
          <w:b/>
          <w:sz w:val="24"/>
          <w:szCs w:val="24"/>
        </w:rPr>
        <w:t>7</w:t>
      </w:r>
      <w:r w:rsidRPr="000C3692">
        <w:rPr>
          <w:rFonts w:ascii="Times New Roman" w:eastAsia="Times New Roman" w:hAnsi="Times New Roman" w:cs="Times New Roman"/>
          <w:b/>
          <w:sz w:val="24"/>
          <w:szCs w:val="24"/>
        </w:rPr>
        <w:t>.1 Profile and tasks of the PL:</w:t>
      </w:r>
    </w:p>
    <w:p w14:paraId="41BF8376" w14:textId="77777777" w:rsidR="0071298E" w:rsidRPr="0071298E" w:rsidRDefault="0071298E" w:rsidP="0071298E">
      <w:pPr>
        <w:tabs>
          <w:tab w:val="left" w:pos="900"/>
        </w:tabs>
        <w:autoSpaceDE w:val="0"/>
        <w:autoSpaceDN w:val="0"/>
        <w:adjustRightInd w:val="0"/>
        <w:spacing w:after="0" w:line="240" w:lineRule="auto"/>
        <w:ind w:left="540" w:hanging="540"/>
        <w:jc w:val="both"/>
        <w:rPr>
          <w:rFonts w:ascii="Times New Roman" w:eastAsia="Times New Roman" w:hAnsi="Times New Roman" w:cs="Times New Roman"/>
          <w:sz w:val="24"/>
          <w:szCs w:val="24"/>
        </w:rPr>
      </w:pPr>
    </w:p>
    <w:p w14:paraId="6B23173D" w14:textId="77777777" w:rsidR="0071298E" w:rsidRPr="0071298E" w:rsidRDefault="0071298E" w:rsidP="0071298E">
      <w:pPr>
        <w:tabs>
          <w:tab w:val="left" w:pos="900"/>
        </w:tabs>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Profile (m</w:t>
      </w:r>
      <w:r w:rsidRPr="0071298E">
        <w:rPr>
          <w:rFonts w:ascii="Times New Roman" w:hAnsi="Times New Roman" w:cs="Times New Roman"/>
          <w:b/>
          <w:i/>
          <w:sz w:val="24"/>
          <w:szCs w:val="24"/>
        </w:rPr>
        <w:t>inimum 10 WD</w:t>
      </w:r>
      <w:r w:rsidRPr="0071298E">
        <w:rPr>
          <w:rStyle w:val="FootnoteReference"/>
          <w:rFonts w:ascii="Times New Roman" w:hAnsi="Times New Roman"/>
          <w:b/>
          <w:i/>
          <w:sz w:val="24"/>
          <w:szCs w:val="24"/>
        </w:rPr>
        <w:footnoteReference w:id="1"/>
      </w:r>
      <w:r w:rsidRPr="0071298E">
        <w:rPr>
          <w:rFonts w:ascii="Times New Roman" w:hAnsi="Times New Roman" w:cs="Times New Roman"/>
          <w:b/>
          <w:i/>
          <w:sz w:val="24"/>
          <w:szCs w:val="24"/>
        </w:rPr>
        <w:t xml:space="preserve"> and additional 5 WD for Study visit</w:t>
      </w:r>
      <w:r>
        <w:rPr>
          <w:rFonts w:ascii="Times New Roman" w:hAnsi="Times New Roman" w:cs="Times New Roman"/>
          <w:b/>
          <w:i/>
          <w:sz w:val="24"/>
          <w:szCs w:val="24"/>
        </w:rPr>
        <w:t>)</w:t>
      </w:r>
      <w:r w:rsidRPr="0071298E">
        <w:rPr>
          <w:rFonts w:ascii="Times New Roman" w:hAnsi="Times New Roman" w:cs="Times New Roman"/>
          <w:b/>
          <w:i/>
          <w:sz w:val="24"/>
          <w:szCs w:val="24"/>
        </w:rPr>
        <w:t>:</w:t>
      </w:r>
    </w:p>
    <w:p w14:paraId="3C3F630A" w14:textId="183337D9" w:rsidR="0071298E" w:rsidRPr="000D163F" w:rsidRDefault="000F73FF" w:rsidP="0071298E">
      <w:pPr>
        <w:pStyle w:val="ListParagraph"/>
        <w:numPr>
          <w:ilvl w:val="0"/>
          <w:numId w:val="6"/>
        </w:numPr>
        <w:tabs>
          <w:tab w:val="left" w:pos="900"/>
        </w:tabs>
        <w:autoSpaceDE w:val="0"/>
        <w:autoSpaceDN w:val="0"/>
        <w:adjustRightInd w:val="0"/>
        <w:jc w:val="both"/>
      </w:pPr>
      <w:r>
        <w:t>U</w:t>
      </w:r>
      <w:r w:rsidR="0071298E" w:rsidRPr="000D163F">
        <w:t xml:space="preserve">niversity degree in Law, Economics or </w:t>
      </w:r>
      <w:r w:rsidR="00CF7693">
        <w:t xml:space="preserve">equivalent </w:t>
      </w:r>
      <w:r w:rsidR="008E157B" w:rsidRPr="0071298E">
        <w:t xml:space="preserve"> </w:t>
      </w:r>
      <w:r w:rsidR="008E157B">
        <w:t>professional experience of 8 years</w:t>
      </w:r>
      <w:r w:rsidR="0071298E" w:rsidRPr="000D163F">
        <w:t>;</w:t>
      </w:r>
    </w:p>
    <w:p w14:paraId="66C7556A" w14:textId="7FF23028" w:rsidR="0071298E" w:rsidRPr="00C12D20" w:rsidRDefault="00B9118B" w:rsidP="00DC2D37">
      <w:pPr>
        <w:pStyle w:val="ListParagraph"/>
        <w:numPr>
          <w:ilvl w:val="0"/>
          <w:numId w:val="6"/>
        </w:numPr>
        <w:tabs>
          <w:tab w:val="left" w:pos="426"/>
        </w:tabs>
        <w:autoSpaceDE w:val="0"/>
        <w:autoSpaceDN w:val="0"/>
        <w:adjustRightInd w:val="0"/>
        <w:jc w:val="both"/>
      </w:pPr>
      <w:r w:rsidRPr="00C12D20">
        <w:t xml:space="preserve">Minimum </w:t>
      </w:r>
      <w:r w:rsidR="008E157B">
        <w:t>3</w:t>
      </w:r>
      <w:r w:rsidR="0071298E" w:rsidRPr="00C12D20">
        <w:t xml:space="preserve"> years of professional experience within the area of competition protection law enforcement;</w:t>
      </w:r>
    </w:p>
    <w:p w14:paraId="0824BB19" w14:textId="092E74CE" w:rsidR="0071298E" w:rsidRPr="00DC2D37" w:rsidRDefault="00F77B10" w:rsidP="00DC2D37">
      <w:pPr>
        <w:pStyle w:val="ListParagraph"/>
        <w:numPr>
          <w:ilvl w:val="0"/>
          <w:numId w:val="6"/>
        </w:numPr>
        <w:autoSpaceDE w:val="0"/>
        <w:autoSpaceDN w:val="0"/>
        <w:adjustRightInd w:val="0"/>
        <w:jc w:val="both"/>
        <w:rPr>
          <w:rFonts w:eastAsia="Calibri"/>
          <w:lang w:val="en-US" w:eastAsia="en-US"/>
        </w:rPr>
      </w:pPr>
      <w:r w:rsidRPr="00C12D20">
        <w:rPr>
          <w:rFonts w:eastAsia="Calibri"/>
          <w:lang w:val="en-US" w:eastAsia="en-US"/>
        </w:rPr>
        <w:t>Strong written, verbal and inter-personal communication skills in English;</w:t>
      </w:r>
      <w:r w:rsidR="000D163F">
        <w:rPr>
          <w:rFonts w:eastAsia="Calibri"/>
          <w:lang w:val="en-US" w:eastAsia="en-US"/>
        </w:rPr>
        <w:t xml:space="preserve"> </w:t>
      </w:r>
    </w:p>
    <w:p w14:paraId="042A5DAA" w14:textId="77777777" w:rsidR="000D163F" w:rsidRPr="00DC2D37" w:rsidRDefault="000D163F" w:rsidP="00DC2D37">
      <w:pPr>
        <w:pStyle w:val="ListParagraph"/>
        <w:numPr>
          <w:ilvl w:val="0"/>
          <w:numId w:val="6"/>
        </w:numPr>
        <w:tabs>
          <w:tab w:val="left" w:pos="426"/>
        </w:tabs>
        <w:autoSpaceDE w:val="0"/>
        <w:autoSpaceDN w:val="0"/>
        <w:adjustRightInd w:val="0"/>
        <w:jc w:val="both"/>
      </w:pPr>
      <w:r w:rsidRPr="00DC2D37">
        <w:rPr>
          <w:rFonts w:eastAsia="Calibri"/>
          <w:bCs/>
          <w:iCs/>
          <w:lang w:val="en-US"/>
        </w:rPr>
        <w:t>Prior experience in the Western Balkans and knowledge of local language will be an asset.</w:t>
      </w:r>
    </w:p>
    <w:p w14:paraId="68580358" w14:textId="77777777" w:rsidR="008850C5" w:rsidRDefault="008850C5" w:rsidP="0071298E">
      <w:pPr>
        <w:tabs>
          <w:tab w:val="left" w:pos="900"/>
        </w:tabs>
        <w:autoSpaceDE w:val="0"/>
        <w:autoSpaceDN w:val="0"/>
        <w:adjustRightInd w:val="0"/>
        <w:spacing w:after="0" w:line="240" w:lineRule="auto"/>
        <w:jc w:val="both"/>
        <w:rPr>
          <w:rFonts w:ascii="Times New Roman" w:hAnsi="Times New Roman" w:cs="Times New Roman"/>
          <w:b/>
          <w:i/>
          <w:sz w:val="24"/>
          <w:szCs w:val="24"/>
        </w:rPr>
      </w:pPr>
    </w:p>
    <w:p w14:paraId="138536D7" w14:textId="77777777" w:rsidR="0071298E" w:rsidRPr="0071298E" w:rsidRDefault="0071298E" w:rsidP="0071298E">
      <w:pPr>
        <w:tabs>
          <w:tab w:val="left" w:pos="900"/>
        </w:tabs>
        <w:autoSpaceDE w:val="0"/>
        <w:autoSpaceDN w:val="0"/>
        <w:adjustRightInd w:val="0"/>
        <w:spacing w:after="0" w:line="240" w:lineRule="auto"/>
        <w:jc w:val="both"/>
        <w:rPr>
          <w:rFonts w:ascii="Times New Roman" w:hAnsi="Times New Roman" w:cs="Times New Roman"/>
          <w:b/>
          <w:i/>
          <w:sz w:val="24"/>
          <w:szCs w:val="24"/>
        </w:rPr>
      </w:pPr>
      <w:r w:rsidRPr="0071298E">
        <w:rPr>
          <w:rFonts w:ascii="Times New Roman" w:hAnsi="Times New Roman" w:cs="Times New Roman"/>
          <w:b/>
          <w:i/>
          <w:sz w:val="24"/>
          <w:szCs w:val="24"/>
        </w:rPr>
        <w:t>Tasks:</w:t>
      </w:r>
    </w:p>
    <w:p w14:paraId="789590D9" w14:textId="77777777" w:rsidR="0071298E" w:rsidRPr="0071298E" w:rsidRDefault="0071298E" w:rsidP="0071298E">
      <w:pPr>
        <w:pStyle w:val="ListParagraph"/>
        <w:numPr>
          <w:ilvl w:val="0"/>
          <w:numId w:val="6"/>
        </w:numPr>
        <w:tabs>
          <w:tab w:val="left" w:pos="900"/>
        </w:tabs>
        <w:autoSpaceDE w:val="0"/>
        <w:autoSpaceDN w:val="0"/>
        <w:adjustRightInd w:val="0"/>
        <w:jc w:val="both"/>
      </w:pPr>
      <w:r w:rsidRPr="0071298E">
        <w:t>Overall management of the project;</w:t>
      </w:r>
    </w:p>
    <w:p w14:paraId="1CE2BE42" w14:textId="77777777" w:rsidR="0071298E" w:rsidRPr="0071298E" w:rsidRDefault="0071298E" w:rsidP="0071298E">
      <w:pPr>
        <w:pStyle w:val="ListParagraph"/>
        <w:numPr>
          <w:ilvl w:val="0"/>
          <w:numId w:val="6"/>
        </w:numPr>
        <w:tabs>
          <w:tab w:val="left" w:pos="900"/>
        </w:tabs>
        <w:autoSpaceDE w:val="0"/>
        <w:autoSpaceDN w:val="0"/>
        <w:adjustRightInd w:val="0"/>
        <w:jc w:val="both"/>
      </w:pPr>
      <w:r w:rsidRPr="0071298E">
        <w:t>Development and implementation of the detailed work plan;</w:t>
      </w:r>
    </w:p>
    <w:p w14:paraId="41A9B355" w14:textId="77777777" w:rsidR="0071298E" w:rsidRPr="0071298E" w:rsidRDefault="0071298E" w:rsidP="0071298E">
      <w:pPr>
        <w:pStyle w:val="ListParagraph"/>
        <w:numPr>
          <w:ilvl w:val="0"/>
          <w:numId w:val="6"/>
        </w:numPr>
        <w:tabs>
          <w:tab w:val="left" w:pos="900"/>
        </w:tabs>
        <w:autoSpaceDE w:val="0"/>
        <w:autoSpaceDN w:val="0"/>
        <w:adjustRightInd w:val="0"/>
        <w:jc w:val="both"/>
      </w:pPr>
      <w:r w:rsidRPr="0071298E">
        <w:t>Coordination of the EU MS experts work and availability;</w:t>
      </w:r>
    </w:p>
    <w:p w14:paraId="2651970D" w14:textId="77777777" w:rsidR="0071298E" w:rsidRPr="0071298E" w:rsidRDefault="0071298E" w:rsidP="0071298E">
      <w:pPr>
        <w:pStyle w:val="ListParagraph"/>
        <w:numPr>
          <w:ilvl w:val="0"/>
          <w:numId w:val="6"/>
        </w:numPr>
        <w:jc w:val="both"/>
        <w:rPr>
          <w:lang w:eastAsia="ar-SA"/>
        </w:rPr>
      </w:pPr>
      <w:r w:rsidRPr="0071298E">
        <w:rPr>
          <w:lang w:eastAsia="ar-SA"/>
        </w:rPr>
        <w:t>Ensure the attainment of the projected outputs;</w:t>
      </w:r>
      <w:r w:rsidRPr="0071298E">
        <w:t xml:space="preserve"> </w:t>
      </w:r>
    </w:p>
    <w:p w14:paraId="231C9907" w14:textId="77777777" w:rsidR="0071298E" w:rsidRPr="0071298E" w:rsidRDefault="0071298E" w:rsidP="0071298E">
      <w:pPr>
        <w:pStyle w:val="ListParagraph"/>
        <w:numPr>
          <w:ilvl w:val="0"/>
          <w:numId w:val="6"/>
        </w:numPr>
        <w:jc w:val="both"/>
        <w:rPr>
          <w:lang w:eastAsia="ar-SA"/>
        </w:rPr>
      </w:pPr>
      <w:r w:rsidRPr="0071298E">
        <w:t>Quality control of all inputs delivered;</w:t>
      </w:r>
    </w:p>
    <w:p w14:paraId="1B276A13" w14:textId="77777777" w:rsidR="0071298E" w:rsidRPr="0071298E" w:rsidRDefault="0071298E" w:rsidP="0071298E">
      <w:pPr>
        <w:pStyle w:val="ListParagraph"/>
        <w:numPr>
          <w:ilvl w:val="0"/>
          <w:numId w:val="6"/>
        </w:numPr>
        <w:tabs>
          <w:tab w:val="left" w:pos="900"/>
        </w:tabs>
        <w:autoSpaceDE w:val="0"/>
        <w:autoSpaceDN w:val="0"/>
        <w:adjustRightInd w:val="0"/>
        <w:jc w:val="both"/>
      </w:pPr>
      <w:r w:rsidRPr="0071298E">
        <w:t>Participation in the Steering Committee Meetings;</w:t>
      </w:r>
      <w:r w:rsidRPr="0071298E">
        <w:rPr>
          <w:rStyle w:val="FootnoteReference"/>
        </w:rPr>
        <w:footnoteReference w:id="2"/>
      </w:r>
    </w:p>
    <w:p w14:paraId="521D2E26" w14:textId="77777777" w:rsidR="0071298E" w:rsidRPr="0071298E" w:rsidRDefault="0071298E" w:rsidP="0071298E">
      <w:pPr>
        <w:pStyle w:val="ListParagraph"/>
        <w:numPr>
          <w:ilvl w:val="0"/>
          <w:numId w:val="6"/>
        </w:numPr>
        <w:tabs>
          <w:tab w:val="left" w:pos="900"/>
        </w:tabs>
        <w:autoSpaceDE w:val="0"/>
        <w:autoSpaceDN w:val="0"/>
        <w:adjustRightInd w:val="0"/>
        <w:jc w:val="both"/>
      </w:pPr>
      <w:r w:rsidRPr="0071298E">
        <w:t>Process the final report in cooperation with BC counterpart;</w:t>
      </w:r>
    </w:p>
    <w:p w14:paraId="44803A13" w14:textId="77777777" w:rsidR="0071298E" w:rsidRPr="0071298E" w:rsidRDefault="0071298E" w:rsidP="0071298E">
      <w:pPr>
        <w:pStyle w:val="ListParagraph"/>
        <w:numPr>
          <w:ilvl w:val="0"/>
          <w:numId w:val="6"/>
        </w:numPr>
        <w:tabs>
          <w:tab w:val="left" w:pos="900"/>
        </w:tabs>
        <w:autoSpaceDE w:val="0"/>
        <w:autoSpaceDN w:val="0"/>
        <w:adjustRightInd w:val="0"/>
        <w:jc w:val="both"/>
      </w:pPr>
      <w:r w:rsidRPr="0071298E">
        <w:t>Where necessary, provide technical assistance and advice under the Project.</w:t>
      </w:r>
    </w:p>
    <w:p w14:paraId="00522179" w14:textId="77777777" w:rsidR="00B2509B" w:rsidRDefault="00B2509B" w:rsidP="00B2509B">
      <w:pPr>
        <w:autoSpaceDE w:val="0"/>
        <w:autoSpaceDN w:val="0"/>
        <w:adjustRightInd w:val="0"/>
        <w:spacing w:before="120" w:after="0" w:line="240" w:lineRule="auto"/>
        <w:rPr>
          <w:rFonts w:ascii="Times New Roman" w:eastAsia="Times New Roman" w:hAnsi="Times New Roman" w:cs="Times New Roman"/>
          <w:sz w:val="24"/>
          <w:szCs w:val="24"/>
        </w:rPr>
      </w:pPr>
    </w:p>
    <w:p w14:paraId="69DAC757" w14:textId="5643C97E" w:rsidR="00C028A7" w:rsidRPr="000C3692" w:rsidRDefault="00C028A7" w:rsidP="00BF1928">
      <w:pPr>
        <w:autoSpaceDE w:val="0"/>
        <w:autoSpaceDN w:val="0"/>
        <w:adjustRightInd w:val="0"/>
        <w:spacing w:before="120" w:after="0" w:line="240" w:lineRule="auto"/>
        <w:rPr>
          <w:rFonts w:ascii="Times New Roman" w:eastAsia="Times New Roman" w:hAnsi="Times New Roman" w:cs="Times New Roman"/>
          <w:b/>
          <w:sz w:val="24"/>
          <w:szCs w:val="24"/>
        </w:rPr>
      </w:pPr>
      <w:r w:rsidRPr="000C3692">
        <w:rPr>
          <w:rFonts w:ascii="Times New Roman" w:eastAsia="Times New Roman" w:hAnsi="Times New Roman" w:cs="Times New Roman"/>
          <w:b/>
          <w:sz w:val="24"/>
          <w:szCs w:val="24"/>
        </w:rPr>
        <w:t>3.</w:t>
      </w:r>
      <w:r w:rsidR="002F1D45" w:rsidRPr="000C3692">
        <w:rPr>
          <w:rFonts w:ascii="Times New Roman" w:eastAsia="Times New Roman" w:hAnsi="Times New Roman" w:cs="Times New Roman"/>
          <w:b/>
          <w:sz w:val="24"/>
          <w:szCs w:val="24"/>
        </w:rPr>
        <w:t>7</w:t>
      </w:r>
      <w:r w:rsidRPr="000C3692">
        <w:rPr>
          <w:rFonts w:ascii="Times New Roman" w:eastAsia="Times New Roman" w:hAnsi="Times New Roman" w:cs="Times New Roman"/>
          <w:b/>
          <w:sz w:val="24"/>
          <w:szCs w:val="24"/>
        </w:rPr>
        <w:t>.2 Profile and tasks of the short-term experts</w:t>
      </w:r>
      <w:r w:rsidRPr="000C3692">
        <w:rPr>
          <w:rFonts w:ascii="Times New Roman" w:eastAsia="Times New Roman" w:hAnsi="Times New Roman" w:cs="Times New Roman"/>
          <w:b/>
          <w:i/>
          <w:szCs w:val="24"/>
        </w:rPr>
        <w:t>:</w:t>
      </w:r>
    </w:p>
    <w:p w14:paraId="091E5124" w14:textId="77777777" w:rsidR="0071298E" w:rsidRDefault="0071298E" w:rsidP="0071298E">
      <w:pPr>
        <w:autoSpaceDE w:val="0"/>
        <w:autoSpaceDN w:val="0"/>
        <w:adjustRightInd w:val="0"/>
        <w:spacing w:after="0" w:line="240" w:lineRule="auto"/>
        <w:jc w:val="both"/>
        <w:rPr>
          <w:rFonts w:ascii="Times New Roman" w:eastAsia="Calibri" w:hAnsi="Times New Roman" w:cs="Times New Roman"/>
          <w:i/>
          <w:sz w:val="24"/>
          <w:szCs w:val="24"/>
          <w:u w:val="single"/>
          <w:lang w:val="en-US"/>
        </w:rPr>
      </w:pPr>
    </w:p>
    <w:p w14:paraId="6B1B8F98" w14:textId="77777777" w:rsidR="0071298E" w:rsidRPr="0071298E" w:rsidRDefault="0071298E" w:rsidP="0071298E">
      <w:pPr>
        <w:autoSpaceDE w:val="0"/>
        <w:autoSpaceDN w:val="0"/>
        <w:adjustRightInd w:val="0"/>
        <w:spacing w:after="0" w:line="240" w:lineRule="auto"/>
        <w:jc w:val="both"/>
        <w:rPr>
          <w:rFonts w:ascii="Times New Roman" w:eastAsia="Calibri" w:hAnsi="Times New Roman" w:cs="Times New Roman"/>
          <w:b/>
          <w:bCs/>
          <w:i/>
          <w:iCs/>
          <w:sz w:val="24"/>
          <w:szCs w:val="24"/>
          <w:lang w:val="en-US"/>
        </w:rPr>
      </w:pPr>
      <w:r w:rsidRPr="0071298E">
        <w:rPr>
          <w:rFonts w:ascii="Times New Roman" w:eastAsia="Calibri" w:hAnsi="Times New Roman" w:cs="Times New Roman"/>
          <w:b/>
          <w:i/>
          <w:sz w:val="24"/>
          <w:szCs w:val="24"/>
          <w:lang w:val="en-US"/>
        </w:rPr>
        <w:t>Profile</w:t>
      </w:r>
      <w:r w:rsidRPr="0071298E">
        <w:rPr>
          <w:rFonts w:ascii="Times New Roman" w:eastAsia="Calibri" w:hAnsi="Times New Roman" w:cs="Times New Roman"/>
          <w:b/>
          <w:bCs/>
          <w:i/>
          <w:iCs/>
          <w:sz w:val="24"/>
          <w:szCs w:val="24"/>
          <w:lang w:val="en-US"/>
        </w:rPr>
        <w:t>:</w:t>
      </w:r>
    </w:p>
    <w:p w14:paraId="1B6098EE" w14:textId="77777777" w:rsidR="006D0D5F" w:rsidRPr="00B31329" w:rsidRDefault="006D0D5F" w:rsidP="006D0D5F">
      <w:pPr>
        <w:numPr>
          <w:ilvl w:val="0"/>
          <w:numId w:val="6"/>
        </w:numPr>
        <w:autoSpaceDE w:val="0"/>
        <w:autoSpaceDN w:val="0"/>
        <w:adjustRightInd w:val="0"/>
        <w:spacing w:before="120" w:after="0" w:line="240" w:lineRule="auto"/>
        <w:rPr>
          <w:rFonts w:ascii="Times New Roman" w:eastAsia="Times New Roman" w:hAnsi="Times New Roman"/>
          <w:sz w:val="24"/>
          <w:szCs w:val="24"/>
        </w:rPr>
      </w:pPr>
      <w:r w:rsidRPr="002D003E">
        <w:rPr>
          <w:rFonts w:ascii="Times New Roman" w:eastAsia="Times New Roman" w:hAnsi="Times New Roman"/>
          <w:sz w:val="24"/>
          <w:szCs w:val="24"/>
        </w:rPr>
        <w:t>University degree</w:t>
      </w:r>
      <w:r>
        <w:rPr>
          <w:rFonts w:ascii="Times New Roman" w:eastAsia="Times New Roman" w:hAnsi="Times New Roman"/>
          <w:sz w:val="24"/>
          <w:szCs w:val="24"/>
        </w:rPr>
        <w:t xml:space="preserve"> </w:t>
      </w:r>
      <w:r w:rsidR="006A4D0B">
        <w:rPr>
          <w:rFonts w:ascii="Times New Roman" w:eastAsia="Times New Roman" w:hAnsi="Times New Roman"/>
          <w:sz w:val="24"/>
          <w:szCs w:val="24"/>
        </w:rPr>
        <w:t xml:space="preserve">in Law, Economics or other relevant field </w:t>
      </w:r>
      <w:r>
        <w:rPr>
          <w:rFonts w:ascii="Times New Roman" w:eastAsia="Times New Roman" w:hAnsi="Times New Roman"/>
          <w:sz w:val="24"/>
          <w:szCs w:val="24"/>
        </w:rPr>
        <w:t xml:space="preserve">or </w:t>
      </w:r>
      <w:r w:rsidRPr="000C3692">
        <w:rPr>
          <w:rFonts w:ascii="Times New Roman" w:eastAsia="Times New Roman" w:hAnsi="Times New Roman" w:cs="Times New Roman"/>
          <w:sz w:val="24"/>
          <w:szCs w:val="24"/>
        </w:rPr>
        <w:t>equivalent professional experience of 8 years</w:t>
      </w:r>
      <w:r w:rsidRPr="00B31329">
        <w:rPr>
          <w:rFonts w:ascii="Times New Roman" w:eastAsia="Times New Roman" w:hAnsi="Times New Roman"/>
          <w:sz w:val="24"/>
          <w:szCs w:val="24"/>
        </w:rPr>
        <w:t xml:space="preserve"> </w:t>
      </w:r>
    </w:p>
    <w:p w14:paraId="6409C28B" w14:textId="594B49BF" w:rsidR="0071298E" w:rsidRPr="00B9118B" w:rsidRDefault="00B9118B" w:rsidP="0071298E">
      <w:pPr>
        <w:pStyle w:val="ListParagraph"/>
        <w:numPr>
          <w:ilvl w:val="0"/>
          <w:numId w:val="6"/>
        </w:numPr>
        <w:autoSpaceDE w:val="0"/>
        <w:autoSpaceDN w:val="0"/>
        <w:adjustRightInd w:val="0"/>
        <w:jc w:val="both"/>
        <w:rPr>
          <w:rFonts w:eastAsia="Calibri"/>
          <w:lang w:val="en-US" w:eastAsia="en-US"/>
        </w:rPr>
      </w:pPr>
      <w:r w:rsidRPr="00B9118B">
        <w:t xml:space="preserve">Minimum </w:t>
      </w:r>
      <w:r w:rsidR="003A24F8">
        <w:t>3</w:t>
      </w:r>
      <w:r w:rsidRPr="00B9118B">
        <w:t xml:space="preserve"> years of professional experience within the area of competition protection law enforcement</w:t>
      </w:r>
      <w:r w:rsidR="0071298E" w:rsidRPr="00B9118B">
        <w:rPr>
          <w:rFonts w:eastAsia="Calibri"/>
          <w:lang w:val="en-US" w:eastAsia="en-US"/>
        </w:rPr>
        <w:t>;</w:t>
      </w:r>
    </w:p>
    <w:p w14:paraId="65793512" w14:textId="3859141B" w:rsidR="00F77B10" w:rsidRPr="0071298E" w:rsidRDefault="00F77B10" w:rsidP="00F77B10">
      <w:pPr>
        <w:pStyle w:val="ListParagraph"/>
        <w:numPr>
          <w:ilvl w:val="0"/>
          <w:numId w:val="6"/>
        </w:numPr>
        <w:autoSpaceDE w:val="0"/>
        <w:autoSpaceDN w:val="0"/>
        <w:adjustRightInd w:val="0"/>
        <w:jc w:val="both"/>
        <w:rPr>
          <w:rFonts w:eastAsia="Calibri"/>
          <w:lang w:val="en-US" w:eastAsia="en-US"/>
        </w:rPr>
      </w:pPr>
      <w:r w:rsidRPr="0071298E">
        <w:rPr>
          <w:rFonts w:eastAsia="Calibri"/>
          <w:lang w:val="en-US" w:eastAsia="en-US"/>
        </w:rPr>
        <w:t>Strong written, verbal and inter-personal communication skills in English</w:t>
      </w:r>
      <w:r>
        <w:rPr>
          <w:rFonts w:eastAsia="Calibri"/>
          <w:lang w:val="en-US" w:eastAsia="en-US"/>
        </w:rPr>
        <w:t>;</w:t>
      </w:r>
      <w:r w:rsidR="000D163F">
        <w:rPr>
          <w:rFonts w:eastAsia="Calibri"/>
          <w:lang w:val="en-US" w:eastAsia="en-US"/>
        </w:rPr>
        <w:t xml:space="preserve"> </w:t>
      </w:r>
    </w:p>
    <w:p w14:paraId="75F5E6ED" w14:textId="77777777" w:rsidR="00B9118B" w:rsidRPr="00B9118B" w:rsidRDefault="000D163F" w:rsidP="00B9118B">
      <w:pPr>
        <w:pStyle w:val="ListParagraph"/>
        <w:numPr>
          <w:ilvl w:val="0"/>
          <w:numId w:val="6"/>
        </w:numPr>
        <w:tabs>
          <w:tab w:val="left" w:pos="426"/>
        </w:tabs>
        <w:autoSpaceDE w:val="0"/>
        <w:autoSpaceDN w:val="0"/>
        <w:adjustRightInd w:val="0"/>
        <w:jc w:val="both"/>
      </w:pPr>
      <w:r w:rsidRPr="0071298E">
        <w:rPr>
          <w:rFonts w:eastAsia="Calibri"/>
          <w:bCs/>
          <w:iCs/>
          <w:lang w:val="en-US" w:eastAsia="en-US"/>
        </w:rPr>
        <w:lastRenderedPageBreak/>
        <w:t>Prior experience in the Western Balkans and knowledge of local language will be an asset</w:t>
      </w:r>
      <w:r>
        <w:t>.</w:t>
      </w:r>
      <w:r w:rsidR="00B9118B" w:rsidRPr="00B9118B">
        <w:t xml:space="preserve"> </w:t>
      </w:r>
    </w:p>
    <w:p w14:paraId="75A907CF" w14:textId="77777777" w:rsidR="0071298E" w:rsidRPr="0071298E" w:rsidRDefault="0071298E" w:rsidP="0071298E">
      <w:pPr>
        <w:autoSpaceDE w:val="0"/>
        <w:autoSpaceDN w:val="0"/>
        <w:adjustRightInd w:val="0"/>
        <w:spacing w:after="0" w:line="240" w:lineRule="auto"/>
        <w:jc w:val="both"/>
        <w:rPr>
          <w:rFonts w:ascii="Times New Roman" w:eastAsia="Calibri" w:hAnsi="Times New Roman" w:cs="Times New Roman"/>
          <w:b/>
          <w:bCs/>
          <w:i/>
          <w:iCs/>
          <w:sz w:val="24"/>
          <w:szCs w:val="24"/>
          <w:lang w:val="en-US"/>
        </w:rPr>
      </w:pPr>
    </w:p>
    <w:p w14:paraId="709D77D3" w14:textId="77777777" w:rsidR="0071298E" w:rsidRPr="0071298E" w:rsidRDefault="0071298E" w:rsidP="0071298E">
      <w:pPr>
        <w:autoSpaceDE w:val="0"/>
        <w:autoSpaceDN w:val="0"/>
        <w:adjustRightInd w:val="0"/>
        <w:spacing w:after="0" w:line="240" w:lineRule="auto"/>
        <w:jc w:val="both"/>
        <w:rPr>
          <w:rFonts w:ascii="Times New Roman" w:eastAsia="Calibri" w:hAnsi="Times New Roman" w:cs="Times New Roman"/>
          <w:b/>
          <w:bCs/>
          <w:i/>
          <w:iCs/>
          <w:sz w:val="24"/>
          <w:szCs w:val="24"/>
          <w:lang w:val="en-US"/>
        </w:rPr>
      </w:pPr>
      <w:r w:rsidRPr="0071298E">
        <w:rPr>
          <w:rFonts w:ascii="Times New Roman" w:eastAsia="Calibri" w:hAnsi="Times New Roman" w:cs="Times New Roman"/>
          <w:b/>
          <w:bCs/>
          <w:i/>
          <w:iCs/>
          <w:sz w:val="24"/>
          <w:szCs w:val="24"/>
          <w:lang w:val="en-US"/>
        </w:rPr>
        <w:t>Tasks:</w:t>
      </w:r>
    </w:p>
    <w:p w14:paraId="640ABB95" w14:textId="77777777" w:rsidR="0071298E" w:rsidRPr="0071298E" w:rsidRDefault="0071298E" w:rsidP="0071298E">
      <w:pPr>
        <w:pStyle w:val="ListParagraph"/>
        <w:numPr>
          <w:ilvl w:val="0"/>
          <w:numId w:val="6"/>
        </w:numPr>
        <w:autoSpaceDE w:val="0"/>
        <w:autoSpaceDN w:val="0"/>
        <w:adjustRightInd w:val="0"/>
        <w:jc w:val="both"/>
      </w:pPr>
      <w:r w:rsidRPr="0071298E">
        <w:rPr>
          <w:rFonts w:eastAsia="Calibri"/>
          <w:lang w:val="en-US" w:eastAsia="en-US"/>
        </w:rPr>
        <w:t>Providing on the job training and day-to-day advices, organizing workshops and trainings regarding</w:t>
      </w:r>
      <w:r w:rsidRPr="0071298E">
        <w:t xml:space="preserve"> support on ongoing antitrust and merger (phase II) cases, instigating and conducting investigation; </w:t>
      </w:r>
    </w:p>
    <w:p w14:paraId="0ACB2C8E" w14:textId="77777777" w:rsidR="0071298E" w:rsidRPr="0071298E" w:rsidRDefault="0071298E" w:rsidP="0071298E">
      <w:pPr>
        <w:pStyle w:val="ListParagraph"/>
        <w:numPr>
          <w:ilvl w:val="0"/>
          <w:numId w:val="6"/>
        </w:numPr>
        <w:autoSpaceDE w:val="0"/>
        <w:autoSpaceDN w:val="0"/>
        <w:adjustRightInd w:val="0"/>
        <w:jc w:val="both"/>
        <w:rPr>
          <w:rFonts w:eastAsia="Calibri"/>
          <w:lang w:val="en-US" w:eastAsia="en-US"/>
        </w:rPr>
      </w:pPr>
      <w:r w:rsidRPr="0071298E">
        <w:rPr>
          <w:rFonts w:eastAsia="Calibri"/>
          <w:lang w:val="en-US" w:eastAsia="en-US"/>
        </w:rPr>
        <w:t xml:space="preserve">Preparing and delivering training </w:t>
      </w:r>
      <w:proofErr w:type="spellStart"/>
      <w:r w:rsidRPr="0071298E">
        <w:rPr>
          <w:rFonts w:eastAsia="Calibri"/>
          <w:lang w:val="en-US" w:eastAsia="en-US"/>
        </w:rPr>
        <w:t>programmes</w:t>
      </w:r>
      <w:proofErr w:type="spellEnd"/>
      <w:r w:rsidRPr="0071298E">
        <w:rPr>
          <w:rFonts w:eastAsia="Calibri"/>
          <w:lang w:val="en-US" w:eastAsia="en-US"/>
        </w:rPr>
        <w:t xml:space="preserve">, lectures and materials for the </w:t>
      </w:r>
      <w:r w:rsidRPr="0071298E">
        <w:t>support on ongoing antitrust and merger (phase II) cases, instigating and conducting investigations, and on competition law enforcement;</w:t>
      </w:r>
    </w:p>
    <w:p w14:paraId="2F790CDE" w14:textId="77777777" w:rsidR="0071298E" w:rsidRPr="0071298E" w:rsidRDefault="0071298E" w:rsidP="0071298E">
      <w:pPr>
        <w:pStyle w:val="ListParagraph"/>
        <w:numPr>
          <w:ilvl w:val="0"/>
          <w:numId w:val="7"/>
        </w:numPr>
        <w:autoSpaceDE w:val="0"/>
        <w:autoSpaceDN w:val="0"/>
        <w:adjustRightInd w:val="0"/>
        <w:ind w:left="360"/>
        <w:jc w:val="both"/>
        <w:rPr>
          <w:i/>
          <w:u w:val="single"/>
        </w:rPr>
      </w:pPr>
      <w:r w:rsidRPr="0071298E">
        <w:rPr>
          <w:rFonts w:eastAsia="Calibri"/>
          <w:lang w:val="en-US" w:eastAsia="en-US"/>
        </w:rPr>
        <w:t xml:space="preserve">Providing on the job training and advices, organizing workshops and trainings regarding </w:t>
      </w:r>
      <w:r w:rsidRPr="0071298E">
        <w:rPr>
          <w:lang w:eastAsia="ar-SA"/>
        </w:rPr>
        <w:t>economic analyses for the existing and new APC staff</w:t>
      </w:r>
      <w:r w:rsidRPr="0071298E">
        <w:rPr>
          <w:i/>
          <w:u w:val="single"/>
        </w:rPr>
        <w:t xml:space="preserve">; </w:t>
      </w:r>
    </w:p>
    <w:p w14:paraId="51EF6CDA" w14:textId="77777777" w:rsidR="0071298E" w:rsidRPr="000C3692" w:rsidRDefault="0071298E" w:rsidP="0071298E">
      <w:pPr>
        <w:pStyle w:val="ListParagraph"/>
        <w:numPr>
          <w:ilvl w:val="0"/>
          <w:numId w:val="7"/>
        </w:numPr>
        <w:autoSpaceDE w:val="0"/>
        <w:autoSpaceDN w:val="0"/>
        <w:adjustRightInd w:val="0"/>
        <w:ind w:left="360"/>
        <w:jc w:val="both"/>
        <w:rPr>
          <w:rFonts w:eastAsia="Calibri"/>
          <w:lang w:val="en-US" w:eastAsia="en-US"/>
        </w:rPr>
      </w:pPr>
      <w:r w:rsidRPr="0071298E">
        <w:rPr>
          <w:rFonts w:eastAsia="Calibri"/>
          <w:lang w:val="en-US" w:eastAsia="en-US"/>
        </w:rPr>
        <w:t xml:space="preserve">Preparing and delivering training </w:t>
      </w:r>
      <w:proofErr w:type="spellStart"/>
      <w:r w:rsidRPr="0071298E">
        <w:rPr>
          <w:rFonts w:eastAsia="Calibri"/>
          <w:lang w:val="en-US" w:eastAsia="en-US"/>
        </w:rPr>
        <w:t>programmes</w:t>
      </w:r>
      <w:proofErr w:type="spellEnd"/>
      <w:r w:rsidRPr="0071298E">
        <w:rPr>
          <w:rFonts w:eastAsia="Calibri"/>
          <w:lang w:val="en-US" w:eastAsia="en-US"/>
        </w:rPr>
        <w:t xml:space="preserve"> and materials </w:t>
      </w:r>
      <w:r w:rsidRPr="0071298E">
        <w:t>for lectures on conducting economic analyses in competition cases and sector inquiries;</w:t>
      </w:r>
    </w:p>
    <w:p w14:paraId="667DB9EA" w14:textId="77777777" w:rsidR="0071298E" w:rsidRPr="0071298E" w:rsidRDefault="0071298E" w:rsidP="0071298E">
      <w:pPr>
        <w:autoSpaceDE w:val="0"/>
        <w:autoSpaceDN w:val="0"/>
        <w:adjustRightInd w:val="0"/>
        <w:spacing w:after="0" w:line="240" w:lineRule="auto"/>
        <w:jc w:val="both"/>
        <w:rPr>
          <w:rFonts w:ascii="Times New Roman" w:eastAsia="Calibri" w:hAnsi="Times New Roman" w:cs="Times New Roman"/>
          <w:sz w:val="24"/>
          <w:szCs w:val="24"/>
          <w:lang w:val="en-US"/>
        </w:rPr>
      </w:pPr>
    </w:p>
    <w:p w14:paraId="00524324" w14:textId="77777777" w:rsidR="0071298E" w:rsidRPr="0071298E" w:rsidRDefault="0071298E" w:rsidP="0071298E">
      <w:pPr>
        <w:autoSpaceDE w:val="0"/>
        <w:autoSpaceDN w:val="0"/>
        <w:adjustRightInd w:val="0"/>
        <w:spacing w:after="0" w:line="240" w:lineRule="auto"/>
        <w:jc w:val="both"/>
        <w:rPr>
          <w:rFonts w:ascii="Times New Roman" w:eastAsia="Calibri" w:hAnsi="Times New Roman" w:cs="Times New Roman"/>
          <w:i/>
          <w:sz w:val="24"/>
          <w:szCs w:val="24"/>
          <w:u w:val="single"/>
          <w:lang w:val="en-US"/>
        </w:rPr>
      </w:pPr>
      <w:r w:rsidRPr="0071298E">
        <w:rPr>
          <w:rFonts w:ascii="Times New Roman" w:eastAsia="Calibri" w:hAnsi="Times New Roman" w:cs="Times New Roman"/>
          <w:i/>
          <w:sz w:val="24"/>
          <w:szCs w:val="24"/>
          <w:u w:val="single"/>
          <w:lang w:val="en-US"/>
        </w:rPr>
        <w:t xml:space="preserve">Short-term </w:t>
      </w:r>
      <w:r w:rsidR="006E4B92">
        <w:rPr>
          <w:rFonts w:ascii="Times New Roman" w:eastAsia="Calibri" w:hAnsi="Times New Roman" w:cs="Times New Roman"/>
          <w:i/>
          <w:sz w:val="24"/>
          <w:szCs w:val="24"/>
          <w:u w:val="single"/>
          <w:lang w:val="en-US"/>
        </w:rPr>
        <w:t xml:space="preserve">IT </w:t>
      </w:r>
      <w:r w:rsidRPr="0071298E">
        <w:rPr>
          <w:rFonts w:ascii="Times New Roman" w:eastAsia="Calibri" w:hAnsi="Times New Roman" w:cs="Times New Roman"/>
          <w:i/>
          <w:sz w:val="24"/>
          <w:szCs w:val="24"/>
          <w:u w:val="single"/>
          <w:lang w:val="en-US"/>
        </w:rPr>
        <w:t xml:space="preserve">expert </w:t>
      </w:r>
    </w:p>
    <w:p w14:paraId="6EE67C97" w14:textId="77777777" w:rsidR="0071298E" w:rsidRPr="0071298E" w:rsidRDefault="0071298E" w:rsidP="0071298E">
      <w:pPr>
        <w:autoSpaceDE w:val="0"/>
        <w:autoSpaceDN w:val="0"/>
        <w:adjustRightInd w:val="0"/>
        <w:spacing w:after="0" w:line="240" w:lineRule="auto"/>
        <w:jc w:val="both"/>
        <w:rPr>
          <w:rFonts w:ascii="Times New Roman" w:eastAsia="Calibri" w:hAnsi="Times New Roman" w:cs="Times New Roman"/>
          <w:i/>
          <w:sz w:val="24"/>
          <w:szCs w:val="24"/>
          <w:u w:val="single"/>
          <w:lang w:val="en-US"/>
        </w:rPr>
      </w:pPr>
    </w:p>
    <w:p w14:paraId="1B4695C2" w14:textId="77777777" w:rsidR="0071298E" w:rsidRPr="0071298E" w:rsidRDefault="0071298E" w:rsidP="0071298E">
      <w:pPr>
        <w:autoSpaceDE w:val="0"/>
        <w:autoSpaceDN w:val="0"/>
        <w:adjustRightInd w:val="0"/>
        <w:spacing w:after="0" w:line="240" w:lineRule="auto"/>
        <w:jc w:val="both"/>
        <w:rPr>
          <w:rFonts w:ascii="Times New Roman" w:eastAsia="Calibri" w:hAnsi="Times New Roman" w:cs="Times New Roman"/>
          <w:b/>
          <w:bCs/>
          <w:i/>
          <w:iCs/>
          <w:sz w:val="24"/>
          <w:szCs w:val="24"/>
          <w:lang w:val="en-US"/>
        </w:rPr>
      </w:pPr>
      <w:r w:rsidRPr="0071298E">
        <w:rPr>
          <w:rFonts w:ascii="Times New Roman" w:eastAsia="Calibri" w:hAnsi="Times New Roman" w:cs="Times New Roman"/>
          <w:b/>
          <w:i/>
          <w:sz w:val="24"/>
          <w:szCs w:val="24"/>
          <w:lang w:val="en-US"/>
        </w:rPr>
        <w:t>Profile</w:t>
      </w:r>
      <w:r w:rsidRPr="0071298E">
        <w:rPr>
          <w:rFonts w:ascii="Times New Roman" w:eastAsia="Calibri" w:hAnsi="Times New Roman" w:cs="Times New Roman"/>
          <w:b/>
          <w:bCs/>
          <w:i/>
          <w:iCs/>
          <w:sz w:val="24"/>
          <w:szCs w:val="24"/>
          <w:lang w:val="en-US"/>
        </w:rPr>
        <w:t>:</w:t>
      </w:r>
    </w:p>
    <w:p w14:paraId="7DEC00B9" w14:textId="2AE308E2" w:rsidR="0071298E" w:rsidRPr="000C3692" w:rsidRDefault="006D0D5F" w:rsidP="000C3692">
      <w:pPr>
        <w:pStyle w:val="ListParagraph"/>
        <w:numPr>
          <w:ilvl w:val="0"/>
          <w:numId w:val="7"/>
        </w:numPr>
        <w:autoSpaceDE w:val="0"/>
        <w:autoSpaceDN w:val="0"/>
        <w:adjustRightInd w:val="0"/>
        <w:ind w:left="513"/>
        <w:jc w:val="both"/>
        <w:rPr>
          <w:rFonts w:eastAsia="Calibri"/>
          <w:lang w:val="en-US" w:eastAsia="en-US"/>
        </w:rPr>
      </w:pPr>
      <w:r w:rsidRPr="000C3692">
        <w:rPr>
          <w:rFonts w:eastAsia="Calibri"/>
          <w:lang w:val="en-US" w:eastAsia="en-US"/>
        </w:rPr>
        <w:t>U</w:t>
      </w:r>
      <w:r w:rsidR="0071298E" w:rsidRPr="000C3692">
        <w:rPr>
          <w:rFonts w:eastAsia="Calibri"/>
          <w:lang w:val="en-US" w:eastAsia="en-US"/>
        </w:rPr>
        <w:t>niversity degree in IT or other electronic field</w:t>
      </w:r>
      <w:r w:rsidR="008E157B" w:rsidRPr="000C3692">
        <w:rPr>
          <w:rFonts w:eastAsia="Calibri"/>
          <w:lang w:val="en-US" w:eastAsia="en-US"/>
        </w:rPr>
        <w:t xml:space="preserve"> </w:t>
      </w:r>
      <w:r w:rsidRPr="000C3692">
        <w:rPr>
          <w:rFonts w:eastAsia="Calibri"/>
          <w:lang w:val="en-US" w:eastAsia="en-US"/>
        </w:rPr>
        <w:t xml:space="preserve"> or equivalent professional experience of 8 years </w:t>
      </w:r>
    </w:p>
    <w:p w14:paraId="61E4C3D3" w14:textId="77777777" w:rsidR="0071298E" w:rsidRPr="0071298E" w:rsidRDefault="0071298E" w:rsidP="000C3692">
      <w:pPr>
        <w:pStyle w:val="ListParagraph"/>
        <w:numPr>
          <w:ilvl w:val="0"/>
          <w:numId w:val="7"/>
        </w:numPr>
        <w:autoSpaceDE w:val="0"/>
        <w:autoSpaceDN w:val="0"/>
        <w:adjustRightInd w:val="0"/>
        <w:ind w:left="513"/>
        <w:jc w:val="both"/>
        <w:rPr>
          <w:rFonts w:eastAsia="Calibri"/>
          <w:lang w:val="en-US" w:eastAsia="en-US"/>
        </w:rPr>
      </w:pPr>
      <w:r w:rsidRPr="0071298E">
        <w:rPr>
          <w:rFonts w:eastAsia="Calibri"/>
          <w:lang w:val="en-US" w:eastAsia="en-US"/>
        </w:rPr>
        <w:t xml:space="preserve">Minimum </w:t>
      </w:r>
      <w:r w:rsidR="00D54AFC">
        <w:rPr>
          <w:rFonts w:eastAsia="Calibri"/>
          <w:lang w:val="en-US" w:eastAsia="en-US"/>
        </w:rPr>
        <w:t>3</w:t>
      </w:r>
      <w:r w:rsidRPr="0071298E">
        <w:rPr>
          <w:rFonts w:eastAsia="Calibri"/>
          <w:lang w:val="en-US" w:eastAsia="en-US"/>
        </w:rPr>
        <w:t xml:space="preserve"> years of relevant professional experience in </w:t>
      </w:r>
      <w:r w:rsidR="00D213C1">
        <w:rPr>
          <w:rFonts w:eastAsia="Calibri"/>
          <w:lang w:val="en-US" w:eastAsia="en-US"/>
        </w:rPr>
        <w:t xml:space="preserve">IT </w:t>
      </w:r>
      <w:r w:rsidRPr="0071298E">
        <w:rPr>
          <w:rFonts w:eastAsia="Calibri"/>
          <w:lang w:val="en-US" w:eastAsia="en-US"/>
        </w:rPr>
        <w:t>forensics;</w:t>
      </w:r>
    </w:p>
    <w:p w14:paraId="203950FE" w14:textId="77777777" w:rsidR="0071298E" w:rsidRPr="0071298E" w:rsidRDefault="0071298E" w:rsidP="000C3692">
      <w:pPr>
        <w:pStyle w:val="ListParagraph"/>
        <w:numPr>
          <w:ilvl w:val="0"/>
          <w:numId w:val="7"/>
        </w:numPr>
        <w:autoSpaceDE w:val="0"/>
        <w:autoSpaceDN w:val="0"/>
        <w:adjustRightInd w:val="0"/>
        <w:ind w:left="513"/>
        <w:jc w:val="both"/>
        <w:rPr>
          <w:rFonts w:eastAsia="Calibri"/>
          <w:lang w:val="en-US" w:eastAsia="en-US"/>
        </w:rPr>
      </w:pPr>
      <w:r w:rsidRPr="0071298E">
        <w:rPr>
          <w:rFonts w:eastAsia="Calibri"/>
          <w:lang w:val="en-US" w:eastAsia="en-US"/>
        </w:rPr>
        <w:t>Knowledge on the use of forensic software toolkits;</w:t>
      </w:r>
    </w:p>
    <w:p w14:paraId="51E4E3DC" w14:textId="77777777" w:rsidR="0071298E" w:rsidRPr="0071298E" w:rsidRDefault="0071298E" w:rsidP="000C3692">
      <w:pPr>
        <w:pStyle w:val="ListParagraph"/>
        <w:numPr>
          <w:ilvl w:val="0"/>
          <w:numId w:val="7"/>
        </w:numPr>
        <w:autoSpaceDE w:val="0"/>
        <w:autoSpaceDN w:val="0"/>
        <w:adjustRightInd w:val="0"/>
        <w:ind w:left="513"/>
        <w:jc w:val="both"/>
        <w:rPr>
          <w:rFonts w:eastAsia="Calibri"/>
          <w:lang w:val="en-US" w:eastAsia="en-US"/>
        </w:rPr>
      </w:pPr>
      <w:r w:rsidRPr="0071298E">
        <w:rPr>
          <w:rFonts w:eastAsia="Calibri"/>
          <w:lang w:val="en-US" w:eastAsia="en-US"/>
        </w:rPr>
        <w:t>Employed by an authority conducting forensic analysis and seizure of documents;</w:t>
      </w:r>
    </w:p>
    <w:p w14:paraId="5506429E" w14:textId="77777777" w:rsidR="0071298E" w:rsidRPr="0071298E" w:rsidRDefault="0071298E" w:rsidP="000C3692">
      <w:pPr>
        <w:pStyle w:val="ListParagraph"/>
        <w:numPr>
          <w:ilvl w:val="0"/>
          <w:numId w:val="7"/>
        </w:numPr>
        <w:autoSpaceDE w:val="0"/>
        <w:autoSpaceDN w:val="0"/>
        <w:adjustRightInd w:val="0"/>
        <w:ind w:left="513"/>
        <w:jc w:val="both"/>
        <w:rPr>
          <w:rFonts w:eastAsia="Calibri"/>
          <w:lang w:val="en-US" w:eastAsia="en-US"/>
        </w:rPr>
      </w:pPr>
      <w:r w:rsidRPr="0071298E">
        <w:rPr>
          <w:rFonts w:eastAsia="Calibri"/>
          <w:lang w:val="en-US" w:eastAsia="en-US"/>
        </w:rPr>
        <w:t>Strong written, verbal and inter-personal communication skills in English</w:t>
      </w:r>
      <w:r w:rsidR="00F77B10">
        <w:rPr>
          <w:rFonts w:eastAsia="Calibri"/>
          <w:lang w:val="en-US" w:eastAsia="en-US"/>
        </w:rPr>
        <w:t>;</w:t>
      </w:r>
    </w:p>
    <w:p w14:paraId="6C367D1D" w14:textId="77777777" w:rsidR="0071298E" w:rsidRPr="0071298E" w:rsidRDefault="0071298E" w:rsidP="000C3692">
      <w:pPr>
        <w:pStyle w:val="ListParagraph"/>
        <w:numPr>
          <w:ilvl w:val="0"/>
          <w:numId w:val="7"/>
        </w:numPr>
        <w:autoSpaceDE w:val="0"/>
        <w:autoSpaceDN w:val="0"/>
        <w:adjustRightInd w:val="0"/>
        <w:ind w:left="513"/>
        <w:jc w:val="both"/>
        <w:rPr>
          <w:rFonts w:eastAsia="Calibri"/>
          <w:bCs/>
          <w:iCs/>
          <w:lang w:val="en-US" w:eastAsia="en-US"/>
        </w:rPr>
      </w:pPr>
      <w:r w:rsidRPr="0071298E">
        <w:rPr>
          <w:rFonts w:eastAsia="Calibri"/>
          <w:bCs/>
          <w:iCs/>
          <w:lang w:val="en-US" w:eastAsia="en-US"/>
        </w:rPr>
        <w:t>Prior experience in the Western Balkans and knowledge of local language will be an asset.</w:t>
      </w:r>
    </w:p>
    <w:p w14:paraId="016AB9F3" w14:textId="77777777" w:rsidR="0071298E" w:rsidRPr="0071298E" w:rsidRDefault="0071298E" w:rsidP="0071298E">
      <w:pPr>
        <w:autoSpaceDE w:val="0"/>
        <w:autoSpaceDN w:val="0"/>
        <w:adjustRightInd w:val="0"/>
        <w:spacing w:after="0" w:line="240" w:lineRule="auto"/>
        <w:jc w:val="both"/>
        <w:rPr>
          <w:rFonts w:ascii="Times New Roman" w:eastAsia="Calibri" w:hAnsi="Times New Roman" w:cs="Times New Roman"/>
          <w:b/>
          <w:bCs/>
          <w:i/>
          <w:iCs/>
          <w:sz w:val="24"/>
          <w:szCs w:val="24"/>
          <w:lang w:val="en-US"/>
        </w:rPr>
      </w:pPr>
    </w:p>
    <w:p w14:paraId="766C4EDB" w14:textId="77777777" w:rsidR="0071298E" w:rsidRPr="0071298E" w:rsidRDefault="0071298E" w:rsidP="0071298E">
      <w:pPr>
        <w:autoSpaceDE w:val="0"/>
        <w:autoSpaceDN w:val="0"/>
        <w:adjustRightInd w:val="0"/>
        <w:spacing w:after="0" w:line="240" w:lineRule="auto"/>
        <w:jc w:val="both"/>
        <w:rPr>
          <w:rFonts w:ascii="Times New Roman" w:eastAsia="Calibri" w:hAnsi="Times New Roman" w:cs="Times New Roman"/>
          <w:b/>
          <w:bCs/>
          <w:i/>
          <w:iCs/>
          <w:sz w:val="24"/>
          <w:szCs w:val="24"/>
          <w:lang w:val="en-US"/>
        </w:rPr>
      </w:pPr>
      <w:r w:rsidRPr="0071298E">
        <w:rPr>
          <w:rFonts w:ascii="Times New Roman" w:eastAsia="Calibri" w:hAnsi="Times New Roman" w:cs="Times New Roman"/>
          <w:b/>
          <w:bCs/>
          <w:i/>
          <w:iCs/>
          <w:sz w:val="24"/>
          <w:szCs w:val="24"/>
          <w:lang w:val="en-US"/>
        </w:rPr>
        <w:t>Tasks:</w:t>
      </w:r>
    </w:p>
    <w:p w14:paraId="341A0E83" w14:textId="77777777" w:rsidR="0071298E" w:rsidRPr="000C3692" w:rsidRDefault="0071298E" w:rsidP="000C3692">
      <w:pPr>
        <w:pStyle w:val="ListParagraph"/>
        <w:numPr>
          <w:ilvl w:val="0"/>
          <w:numId w:val="7"/>
        </w:numPr>
        <w:autoSpaceDE w:val="0"/>
        <w:autoSpaceDN w:val="0"/>
        <w:adjustRightInd w:val="0"/>
        <w:ind w:left="513"/>
        <w:jc w:val="both"/>
        <w:rPr>
          <w:rFonts w:eastAsia="Calibri"/>
          <w:bCs/>
          <w:iCs/>
          <w:lang w:val="en-US" w:eastAsia="en-US"/>
        </w:rPr>
      </w:pPr>
      <w:r w:rsidRPr="000C3692">
        <w:rPr>
          <w:rFonts w:eastAsia="Calibri"/>
          <w:bCs/>
          <w:iCs/>
          <w:lang w:val="en-US" w:eastAsia="en-US"/>
        </w:rPr>
        <w:t>Organizing and providing training to the APC staff for using of the forensic toolkits;</w:t>
      </w:r>
    </w:p>
    <w:p w14:paraId="66AB8CA2" w14:textId="77777777" w:rsidR="0071298E" w:rsidRPr="000C3692" w:rsidRDefault="0071298E" w:rsidP="000C3692">
      <w:pPr>
        <w:pStyle w:val="ListParagraph"/>
        <w:numPr>
          <w:ilvl w:val="0"/>
          <w:numId w:val="7"/>
        </w:numPr>
        <w:autoSpaceDE w:val="0"/>
        <w:autoSpaceDN w:val="0"/>
        <w:adjustRightInd w:val="0"/>
        <w:ind w:left="513"/>
        <w:jc w:val="both"/>
        <w:rPr>
          <w:rFonts w:eastAsia="Calibri"/>
          <w:bCs/>
          <w:iCs/>
          <w:lang w:val="en-US" w:eastAsia="en-US"/>
        </w:rPr>
      </w:pPr>
      <w:r w:rsidRPr="000C3692">
        <w:rPr>
          <w:rFonts w:eastAsia="Calibri"/>
          <w:bCs/>
          <w:iCs/>
          <w:lang w:val="en-US" w:eastAsia="en-US"/>
        </w:rPr>
        <w:t>to support APC staff in preparation of a dawn raid;</w:t>
      </w:r>
    </w:p>
    <w:p w14:paraId="5E3F02E8" w14:textId="77777777" w:rsidR="0071298E" w:rsidRPr="0071298E" w:rsidRDefault="0071298E" w:rsidP="0071298E">
      <w:pPr>
        <w:autoSpaceDE w:val="0"/>
        <w:autoSpaceDN w:val="0"/>
        <w:adjustRightInd w:val="0"/>
        <w:spacing w:after="0" w:line="240" w:lineRule="auto"/>
        <w:jc w:val="both"/>
        <w:rPr>
          <w:rFonts w:ascii="Times New Roman" w:eastAsia="Calibri" w:hAnsi="Times New Roman" w:cs="Times New Roman"/>
          <w:b/>
          <w:bCs/>
          <w:i/>
          <w:iCs/>
          <w:sz w:val="24"/>
          <w:szCs w:val="24"/>
          <w:lang w:val="en-US"/>
        </w:rPr>
      </w:pPr>
    </w:p>
    <w:p w14:paraId="325F793D" w14:textId="77777777" w:rsidR="0071298E" w:rsidRPr="0071298E" w:rsidRDefault="0071298E" w:rsidP="0071298E">
      <w:pPr>
        <w:autoSpaceDE w:val="0"/>
        <w:autoSpaceDN w:val="0"/>
        <w:adjustRightInd w:val="0"/>
        <w:spacing w:after="0" w:line="240" w:lineRule="auto"/>
        <w:jc w:val="both"/>
        <w:rPr>
          <w:rFonts w:ascii="Times New Roman" w:eastAsia="Calibri" w:hAnsi="Times New Roman" w:cs="Times New Roman"/>
          <w:sz w:val="24"/>
          <w:szCs w:val="24"/>
          <w:lang w:val="en-US"/>
        </w:rPr>
      </w:pPr>
      <w:r w:rsidRPr="0071298E">
        <w:rPr>
          <w:rFonts w:ascii="Times New Roman" w:eastAsia="Calibri" w:hAnsi="Times New Roman" w:cs="Times New Roman"/>
          <w:sz w:val="24"/>
          <w:szCs w:val="24"/>
          <w:lang w:val="en-US"/>
        </w:rPr>
        <w:t>The Twinning Light Project foresees part time translator / interpreter for the project activities such as training sessions, translation of project documents/reports, and other materials, etc. The role of the translator / interpreter will be to provide translation as well as interpretation.</w:t>
      </w:r>
    </w:p>
    <w:p w14:paraId="13BAF5C6" w14:textId="77777777" w:rsidR="00C028A7" w:rsidRDefault="00C028A7" w:rsidP="00C028A7">
      <w:pPr>
        <w:autoSpaceDE w:val="0"/>
        <w:autoSpaceDN w:val="0"/>
        <w:adjustRightInd w:val="0"/>
        <w:spacing w:after="0" w:line="240" w:lineRule="auto"/>
        <w:rPr>
          <w:rFonts w:ascii="Times New Roman" w:eastAsia="Times New Roman" w:hAnsi="Times New Roman" w:cs="Times New Roman"/>
          <w:bCs/>
          <w:i/>
          <w:sz w:val="24"/>
          <w:szCs w:val="24"/>
        </w:rPr>
      </w:pPr>
      <w:r w:rsidRPr="00FB7749">
        <w:rPr>
          <w:rFonts w:ascii="Times New Roman" w:eastAsia="Times New Roman" w:hAnsi="Times New Roman" w:cs="Times New Roman"/>
          <w:bCs/>
          <w:i/>
          <w:sz w:val="24"/>
          <w:szCs w:val="24"/>
        </w:rPr>
        <w:tab/>
      </w:r>
    </w:p>
    <w:p w14:paraId="067373E4" w14:textId="77777777" w:rsidR="004B3946" w:rsidRPr="00FB7749" w:rsidRDefault="004B3946" w:rsidP="00C028A7">
      <w:pPr>
        <w:autoSpaceDE w:val="0"/>
        <w:autoSpaceDN w:val="0"/>
        <w:adjustRightInd w:val="0"/>
        <w:spacing w:after="0" w:line="240" w:lineRule="auto"/>
        <w:rPr>
          <w:rFonts w:ascii="Times New Roman" w:eastAsia="Times New Roman" w:hAnsi="Times New Roman" w:cs="Times New Roman"/>
          <w:bCs/>
          <w:i/>
          <w:sz w:val="24"/>
          <w:szCs w:val="24"/>
        </w:rPr>
      </w:pPr>
    </w:p>
    <w:p w14:paraId="1631A5D5" w14:textId="77777777" w:rsidR="00C028A7" w:rsidRPr="00FB7749" w:rsidRDefault="00C028A7" w:rsidP="00C028A7">
      <w:pPr>
        <w:tabs>
          <w:tab w:val="left" w:pos="540"/>
        </w:tabs>
        <w:autoSpaceDE w:val="0"/>
        <w:autoSpaceDN w:val="0"/>
        <w:adjustRightInd w:val="0"/>
        <w:spacing w:before="120" w:after="0" w:line="240" w:lineRule="auto"/>
        <w:ind w:left="540" w:hanging="540"/>
        <w:rPr>
          <w:rFonts w:ascii="Times New Roman" w:eastAsia="Times New Roman" w:hAnsi="Times New Roman" w:cs="Times New Roman"/>
          <w:b/>
          <w:bCs/>
          <w:sz w:val="24"/>
          <w:szCs w:val="24"/>
        </w:rPr>
      </w:pPr>
      <w:r w:rsidRPr="00FB7749">
        <w:rPr>
          <w:rFonts w:ascii="Times New Roman" w:eastAsia="Times New Roman" w:hAnsi="Times New Roman" w:cs="Times New Roman"/>
          <w:b/>
          <w:bCs/>
          <w:sz w:val="24"/>
          <w:szCs w:val="24"/>
        </w:rPr>
        <w:t xml:space="preserve">4. </w:t>
      </w:r>
      <w:r w:rsidRPr="00FB7749">
        <w:rPr>
          <w:rFonts w:ascii="Times New Roman" w:eastAsia="Times New Roman" w:hAnsi="Times New Roman" w:cs="Times New Roman"/>
          <w:b/>
          <w:bCs/>
          <w:sz w:val="24"/>
          <w:szCs w:val="24"/>
        </w:rPr>
        <w:tab/>
        <w:t>Budget</w:t>
      </w:r>
    </w:p>
    <w:p w14:paraId="09B3921B" w14:textId="694EAE58" w:rsidR="00C028A7" w:rsidRDefault="00C028A7" w:rsidP="00BF1928">
      <w:pPr>
        <w:tabs>
          <w:tab w:val="left" w:pos="540"/>
        </w:tabs>
        <w:autoSpaceDE w:val="0"/>
        <w:autoSpaceDN w:val="0"/>
        <w:adjustRightInd w:val="0"/>
        <w:spacing w:after="0" w:line="240" w:lineRule="auto"/>
        <w:ind w:left="539" w:hanging="539"/>
        <w:rPr>
          <w:rFonts w:ascii="Times New Roman" w:eastAsia="Times New Roman" w:hAnsi="Times New Roman" w:cs="Times New Roman"/>
          <w:bCs/>
          <w:i/>
          <w:sz w:val="24"/>
          <w:szCs w:val="24"/>
        </w:rPr>
      </w:pPr>
      <w:r w:rsidRPr="00FB7749">
        <w:rPr>
          <w:rFonts w:ascii="Times New Roman" w:eastAsia="Times New Roman" w:hAnsi="Times New Roman" w:cs="Times New Roman"/>
          <w:bCs/>
          <w:sz w:val="24"/>
          <w:szCs w:val="24"/>
        </w:rPr>
        <w:t>Maximum budget available for the Grant</w:t>
      </w:r>
      <w:r w:rsidR="0071298E">
        <w:rPr>
          <w:rFonts w:ascii="Times New Roman" w:eastAsia="Times New Roman" w:hAnsi="Times New Roman" w:cs="Times New Roman"/>
          <w:bCs/>
          <w:sz w:val="24"/>
          <w:szCs w:val="24"/>
        </w:rPr>
        <w:t xml:space="preserve"> is EUR</w:t>
      </w:r>
      <w:r w:rsidR="00357BF4">
        <w:rPr>
          <w:rFonts w:ascii="Times New Roman" w:eastAsia="Times New Roman" w:hAnsi="Times New Roman" w:cs="Times New Roman"/>
          <w:bCs/>
          <w:sz w:val="24"/>
          <w:szCs w:val="24"/>
        </w:rPr>
        <w:t xml:space="preserve"> </w:t>
      </w:r>
      <w:r w:rsidR="0071298E">
        <w:rPr>
          <w:rFonts w:ascii="Times New Roman" w:eastAsia="Times New Roman" w:hAnsi="Times New Roman" w:cs="Times New Roman"/>
          <w:bCs/>
          <w:sz w:val="24"/>
          <w:szCs w:val="24"/>
        </w:rPr>
        <w:t>250.000</w:t>
      </w:r>
      <w:r w:rsidRPr="00FB7749">
        <w:rPr>
          <w:rFonts w:ascii="Times New Roman" w:eastAsia="Times New Roman" w:hAnsi="Times New Roman" w:cs="Times New Roman"/>
          <w:bCs/>
          <w:i/>
          <w:sz w:val="24"/>
          <w:szCs w:val="24"/>
        </w:rPr>
        <w:t xml:space="preserve"> </w:t>
      </w:r>
    </w:p>
    <w:p w14:paraId="48F8D25A" w14:textId="77777777" w:rsidR="00C028A7" w:rsidRPr="00FB7749" w:rsidRDefault="00C028A7" w:rsidP="00C028A7">
      <w:pPr>
        <w:tabs>
          <w:tab w:val="left" w:pos="540"/>
        </w:tabs>
        <w:autoSpaceDE w:val="0"/>
        <w:autoSpaceDN w:val="0"/>
        <w:adjustRightInd w:val="0"/>
        <w:spacing w:after="0" w:line="240" w:lineRule="auto"/>
        <w:ind w:left="540" w:hanging="540"/>
        <w:rPr>
          <w:rFonts w:ascii="Times New Roman" w:eastAsia="Times New Roman" w:hAnsi="Times New Roman" w:cs="Times New Roman"/>
          <w:b/>
          <w:bCs/>
          <w:sz w:val="24"/>
          <w:szCs w:val="24"/>
        </w:rPr>
      </w:pPr>
    </w:p>
    <w:p w14:paraId="0CAA978C" w14:textId="77777777" w:rsidR="00C028A7" w:rsidRPr="00FB7749" w:rsidRDefault="00C028A7" w:rsidP="00C028A7">
      <w:pPr>
        <w:tabs>
          <w:tab w:val="left" w:pos="540"/>
        </w:tabs>
        <w:autoSpaceDE w:val="0"/>
        <w:autoSpaceDN w:val="0"/>
        <w:adjustRightInd w:val="0"/>
        <w:spacing w:before="120" w:after="0" w:line="240" w:lineRule="auto"/>
        <w:ind w:left="540" w:hanging="540"/>
        <w:rPr>
          <w:rFonts w:ascii="Times New Roman" w:eastAsia="Times New Roman" w:hAnsi="Times New Roman" w:cs="Times New Roman"/>
          <w:b/>
          <w:bCs/>
          <w:sz w:val="24"/>
          <w:szCs w:val="24"/>
        </w:rPr>
      </w:pPr>
      <w:r w:rsidRPr="00FB7749">
        <w:rPr>
          <w:rFonts w:ascii="Times New Roman" w:eastAsia="Times New Roman" w:hAnsi="Times New Roman" w:cs="Times New Roman"/>
          <w:b/>
          <w:bCs/>
          <w:sz w:val="24"/>
          <w:szCs w:val="24"/>
        </w:rPr>
        <w:t xml:space="preserve">5. </w:t>
      </w:r>
      <w:r w:rsidRPr="00FB7749">
        <w:rPr>
          <w:rFonts w:ascii="Times New Roman" w:eastAsia="Times New Roman" w:hAnsi="Times New Roman" w:cs="Times New Roman"/>
          <w:b/>
          <w:bCs/>
          <w:sz w:val="24"/>
          <w:szCs w:val="24"/>
        </w:rPr>
        <w:tab/>
        <w:t xml:space="preserve">Implementation Arrangements </w:t>
      </w:r>
    </w:p>
    <w:p w14:paraId="078488F7" w14:textId="77777777" w:rsidR="00357BF4" w:rsidRPr="000C3692" w:rsidRDefault="00C028A7" w:rsidP="00357BF4">
      <w:pPr>
        <w:tabs>
          <w:tab w:val="left" w:pos="540"/>
        </w:tabs>
        <w:autoSpaceDE w:val="0"/>
        <w:autoSpaceDN w:val="0"/>
        <w:adjustRightInd w:val="0"/>
        <w:spacing w:before="120" w:after="0" w:line="240" w:lineRule="auto"/>
        <w:ind w:left="540" w:hanging="540"/>
        <w:rPr>
          <w:rFonts w:ascii="Times New Roman" w:hAnsi="Times New Roman"/>
          <w:b/>
          <w:sz w:val="24"/>
          <w:szCs w:val="24"/>
        </w:rPr>
      </w:pPr>
      <w:r w:rsidRPr="000C3692">
        <w:rPr>
          <w:rFonts w:ascii="Times New Roman" w:eastAsia="Times New Roman" w:hAnsi="Times New Roman" w:cs="Times New Roman"/>
          <w:b/>
          <w:sz w:val="24"/>
          <w:szCs w:val="24"/>
        </w:rPr>
        <w:t xml:space="preserve">5.1 </w:t>
      </w:r>
      <w:r w:rsidRPr="000C3692">
        <w:rPr>
          <w:rFonts w:ascii="Times New Roman" w:eastAsia="Times New Roman" w:hAnsi="Times New Roman" w:cs="Times New Roman"/>
          <w:b/>
          <w:sz w:val="24"/>
          <w:szCs w:val="24"/>
        </w:rPr>
        <w:tab/>
        <w:t xml:space="preserve">Implementing Agency responsible for tendering, contracting and accounting </w:t>
      </w:r>
    </w:p>
    <w:p w14:paraId="02871A91" w14:textId="77777777" w:rsidR="00005DCD" w:rsidRDefault="00357BF4" w:rsidP="000C3692">
      <w:pPr>
        <w:tabs>
          <w:tab w:val="left" w:pos="567"/>
        </w:tabs>
        <w:autoSpaceDE w:val="0"/>
        <w:autoSpaceDN w:val="0"/>
        <w:adjustRightInd w:val="0"/>
        <w:spacing w:after="0" w:line="240" w:lineRule="auto"/>
        <w:ind w:left="539" w:hanging="539"/>
        <w:rPr>
          <w:rFonts w:ascii="Times New Roman" w:hAnsi="Times New Roman"/>
          <w:sz w:val="24"/>
          <w:szCs w:val="24"/>
        </w:rPr>
      </w:pPr>
      <w:r>
        <w:rPr>
          <w:rFonts w:ascii="Times New Roman" w:hAnsi="Times New Roman"/>
          <w:sz w:val="24"/>
          <w:szCs w:val="24"/>
        </w:rPr>
        <w:tab/>
      </w:r>
    </w:p>
    <w:p w14:paraId="1412CDF2" w14:textId="77D8F92F" w:rsidR="00005DCD" w:rsidRDefault="00005DCD" w:rsidP="000C3692">
      <w:pPr>
        <w:tabs>
          <w:tab w:val="left" w:pos="567"/>
        </w:tabs>
        <w:autoSpaceDE w:val="0"/>
        <w:autoSpaceDN w:val="0"/>
        <w:adjustRightInd w:val="0"/>
        <w:spacing w:after="0" w:line="240" w:lineRule="auto"/>
        <w:ind w:left="539" w:hanging="539"/>
        <w:rPr>
          <w:rFonts w:ascii="Times New Roman" w:hAnsi="Times New Roman"/>
          <w:sz w:val="24"/>
          <w:szCs w:val="24"/>
        </w:rPr>
      </w:pPr>
      <w:r>
        <w:rPr>
          <w:rFonts w:ascii="Times New Roman" w:hAnsi="Times New Roman"/>
          <w:sz w:val="24"/>
          <w:szCs w:val="24"/>
        </w:rPr>
        <w:tab/>
      </w:r>
      <w:r w:rsidR="00357BF4" w:rsidRPr="00BE3B3B">
        <w:rPr>
          <w:rFonts w:ascii="Times New Roman" w:hAnsi="Times New Roman"/>
          <w:sz w:val="24"/>
          <w:szCs w:val="24"/>
        </w:rPr>
        <w:t xml:space="preserve">Delegation of the European Union to Montenegro </w:t>
      </w:r>
    </w:p>
    <w:p w14:paraId="30738945" w14:textId="77777777" w:rsidR="00357BF4" w:rsidRDefault="00005DCD" w:rsidP="000C3692">
      <w:pPr>
        <w:tabs>
          <w:tab w:val="left" w:pos="567"/>
        </w:tabs>
        <w:autoSpaceDE w:val="0"/>
        <w:autoSpaceDN w:val="0"/>
        <w:adjustRightInd w:val="0"/>
        <w:spacing w:after="0" w:line="240" w:lineRule="auto"/>
        <w:ind w:left="539" w:hanging="539"/>
        <w:rPr>
          <w:rFonts w:ascii="Times New Roman" w:hAnsi="Times New Roman"/>
          <w:sz w:val="24"/>
          <w:szCs w:val="24"/>
        </w:rPr>
      </w:pPr>
      <w:r>
        <w:rPr>
          <w:rFonts w:ascii="Times New Roman" w:hAnsi="Times New Roman"/>
          <w:sz w:val="24"/>
          <w:szCs w:val="24"/>
        </w:rPr>
        <w:tab/>
      </w:r>
      <w:r w:rsidR="00357BF4" w:rsidRPr="00BE3B3B">
        <w:rPr>
          <w:rFonts w:ascii="Times New Roman" w:hAnsi="Times New Roman"/>
          <w:sz w:val="24"/>
          <w:szCs w:val="24"/>
        </w:rPr>
        <w:t>Finance and Contract Unit</w:t>
      </w:r>
    </w:p>
    <w:p w14:paraId="5B65EA11" w14:textId="77777777" w:rsidR="00357BF4" w:rsidRDefault="00357BF4" w:rsidP="000C3692">
      <w:pPr>
        <w:tabs>
          <w:tab w:val="left" w:pos="567"/>
        </w:tabs>
        <w:autoSpaceDE w:val="0"/>
        <w:autoSpaceDN w:val="0"/>
        <w:adjustRightInd w:val="0"/>
        <w:spacing w:after="0" w:line="240" w:lineRule="auto"/>
        <w:ind w:left="539" w:hanging="539"/>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Vuka</w:t>
      </w:r>
      <w:proofErr w:type="spellEnd"/>
      <w:r>
        <w:rPr>
          <w:rFonts w:ascii="Times New Roman" w:hAnsi="Times New Roman"/>
          <w:sz w:val="24"/>
          <w:szCs w:val="24"/>
        </w:rPr>
        <w:t xml:space="preserve"> </w:t>
      </w:r>
      <w:proofErr w:type="spellStart"/>
      <w:r>
        <w:rPr>
          <w:rFonts w:ascii="Times New Roman" w:hAnsi="Times New Roman"/>
          <w:sz w:val="24"/>
          <w:szCs w:val="24"/>
        </w:rPr>
        <w:t>Karadžića</w:t>
      </w:r>
      <w:proofErr w:type="spellEnd"/>
      <w:r>
        <w:rPr>
          <w:rFonts w:ascii="Times New Roman" w:hAnsi="Times New Roman"/>
          <w:sz w:val="24"/>
          <w:szCs w:val="24"/>
        </w:rPr>
        <w:t xml:space="preserve"> 12</w:t>
      </w:r>
    </w:p>
    <w:p w14:paraId="6FD16B62" w14:textId="59DC6753" w:rsidR="00005DCD" w:rsidRDefault="00357BF4" w:rsidP="000C3692">
      <w:pPr>
        <w:tabs>
          <w:tab w:val="left" w:pos="567"/>
        </w:tabs>
        <w:autoSpaceDE w:val="0"/>
        <w:autoSpaceDN w:val="0"/>
        <w:adjustRightInd w:val="0"/>
        <w:spacing w:after="0" w:line="240" w:lineRule="auto"/>
        <w:ind w:left="539" w:hanging="539"/>
        <w:rPr>
          <w:rFonts w:ascii="Times New Roman" w:hAnsi="Times New Roman"/>
          <w:sz w:val="24"/>
          <w:szCs w:val="24"/>
        </w:rPr>
      </w:pPr>
      <w:r>
        <w:rPr>
          <w:rFonts w:ascii="Times New Roman" w:hAnsi="Times New Roman"/>
          <w:sz w:val="24"/>
          <w:szCs w:val="24"/>
        </w:rPr>
        <w:tab/>
        <w:t xml:space="preserve">81000 Podgorica </w:t>
      </w:r>
    </w:p>
    <w:p w14:paraId="50118D4E" w14:textId="77777777" w:rsidR="00357BF4" w:rsidRPr="00BE3B3B" w:rsidRDefault="00005DCD" w:rsidP="000C3692">
      <w:pPr>
        <w:tabs>
          <w:tab w:val="left" w:pos="567"/>
        </w:tabs>
        <w:autoSpaceDE w:val="0"/>
        <w:autoSpaceDN w:val="0"/>
        <w:adjustRightInd w:val="0"/>
        <w:spacing w:after="0" w:line="240" w:lineRule="auto"/>
        <w:ind w:left="539" w:hanging="539"/>
        <w:rPr>
          <w:rFonts w:ascii="Times New Roman" w:eastAsia="Times New Roman" w:hAnsi="Times New Roman"/>
          <w:sz w:val="24"/>
          <w:szCs w:val="24"/>
        </w:rPr>
      </w:pPr>
      <w:r>
        <w:rPr>
          <w:rFonts w:ascii="Times New Roman" w:hAnsi="Times New Roman"/>
          <w:sz w:val="24"/>
          <w:szCs w:val="24"/>
        </w:rPr>
        <w:tab/>
      </w:r>
      <w:r w:rsidR="00357BF4">
        <w:rPr>
          <w:rFonts w:ascii="Times New Roman" w:hAnsi="Times New Roman"/>
          <w:sz w:val="24"/>
          <w:szCs w:val="24"/>
        </w:rPr>
        <w:t>Montenegro</w:t>
      </w:r>
    </w:p>
    <w:p w14:paraId="1E405CAD" w14:textId="77777777" w:rsidR="00D14E0D" w:rsidRPr="00FB7749" w:rsidRDefault="00D14E0D" w:rsidP="00C028A7">
      <w:pPr>
        <w:tabs>
          <w:tab w:val="left" w:pos="540"/>
        </w:tabs>
        <w:autoSpaceDE w:val="0"/>
        <w:autoSpaceDN w:val="0"/>
        <w:adjustRightInd w:val="0"/>
        <w:spacing w:before="120" w:after="0" w:line="240" w:lineRule="auto"/>
        <w:ind w:left="540" w:hanging="540"/>
        <w:rPr>
          <w:rFonts w:ascii="Times New Roman" w:eastAsia="Times New Roman" w:hAnsi="Times New Roman" w:cs="Times New Roman"/>
          <w:sz w:val="24"/>
          <w:szCs w:val="24"/>
        </w:rPr>
      </w:pPr>
    </w:p>
    <w:p w14:paraId="7E8D3FAE" w14:textId="77777777" w:rsidR="00C028A7" w:rsidRPr="000C3692" w:rsidRDefault="00C028A7" w:rsidP="00C028A7">
      <w:pPr>
        <w:tabs>
          <w:tab w:val="left" w:pos="540"/>
        </w:tabs>
        <w:autoSpaceDE w:val="0"/>
        <w:autoSpaceDN w:val="0"/>
        <w:adjustRightInd w:val="0"/>
        <w:spacing w:before="120" w:after="0" w:line="240" w:lineRule="auto"/>
        <w:jc w:val="both"/>
        <w:rPr>
          <w:rFonts w:ascii="Times New Roman" w:eastAsia="Times New Roman" w:hAnsi="Times New Roman" w:cs="Times New Roman"/>
          <w:b/>
          <w:sz w:val="24"/>
          <w:szCs w:val="24"/>
        </w:rPr>
      </w:pPr>
      <w:r w:rsidRPr="000C3692">
        <w:rPr>
          <w:rFonts w:ascii="Times New Roman" w:eastAsia="Times New Roman" w:hAnsi="Times New Roman" w:cs="Times New Roman"/>
          <w:b/>
          <w:sz w:val="24"/>
          <w:szCs w:val="24"/>
        </w:rPr>
        <w:t xml:space="preserve">5.2 </w:t>
      </w:r>
      <w:r w:rsidRPr="000C3692">
        <w:rPr>
          <w:rFonts w:ascii="Times New Roman" w:eastAsia="Times New Roman" w:hAnsi="Times New Roman" w:cs="Times New Roman"/>
          <w:b/>
          <w:sz w:val="24"/>
          <w:szCs w:val="24"/>
        </w:rPr>
        <w:tab/>
        <w:t>Institutional framework</w:t>
      </w:r>
    </w:p>
    <w:p w14:paraId="0BD0DFCA" w14:textId="77777777" w:rsidR="00C028A7" w:rsidRDefault="00D14E0D" w:rsidP="00D14E0D">
      <w:pPr>
        <w:spacing w:after="0" w:line="240" w:lineRule="auto"/>
        <w:jc w:val="both"/>
        <w:rPr>
          <w:rFonts w:ascii="Times New Roman" w:hAnsi="Times New Roman" w:cs="Times New Roman"/>
          <w:sz w:val="24"/>
          <w:szCs w:val="24"/>
          <w:lang w:eastAsia="ar-SA"/>
        </w:rPr>
      </w:pPr>
      <w:r w:rsidRPr="00D14E0D">
        <w:rPr>
          <w:rFonts w:ascii="Times New Roman" w:hAnsi="Times New Roman" w:cs="Times New Roman"/>
          <w:sz w:val="24"/>
          <w:szCs w:val="24"/>
        </w:rPr>
        <w:t xml:space="preserve">The Beneficiary institution is the Agency for Protection of Competition. </w:t>
      </w:r>
      <w:r w:rsidRPr="00D14E0D">
        <w:rPr>
          <w:rFonts w:ascii="Times New Roman" w:hAnsi="Times New Roman" w:cs="Times New Roman"/>
          <w:sz w:val="24"/>
          <w:szCs w:val="24"/>
          <w:lang w:eastAsia="ar-SA"/>
        </w:rPr>
        <w:t xml:space="preserve">A Steering Committee (SC), comprising of representatives of the Contracting Authority, the beneficiary institution and twinning partner, will be established to monitor the implementation of the project. </w:t>
      </w:r>
      <w:r w:rsidRPr="00D14E0D">
        <w:rPr>
          <w:rFonts w:ascii="Times New Roman" w:hAnsi="Times New Roman" w:cs="Times New Roman"/>
          <w:bCs/>
          <w:sz w:val="24"/>
          <w:szCs w:val="24"/>
        </w:rPr>
        <w:t>Two Steering Committee meetings will be held for the purpose of reviewing the progress made under the project as well as to discuss the results achieved and/or problem occurred. The first Steering Committee meeting will be held during the third month of the project activities implementation in order to discuss the draft start-up report. The second Steering Committee meeting will be organized during the last month of the implementation period of the Action to discuss the project outputs, outcomes and results.</w:t>
      </w:r>
      <w:r w:rsidRPr="00D14E0D">
        <w:rPr>
          <w:rFonts w:ascii="Times New Roman" w:hAnsi="Times New Roman" w:cs="Times New Roman"/>
          <w:sz w:val="24"/>
          <w:szCs w:val="24"/>
          <w:lang w:eastAsia="ar-SA"/>
        </w:rPr>
        <w:t xml:space="preserve"> Exceptional SC meetings can be convoked if needed.</w:t>
      </w:r>
    </w:p>
    <w:p w14:paraId="6725F94F" w14:textId="77777777" w:rsidR="00D14E0D" w:rsidRPr="00D14E0D" w:rsidRDefault="00D14E0D" w:rsidP="00D14E0D">
      <w:pPr>
        <w:spacing w:after="0" w:line="240" w:lineRule="auto"/>
        <w:jc w:val="both"/>
        <w:rPr>
          <w:rFonts w:ascii="Times New Roman" w:eastAsia="Times New Roman" w:hAnsi="Times New Roman" w:cs="Times New Roman"/>
          <w:bCs/>
          <w:i/>
          <w:sz w:val="24"/>
          <w:szCs w:val="24"/>
        </w:rPr>
      </w:pPr>
    </w:p>
    <w:p w14:paraId="36DA3CFE" w14:textId="77777777" w:rsidR="00C028A7" w:rsidRPr="000C3692" w:rsidRDefault="00C028A7" w:rsidP="00C028A7">
      <w:pPr>
        <w:tabs>
          <w:tab w:val="left" w:pos="540"/>
        </w:tabs>
        <w:autoSpaceDE w:val="0"/>
        <w:autoSpaceDN w:val="0"/>
        <w:adjustRightInd w:val="0"/>
        <w:spacing w:before="120" w:after="0" w:line="240" w:lineRule="auto"/>
        <w:jc w:val="both"/>
        <w:rPr>
          <w:rFonts w:ascii="Times New Roman" w:eastAsia="Times New Roman" w:hAnsi="Times New Roman" w:cs="Times New Roman"/>
          <w:b/>
          <w:sz w:val="24"/>
          <w:szCs w:val="24"/>
        </w:rPr>
      </w:pPr>
      <w:r w:rsidRPr="000C3692">
        <w:rPr>
          <w:rFonts w:ascii="Times New Roman" w:eastAsia="Times New Roman" w:hAnsi="Times New Roman" w:cs="Times New Roman"/>
          <w:b/>
          <w:sz w:val="24"/>
          <w:szCs w:val="24"/>
        </w:rPr>
        <w:t>5.3</w:t>
      </w:r>
      <w:r w:rsidRPr="000C3692">
        <w:rPr>
          <w:rFonts w:ascii="Times New Roman" w:eastAsia="Times New Roman" w:hAnsi="Times New Roman" w:cs="Times New Roman"/>
          <w:b/>
          <w:sz w:val="24"/>
          <w:szCs w:val="24"/>
        </w:rPr>
        <w:tab/>
        <w:t>Counterparts in the Beneficiary administration:</w:t>
      </w:r>
    </w:p>
    <w:p w14:paraId="6D62A853" w14:textId="77777777" w:rsidR="00C028A7" w:rsidRPr="00BF1928" w:rsidRDefault="00C028A7" w:rsidP="002122EC">
      <w:pPr>
        <w:autoSpaceDE w:val="0"/>
        <w:autoSpaceDN w:val="0"/>
        <w:adjustRightInd w:val="0"/>
        <w:spacing w:before="120" w:after="0" w:line="240" w:lineRule="auto"/>
        <w:jc w:val="both"/>
        <w:rPr>
          <w:rFonts w:ascii="Times New Roman" w:eastAsia="Times New Roman" w:hAnsi="Times New Roman" w:cs="Times New Roman"/>
          <w:b/>
          <w:sz w:val="24"/>
          <w:szCs w:val="24"/>
        </w:rPr>
      </w:pPr>
      <w:r w:rsidRPr="00BF1928">
        <w:rPr>
          <w:rFonts w:ascii="Times New Roman" w:eastAsia="Times New Roman" w:hAnsi="Times New Roman" w:cs="Times New Roman"/>
          <w:b/>
          <w:sz w:val="24"/>
          <w:szCs w:val="24"/>
        </w:rPr>
        <w:t>5.3.1</w:t>
      </w:r>
      <w:r w:rsidRPr="00BF1928">
        <w:rPr>
          <w:rFonts w:ascii="Times New Roman" w:eastAsia="Times New Roman" w:hAnsi="Times New Roman" w:cs="Times New Roman"/>
          <w:b/>
          <w:sz w:val="24"/>
          <w:szCs w:val="24"/>
        </w:rPr>
        <w:tab/>
        <w:t>Contact person:</w:t>
      </w:r>
    </w:p>
    <w:p w14:paraId="46CFD6E9" w14:textId="6FAFF2CA" w:rsidR="00D14E0D" w:rsidRPr="00D14E0D" w:rsidRDefault="00D14E0D" w:rsidP="00D14E0D">
      <w:pPr>
        <w:tabs>
          <w:tab w:val="left" w:pos="540"/>
        </w:tabs>
        <w:autoSpaceDE w:val="0"/>
        <w:autoSpaceDN w:val="0"/>
        <w:adjustRightInd w:val="0"/>
        <w:spacing w:after="0" w:line="240" w:lineRule="auto"/>
        <w:ind w:left="539" w:hanging="539"/>
        <w:jc w:val="both"/>
        <w:rPr>
          <w:rFonts w:ascii="Times New Roman" w:hAnsi="Times New Roman" w:cs="Times New Roman"/>
          <w:bCs/>
          <w:sz w:val="24"/>
          <w:szCs w:val="24"/>
        </w:rPr>
      </w:pPr>
      <w:r w:rsidRPr="00D14E0D">
        <w:rPr>
          <w:rFonts w:ascii="Times New Roman" w:hAnsi="Times New Roman" w:cs="Times New Roman"/>
          <w:sz w:val="24"/>
          <w:szCs w:val="24"/>
        </w:rPr>
        <w:t xml:space="preserve">Jovana </w:t>
      </w:r>
      <w:proofErr w:type="spellStart"/>
      <w:r w:rsidRPr="00D14E0D">
        <w:rPr>
          <w:rFonts w:ascii="Times New Roman" w:hAnsi="Times New Roman" w:cs="Times New Roman"/>
          <w:sz w:val="24"/>
          <w:szCs w:val="24"/>
        </w:rPr>
        <w:t>Tošković</w:t>
      </w:r>
      <w:proofErr w:type="spellEnd"/>
    </w:p>
    <w:p w14:paraId="2E748CAD" w14:textId="4C023009" w:rsidR="00D14E0D" w:rsidRPr="00D14E0D" w:rsidRDefault="00D14E0D" w:rsidP="00D14E0D">
      <w:pPr>
        <w:tabs>
          <w:tab w:val="left" w:pos="540"/>
        </w:tabs>
        <w:autoSpaceDE w:val="0"/>
        <w:autoSpaceDN w:val="0"/>
        <w:adjustRightInd w:val="0"/>
        <w:spacing w:after="0" w:line="240" w:lineRule="auto"/>
        <w:ind w:left="539" w:hanging="539"/>
        <w:jc w:val="both"/>
        <w:rPr>
          <w:rFonts w:ascii="Times New Roman" w:hAnsi="Times New Roman" w:cs="Times New Roman"/>
          <w:bCs/>
          <w:sz w:val="24"/>
          <w:szCs w:val="24"/>
        </w:rPr>
      </w:pPr>
      <w:r w:rsidRPr="00D14E0D">
        <w:rPr>
          <w:rFonts w:ascii="Times New Roman" w:hAnsi="Times New Roman" w:cs="Times New Roman"/>
          <w:bCs/>
          <w:sz w:val="24"/>
          <w:szCs w:val="24"/>
        </w:rPr>
        <w:t>Agency for Protection of Competition</w:t>
      </w:r>
    </w:p>
    <w:p w14:paraId="48458F21" w14:textId="47EB720E" w:rsidR="00D14E0D" w:rsidRPr="00BF1928" w:rsidRDefault="00D14E0D" w:rsidP="00D14E0D">
      <w:pPr>
        <w:tabs>
          <w:tab w:val="left" w:pos="540"/>
        </w:tabs>
        <w:autoSpaceDE w:val="0"/>
        <w:autoSpaceDN w:val="0"/>
        <w:adjustRightInd w:val="0"/>
        <w:spacing w:after="0" w:line="240" w:lineRule="auto"/>
        <w:ind w:left="539" w:hanging="539"/>
        <w:jc w:val="both"/>
        <w:rPr>
          <w:rFonts w:ascii="Times New Roman" w:hAnsi="Times New Roman" w:cs="Times New Roman"/>
          <w:sz w:val="24"/>
          <w:szCs w:val="24"/>
        </w:rPr>
      </w:pPr>
      <w:proofErr w:type="spellStart"/>
      <w:proofErr w:type="gramStart"/>
      <w:r w:rsidRPr="00BF1928">
        <w:rPr>
          <w:rFonts w:ascii="Times New Roman" w:hAnsi="Times New Roman" w:cs="Times New Roman"/>
          <w:sz w:val="24"/>
          <w:szCs w:val="24"/>
        </w:rPr>
        <w:t>Ul</w:t>
      </w:r>
      <w:proofErr w:type="spellEnd"/>
      <w:r w:rsidRPr="00BF1928">
        <w:rPr>
          <w:rFonts w:ascii="Times New Roman" w:hAnsi="Times New Roman" w:cs="Times New Roman"/>
          <w:sz w:val="24"/>
          <w:szCs w:val="24"/>
        </w:rPr>
        <w:t>.</w:t>
      </w:r>
      <w:proofErr w:type="gramEnd"/>
      <w:r w:rsidR="002122EC" w:rsidRPr="00BF1928">
        <w:rPr>
          <w:rFonts w:ascii="Times New Roman" w:hAnsi="Times New Roman" w:cs="Times New Roman"/>
          <w:sz w:val="24"/>
          <w:szCs w:val="24"/>
        </w:rPr>
        <w:t xml:space="preserve"> </w:t>
      </w:r>
      <w:proofErr w:type="spellStart"/>
      <w:r w:rsidRPr="00BF1928">
        <w:rPr>
          <w:rFonts w:ascii="Times New Roman" w:hAnsi="Times New Roman" w:cs="Times New Roman"/>
          <w:sz w:val="24"/>
          <w:szCs w:val="24"/>
        </w:rPr>
        <w:t>Svetlane</w:t>
      </w:r>
      <w:proofErr w:type="spellEnd"/>
      <w:r w:rsidRPr="00BF1928">
        <w:rPr>
          <w:rFonts w:ascii="Times New Roman" w:hAnsi="Times New Roman" w:cs="Times New Roman"/>
          <w:sz w:val="24"/>
          <w:szCs w:val="24"/>
        </w:rPr>
        <w:t xml:space="preserve"> Kane </w:t>
      </w:r>
      <w:proofErr w:type="spellStart"/>
      <w:r w:rsidRPr="00BF1928">
        <w:rPr>
          <w:rFonts w:ascii="Times New Roman" w:hAnsi="Times New Roman" w:cs="Times New Roman"/>
          <w:sz w:val="24"/>
          <w:szCs w:val="24"/>
        </w:rPr>
        <w:t>Radević</w:t>
      </w:r>
      <w:proofErr w:type="spellEnd"/>
      <w:r w:rsidRPr="00BF1928">
        <w:rPr>
          <w:rFonts w:ascii="Times New Roman" w:hAnsi="Times New Roman" w:cs="Times New Roman"/>
          <w:sz w:val="24"/>
          <w:szCs w:val="24"/>
        </w:rPr>
        <w:t xml:space="preserve"> br.3</w:t>
      </w:r>
    </w:p>
    <w:p w14:paraId="2F90CD5D" w14:textId="0E7304FC" w:rsidR="00D14E0D" w:rsidRPr="00BF1928" w:rsidRDefault="00D14E0D" w:rsidP="00D14E0D">
      <w:pPr>
        <w:tabs>
          <w:tab w:val="left" w:pos="540"/>
        </w:tabs>
        <w:autoSpaceDE w:val="0"/>
        <w:autoSpaceDN w:val="0"/>
        <w:adjustRightInd w:val="0"/>
        <w:spacing w:after="0" w:line="240" w:lineRule="auto"/>
        <w:ind w:left="539" w:hanging="539"/>
        <w:jc w:val="both"/>
        <w:rPr>
          <w:rFonts w:ascii="Times New Roman" w:hAnsi="Times New Roman" w:cs="Times New Roman"/>
          <w:sz w:val="24"/>
          <w:szCs w:val="24"/>
        </w:rPr>
      </w:pPr>
      <w:r w:rsidRPr="00BF1928">
        <w:rPr>
          <w:rFonts w:ascii="Times New Roman" w:hAnsi="Times New Roman" w:cs="Times New Roman"/>
          <w:sz w:val="24"/>
          <w:szCs w:val="24"/>
        </w:rPr>
        <w:t>81000 Podgorica</w:t>
      </w:r>
    </w:p>
    <w:p w14:paraId="61234399" w14:textId="6D930279" w:rsidR="00D14E0D" w:rsidRPr="00E45BEE" w:rsidRDefault="00D14E0D" w:rsidP="00D14E0D">
      <w:pPr>
        <w:tabs>
          <w:tab w:val="left" w:pos="540"/>
        </w:tabs>
        <w:autoSpaceDE w:val="0"/>
        <w:autoSpaceDN w:val="0"/>
        <w:adjustRightInd w:val="0"/>
        <w:spacing w:after="0" w:line="240" w:lineRule="auto"/>
        <w:ind w:left="539" w:hanging="539"/>
        <w:jc w:val="both"/>
        <w:rPr>
          <w:rFonts w:ascii="Times New Roman" w:hAnsi="Times New Roman" w:cs="Times New Roman"/>
          <w:sz w:val="24"/>
          <w:szCs w:val="24"/>
          <w:lang w:val="it-IT"/>
        </w:rPr>
      </w:pPr>
      <w:r w:rsidRPr="00E45BEE">
        <w:rPr>
          <w:rFonts w:ascii="Times New Roman" w:hAnsi="Times New Roman" w:cs="Times New Roman"/>
          <w:sz w:val="24"/>
          <w:szCs w:val="24"/>
          <w:lang w:val="it-IT"/>
        </w:rPr>
        <w:t>Tel: +382 20 239 024</w:t>
      </w:r>
    </w:p>
    <w:p w14:paraId="20E5241E" w14:textId="3BD2CE60" w:rsidR="00D14E0D" w:rsidRPr="00E45BEE" w:rsidRDefault="00D14E0D" w:rsidP="00D14E0D">
      <w:pPr>
        <w:tabs>
          <w:tab w:val="left" w:pos="540"/>
        </w:tabs>
        <w:autoSpaceDE w:val="0"/>
        <w:autoSpaceDN w:val="0"/>
        <w:adjustRightInd w:val="0"/>
        <w:spacing w:after="0" w:line="240" w:lineRule="auto"/>
        <w:ind w:left="539" w:hanging="539"/>
        <w:jc w:val="both"/>
        <w:rPr>
          <w:rFonts w:ascii="Times New Roman" w:hAnsi="Times New Roman" w:cs="Times New Roman"/>
          <w:sz w:val="24"/>
          <w:szCs w:val="24"/>
          <w:lang w:val="it-IT"/>
        </w:rPr>
      </w:pPr>
      <w:r w:rsidRPr="00E45BEE">
        <w:rPr>
          <w:rFonts w:ascii="Times New Roman" w:hAnsi="Times New Roman" w:cs="Times New Roman"/>
          <w:sz w:val="24"/>
          <w:szCs w:val="24"/>
          <w:lang w:val="it-IT"/>
        </w:rPr>
        <w:t>Mobile: +382 67 629 493</w:t>
      </w:r>
    </w:p>
    <w:p w14:paraId="11A75D15" w14:textId="2143FA71" w:rsidR="00D14E0D" w:rsidRPr="00E45BEE" w:rsidRDefault="00D14E0D" w:rsidP="00D14E0D">
      <w:pPr>
        <w:tabs>
          <w:tab w:val="left" w:pos="540"/>
        </w:tabs>
        <w:autoSpaceDE w:val="0"/>
        <w:autoSpaceDN w:val="0"/>
        <w:adjustRightInd w:val="0"/>
        <w:spacing w:after="0" w:line="240" w:lineRule="auto"/>
        <w:ind w:left="539" w:hanging="539"/>
        <w:jc w:val="both"/>
        <w:rPr>
          <w:rFonts w:ascii="Times New Roman" w:hAnsi="Times New Roman" w:cs="Times New Roman"/>
          <w:sz w:val="24"/>
          <w:szCs w:val="24"/>
          <w:lang w:val="it-IT"/>
        </w:rPr>
      </w:pPr>
      <w:r w:rsidRPr="00E45BEE">
        <w:rPr>
          <w:rFonts w:ascii="Times New Roman" w:hAnsi="Times New Roman" w:cs="Times New Roman"/>
          <w:sz w:val="24"/>
          <w:szCs w:val="24"/>
          <w:lang w:val="it-IT"/>
        </w:rPr>
        <w:t xml:space="preserve">E-mail: </w:t>
      </w:r>
      <w:hyperlink r:id="rId20" w:history="1">
        <w:r w:rsidR="004D4275" w:rsidRPr="00E45BEE">
          <w:rPr>
            <w:rStyle w:val="Hyperlink"/>
            <w:rFonts w:ascii="Times New Roman" w:hAnsi="Times New Roman" w:cs="Times New Roman"/>
            <w:sz w:val="24"/>
            <w:szCs w:val="24"/>
            <w:lang w:val="it-IT"/>
          </w:rPr>
          <w:t>jovana.toskovic@azzk.me</w:t>
        </w:r>
      </w:hyperlink>
      <w:r w:rsidRPr="00E45BEE">
        <w:rPr>
          <w:rFonts w:ascii="Times New Roman" w:hAnsi="Times New Roman" w:cs="Times New Roman"/>
          <w:sz w:val="24"/>
          <w:szCs w:val="24"/>
          <w:lang w:val="it-IT"/>
        </w:rPr>
        <w:t xml:space="preserve"> </w:t>
      </w:r>
    </w:p>
    <w:p w14:paraId="76A461B3" w14:textId="77777777" w:rsidR="00BF1928" w:rsidRPr="00E45BEE" w:rsidRDefault="00BF1928" w:rsidP="00BF1928">
      <w:pPr>
        <w:autoSpaceDE w:val="0"/>
        <w:autoSpaceDN w:val="0"/>
        <w:adjustRightInd w:val="0"/>
        <w:spacing w:after="0" w:line="240" w:lineRule="auto"/>
        <w:jc w:val="both"/>
        <w:rPr>
          <w:rFonts w:ascii="Times New Roman" w:eastAsia="Times New Roman" w:hAnsi="Times New Roman" w:cs="Times New Roman"/>
          <w:b/>
          <w:sz w:val="24"/>
          <w:szCs w:val="24"/>
          <w:lang w:val="it-IT"/>
        </w:rPr>
      </w:pPr>
    </w:p>
    <w:p w14:paraId="5CAA9B5C" w14:textId="4722921B" w:rsidR="00C028A7" w:rsidRPr="00BF1928" w:rsidRDefault="00C028A7" w:rsidP="002122EC">
      <w:pPr>
        <w:autoSpaceDE w:val="0"/>
        <w:autoSpaceDN w:val="0"/>
        <w:adjustRightInd w:val="0"/>
        <w:spacing w:before="120" w:after="0" w:line="240" w:lineRule="auto"/>
        <w:jc w:val="both"/>
        <w:rPr>
          <w:rFonts w:ascii="Times New Roman" w:eastAsia="Times New Roman" w:hAnsi="Times New Roman" w:cs="Times New Roman"/>
          <w:b/>
          <w:bCs/>
          <w:i/>
          <w:sz w:val="24"/>
          <w:szCs w:val="24"/>
        </w:rPr>
      </w:pPr>
      <w:r w:rsidRPr="00BF1928">
        <w:rPr>
          <w:rFonts w:ascii="Times New Roman" w:eastAsia="Times New Roman" w:hAnsi="Times New Roman" w:cs="Times New Roman"/>
          <w:b/>
          <w:sz w:val="24"/>
          <w:szCs w:val="24"/>
        </w:rPr>
        <w:t>5.3.2</w:t>
      </w:r>
      <w:r w:rsidRPr="00BF1928">
        <w:rPr>
          <w:rFonts w:ascii="Times New Roman" w:eastAsia="Times New Roman" w:hAnsi="Times New Roman" w:cs="Times New Roman"/>
          <w:b/>
          <w:sz w:val="24"/>
          <w:szCs w:val="24"/>
        </w:rPr>
        <w:tab/>
        <w:t>P</w:t>
      </w:r>
      <w:r w:rsidR="00342F16" w:rsidRPr="00BF1928">
        <w:rPr>
          <w:rFonts w:ascii="Times New Roman" w:eastAsia="Times New Roman" w:hAnsi="Times New Roman" w:cs="Times New Roman"/>
          <w:b/>
          <w:sz w:val="24"/>
          <w:szCs w:val="24"/>
        </w:rPr>
        <w:t xml:space="preserve">roject </w:t>
      </w:r>
      <w:r w:rsidRPr="00BF1928">
        <w:rPr>
          <w:rFonts w:ascii="Times New Roman" w:eastAsia="Times New Roman" w:hAnsi="Times New Roman" w:cs="Times New Roman"/>
          <w:b/>
          <w:sz w:val="24"/>
          <w:szCs w:val="24"/>
        </w:rPr>
        <w:t>L</w:t>
      </w:r>
      <w:r w:rsidR="00342F16" w:rsidRPr="00BF1928">
        <w:rPr>
          <w:rFonts w:ascii="Times New Roman" w:eastAsia="Times New Roman" w:hAnsi="Times New Roman" w:cs="Times New Roman"/>
          <w:b/>
          <w:sz w:val="24"/>
          <w:szCs w:val="24"/>
        </w:rPr>
        <w:t>eader</w:t>
      </w:r>
      <w:r w:rsidRPr="00BF1928">
        <w:rPr>
          <w:rFonts w:ascii="Times New Roman" w:eastAsia="Times New Roman" w:hAnsi="Times New Roman" w:cs="Times New Roman"/>
          <w:b/>
          <w:sz w:val="24"/>
          <w:szCs w:val="24"/>
        </w:rPr>
        <w:t xml:space="preserve"> counterpart</w:t>
      </w:r>
    </w:p>
    <w:p w14:paraId="45DF88EA" w14:textId="77777777" w:rsidR="00D14E0D" w:rsidRPr="00D14E0D" w:rsidRDefault="00D14E0D" w:rsidP="002122EC">
      <w:pPr>
        <w:autoSpaceDE w:val="0"/>
        <w:autoSpaceDN w:val="0"/>
        <w:adjustRightInd w:val="0"/>
        <w:spacing w:after="0" w:line="240" w:lineRule="auto"/>
        <w:rPr>
          <w:rFonts w:ascii="Times New Roman" w:hAnsi="Times New Roman" w:cs="Times New Roman"/>
          <w:bCs/>
          <w:sz w:val="24"/>
          <w:szCs w:val="24"/>
        </w:rPr>
      </w:pPr>
      <w:r w:rsidRPr="00D14E0D">
        <w:rPr>
          <w:rFonts w:ascii="Times New Roman" w:hAnsi="Times New Roman" w:cs="Times New Roman"/>
          <w:sz w:val="24"/>
          <w:szCs w:val="24"/>
        </w:rPr>
        <w:t xml:space="preserve">Mr Miodrag </w:t>
      </w:r>
      <w:proofErr w:type="spellStart"/>
      <w:r w:rsidRPr="00D14E0D">
        <w:rPr>
          <w:rFonts w:ascii="Times New Roman" w:hAnsi="Times New Roman" w:cs="Times New Roman"/>
          <w:sz w:val="24"/>
          <w:szCs w:val="24"/>
        </w:rPr>
        <w:t>Vujović</w:t>
      </w:r>
      <w:proofErr w:type="spellEnd"/>
    </w:p>
    <w:p w14:paraId="2B944BE1" w14:textId="2E8354FC" w:rsidR="00D14E0D" w:rsidRPr="00D14E0D" w:rsidRDefault="00D14E0D" w:rsidP="00D14E0D">
      <w:pPr>
        <w:tabs>
          <w:tab w:val="left" w:pos="540"/>
        </w:tabs>
        <w:autoSpaceDE w:val="0"/>
        <w:autoSpaceDN w:val="0"/>
        <w:adjustRightInd w:val="0"/>
        <w:spacing w:after="0" w:line="240" w:lineRule="auto"/>
        <w:ind w:left="539" w:hanging="539"/>
        <w:rPr>
          <w:rFonts w:ascii="Times New Roman" w:hAnsi="Times New Roman" w:cs="Times New Roman"/>
          <w:bCs/>
          <w:sz w:val="24"/>
          <w:szCs w:val="24"/>
        </w:rPr>
      </w:pPr>
      <w:r w:rsidRPr="00D14E0D">
        <w:rPr>
          <w:rFonts w:ascii="Times New Roman" w:hAnsi="Times New Roman" w:cs="Times New Roman"/>
          <w:bCs/>
          <w:sz w:val="24"/>
          <w:szCs w:val="24"/>
        </w:rPr>
        <w:t>Agency for Protection of Competition</w:t>
      </w:r>
    </w:p>
    <w:p w14:paraId="732FCC87" w14:textId="69C396BB" w:rsidR="00D14E0D" w:rsidRPr="00D14E0D" w:rsidRDefault="00D14E0D" w:rsidP="00D14E0D">
      <w:pPr>
        <w:tabs>
          <w:tab w:val="left" w:pos="540"/>
        </w:tabs>
        <w:autoSpaceDE w:val="0"/>
        <w:autoSpaceDN w:val="0"/>
        <w:adjustRightInd w:val="0"/>
        <w:spacing w:after="0" w:line="240" w:lineRule="auto"/>
        <w:ind w:left="539" w:hanging="539"/>
        <w:rPr>
          <w:rFonts w:ascii="Times New Roman" w:hAnsi="Times New Roman" w:cs="Times New Roman"/>
          <w:sz w:val="24"/>
          <w:szCs w:val="24"/>
        </w:rPr>
      </w:pPr>
      <w:proofErr w:type="spellStart"/>
      <w:proofErr w:type="gramStart"/>
      <w:r w:rsidRPr="00D14E0D">
        <w:rPr>
          <w:rFonts w:ascii="Times New Roman" w:hAnsi="Times New Roman" w:cs="Times New Roman"/>
          <w:sz w:val="24"/>
          <w:szCs w:val="24"/>
        </w:rPr>
        <w:t>Ul</w:t>
      </w:r>
      <w:proofErr w:type="spellEnd"/>
      <w:r w:rsidRPr="00D14E0D">
        <w:rPr>
          <w:rFonts w:ascii="Times New Roman" w:hAnsi="Times New Roman" w:cs="Times New Roman"/>
          <w:sz w:val="24"/>
          <w:szCs w:val="24"/>
        </w:rPr>
        <w:t>.</w:t>
      </w:r>
      <w:proofErr w:type="gramEnd"/>
      <w:r w:rsidRPr="00D14E0D">
        <w:rPr>
          <w:rFonts w:ascii="Times New Roman" w:hAnsi="Times New Roman" w:cs="Times New Roman"/>
          <w:sz w:val="24"/>
          <w:szCs w:val="24"/>
        </w:rPr>
        <w:t xml:space="preserve"> </w:t>
      </w:r>
      <w:proofErr w:type="spellStart"/>
      <w:r w:rsidRPr="00D14E0D">
        <w:rPr>
          <w:rFonts w:ascii="Times New Roman" w:hAnsi="Times New Roman" w:cs="Times New Roman"/>
          <w:sz w:val="24"/>
          <w:szCs w:val="24"/>
        </w:rPr>
        <w:t>Svetlane</w:t>
      </w:r>
      <w:proofErr w:type="spellEnd"/>
      <w:r w:rsidRPr="00D14E0D">
        <w:rPr>
          <w:rFonts w:ascii="Times New Roman" w:hAnsi="Times New Roman" w:cs="Times New Roman"/>
          <w:sz w:val="24"/>
          <w:szCs w:val="24"/>
        </w:rPr>
        <w:t xml:space="preserve"> Kane </w:t>
      </w:r>
      <w:proofErr w:type="spellStart"/>
      <w:r w:rsidRPr="00D14E0D">
        <w:rPr>
          <w:rFonts w:ascii="Times New Roman" w:hAnsi="Times New Roman" w:cs="Times New Roman"/>
          <w:sz w:val="24"/>
          <w:szCs w:val="24"/>
        </w:rPr>
        <w:t>Radević</w:t>
      </w:r>
      <w:proofErr w:type="spellEnd"/>
      <w:r w:rsidRPr="00D14E0D">
        <w:rPr>
          <w:rFonts w:ascii="Times New Roman" w:hAnsi="Times New Roman" w:cs="Times New Roman"/>
          <w:sz w:val="24"/>
          <w:szCs w:val="24"/>
        </w:rPr>
        <w:t xml:space="preserve"> br.3</w:t>
      </w:r>
    </w:p>
    <w:p w14:paraId="0BC6566D" w14:textId="0F7A7E5F" w:rsidR="00D14E0D" w:rsidRPr="00DF5478" w:rsidRDefault="00D14E0D" w:rsidP="00D14E0D">
      <w:pPr>
        <w:autoSpaceDE w:val="0"/>
        <w:autoSpaceDN w:val="0"/>
        <w:adjustRightInd w:val="0"/>
        <w:spacing w:after="0" w:line="240" w:lineRule="auto"/>
        <w:ind w:left="539" w:hanging="539"/>
        <w:rPr>
          <w:rFonts w:ascii="Times New Roman" w:hAnsi="Times New Roman" w:cs="Times New Roman"/>
          <w:sz w:val="24"/>
          <w:szCs w:val="24"/>
        </w:rPr>
      </w:pPr>
      <w:r w:rsidRPr="00DF5478">
        <w:rPr>
          <w:rFonts w:ascii="Times New Roman" w:hAnsi="Times New Roman" w:cs="Times New Roman"/>
          <w:sz w:val="24"/>
          <w:szCs w:val="24"/>
        </w:rPr>
        <w:t>81000 Podgorica</w:t>
      </w:r>
      <w:r w:rsidRPr="00DF5478">
        <w:rPr>
          <w:rFonts w:ascii="Times New Roman" w:hAnsi="Times New Roman" w:cs="Times New Roman"/>
          <w:sz w:val="24"/>
          <w:szCs w:val="24"/>
        </w:rPr>
        <w:br/>
      </w:r>
    </w:p>
    <w:p w14:paraId="52EE3EFB" w14:textId="77777777" w:rsidR="00C028A7" w:rsidRPr="00FB7749" w:rsidRDefault="00C028A7" w:rsidP="00D14E0D">
      <w:pPr>
        <w:autoSpaceDE w:val="0"/>
        <w:autoSpaceDN w:val="0"/>
        <w:adjustRightInd w:val="0"/>
        <w:spacing w:before="240" w:after="0" w:line="240" w:lineRule="auto"/>
        <w:ind w:left="539" w:hanging="539"/>
        <w:rPr>
          <w:rFonts w:ascii="Times New Roman" w:eastAsia="Times New Roman" w:hAnsi="Times New Roman" w:cs="Times New Roman"/>
          <w:b/>
          <w:bCs/>
          <w:sz w:val="24"/>
          <w:szCs w:val="24"/>
        </w:rPr>
      </w:pPr>
      <w:r w:rsidRPr="00D14E0D">
        <w:rPr>
          <w:rFonts w:ascii="Times New Roman" w:eastAsia="Times New Roman" w:hAnsi="Times New Roman" w:cs="Times New Roman"/>
          <w:sz w:val="24"/>
          <w:szCs w:val="24"/>
        </w:rPr>
        <w:t>6</w:t>
      </w:r>
      <w:r w:rsidRPr="00D14E0D">
        <w:rPr>
          <w:rFonts w:ascii="Times New Roman" w:eastAsia="Times New Roman" w:hAnsi="Times New Roman" w:cs="Times New Roman"/>
          <w:bCs/>
          <w:sz w:val="24"/>
          <w:szCs w:val="24"/>
        </w:rPr>
        <w:t>.</w:t>
      </w:r>
      <w:r w:rsidRPr="00D14E0D">
        <w:rPr>
          <w:rFonts w:ascii="Times New Roman" w:eastAsia="Times New Roman" w:hAnsi="Times New Roman" w:cs="Times New Roman"/>
          <w:bCs/>
          <w:sz w:val="24"/>
          <w:szCs w:val="24"/>
        </w:rPr>
        <w:tab/>
      </w:r>
      <w:r w:rsidRPr="00FB7749">
        <w:rPr>
          <w:rFonts w:ascii="Times New Roman" w:eastAsia="Times New Roman" w:hAnsi="Times New Roman" w:cs="Times New Roman"/>
          <w:b/>
          <w:bCs/>
          <w:sz w:val="24"/>
          <w:szCs w:val="24"/>
        </w:rPr>
        <w:t>Duration of the project</w:t>
      </w:r>
    </w:p>
    <w:p w14:paraId="18F3038B" w14:textId="77777777" w:rsidR="00C028A7" w:rsidRPr="00D14E0D" w:rsidRDefault="00D14E0D" w:rsidP="000216D9">
      <w:pPr>
        <w:autoSpaceDE w:val="0"/>
        <w:autoSpaceDN w:val="0"/>
        <w:adjustRightInd w:val="0"/>
        <w:spacing w:after="0" w:line="240" w:lineRule="auto"/>
        <w:rPr>
          <w:rFonts w:ascii="Times New Roman" w:eastAsia="Times New Roman" w:hAnsi="Times New Roman" w:cs="Times New Roman"/>
          <w:b/>
          <w:bCs/>
          <w:sz w:val="24"/>
          <w:szCs w:val="24"/>
        </w:rPr>
      </w:pPr>
      <w:r w:rsidRPr="00D14E0D">
        <w:rPr>
          <w:rFonts w:ascii="Times New Roman" w:eastAsia="Times New Roman" w:hAnsi="Times New Roman" w:cs="Times New Roman"/>
          <w:bCs/>
          <w:sz w:val="24"/>
          <w:szCs w:val="24"/>
        </w:rPr>
        <w:t>8 months</w:t>
      </w:r>
    </w:p>
    <w:p w14:paraId="3DDBB59A" w14:textId="77777777" w:rsidR="00C028A7" w:rsidRPr="00FB7749" w:rsidRDefault="00C028A7" w:rsidP="00C028A7">
      <w:pPr>
        <w:autoSpaceDE w:val="0"/>
        <w:autoSpaceDN w:val="0"/>
        <w:adjustRightInd w:val="0"/>
        <w:spacing w:after="0" w:line="240" w:lineRule="auto"/>
        <w:rPr>
          <w:rFonts w:ascii="Times New Roman" w:eastAsia="Times New Roman" w:hAnsi="Times New Roman" w:cs="Times New Roman"/>
          <w:b/>
          <w:bCs/>
          <w:sz w:val="24"/>
          <w:szCs w:val="24"/>
        </w:rPr>
      </w:pPr>
    </w:p>
    <w:p w14:paraId="30D2A113" w14:textId="77777777" w:rsidR="00C028A7" w:rsidRPr="00FB7749" w:rsidRDefault="00C028A7" w:rsidP="00C028A7">
      <w:pPr>
        <w:autoSpaceDE w:val="0"/>
        <w:autoSpaceDN w:val="0"/>
        <w:adjustRightInd w:val="0"/>
        <w:spacing w:before="120" w:after="0" w:line="240" w:lineRule="auto"/>
        <w:ind w:left="540" w:hanging="540"/>
        <w:rPr>
          <w:rFonts w:ascii="Times New Roman" w:eastAsia="Times New Roman" w:hAnsi="Times New Roman" w:cs="Times New Roman"/>
          <w:i/>
          <w:color w:val="000000"/>
          <w:sz w:val="24"/>
          <w:szCs w:val="24"/>
        </w:rPr>
      </w:pPr>
      <w:r w:rsidRPr="00FB7749">
        <w:rPr>
          <w:rFonts w:ascii="Times New Roman" w:eastAsia="Times New Roman" w:hAnsi="Times New Roman" w:cs="Times New Roman"/>
          <w:b/>
          <w:bCs/>
          <w:sz w:val="24"/>
          <w:szCs w:val="24"/>
        </w:rPr>
        <w:t>7.</w:t>
      </w:r>
      <w:r w:rsidRPr="00FB7749">
        <w:rPr>
          <w:rFonts w:ascii="Times New Roman" w:eastAsia="Times New Roman" w:hAnsi="Times New Roman" w:cs="Times New Roman"/>
          <w:b/>
          <w:bCs/>
          <w:sz w:val="24"/>
          <w:szCs w:val="24"/>
        </w:rPr>
        <w:tab/>
        <w:t xml:space="preserve">Sustainability </w:t>
      </w:r>
    </w:p>
    <w:p w14:paraId="1B7A1E5C" w14:textId="77777777" w:rsidR="00C028A7" w:rsidRPr="00D14E0D" w:rsidRDefault="00D14E0D" w:rsidP="00C028A7">
      <w:pPr>
        <w:spacing w:after="120" w:line="240" w:lineRule="auto"/>
        <w:jc w:val="both"/>
        <w:rPr>
          <w:rFonts w:ascii="Times New Roman" w:eastAsia="Times New Roman" w:hAnsi="Times New Roman" w:cs="Times New Roman"/>
          <w:i/>
          <w:color w:val="000000"/>
          <w:sz w:val="24"/>
          <w:szCs w:val="24"/>
        </w:rPr>
      </w:pPr>
      <w:r w:rsidRPr="00D14E0D">
        <w:rPr>
          <w:rFonts w:ascii="Times New Roman" w:hAnsi="Times New Roman" w:cs="Times New Roman"/>
          <w:sz w:val="24"/>
          <w:szCs w:val="24"/>
        </w:rPr>
        <w:t xml:space="preserve">It is anticipated that the model for cooperation which will be developed inside this project will be operational subsequent to the finalisation of the project and as such sustainable. The sustainability of the project results will be addressed through strengthened administrative capacity of the APC, and tools for achieving it are training of the officials of the APC, contributing to better enforcement of competition legislation in force in Montenegro. Existing employees who pass the training in the field of competition protection will, through their activities and joint work on the cases transfer the acquired knowledge and experience from the subject area to new employees. The APC will ensure retention of strengthened capacities through modernization and improvement of official premises, procurement of necessary IT and other equipment (partly realized), and permanent education. In the Amendments to the Law on </w:t>
      </w:r>
      <w:r w:rsidRPr="00D14E0D">
        <w:rPr>
          <w:rFonts w:ascii="Times New Roman" w:hAnsi="Times New Roman" w:cs="Times New Roman"/>
          <w:sz w:val="24"/>
          <w:szCs w:val="24"/>
        </w:rPr>
        <w:lastRenderedPageBreak/>
        <w:t xml:space="preserve">Protection of Competition, in accordance with a special by-law, the increase in the salaries of employees that work as case handlers and on state aid </w:t>
      </w:r>
      <w:proofErr w:type="gramStart"/>
      <w:r w:rsidRPr="00D14E0D">
        <w:rPr>
          <w:rFonts w:ascii="Times New Roman" w:hAnsi="Times New Roman" w:cs="Times New Roman"/>
          <w:sz w:val="24"/>
          <w:szCs w:val="24"/>
        </w:rPr>
        <w:t>issues,</w:t>
      </w:r>
      <w:proofErr w:type="gramEnd"/>
      <w:r w:rsidRPr="00D14E0D">
        <w:rPr>
          <w:rFonts w:ascii="Times New Roman" w:hAnsi="Times New Roman" w:cs="Times New Roman"/>
          <w:sz w:val="24"/>
          <w:szCs w:val="24"/>
        </w:rPr>
        <w:t xml:space="preserve"> has been foreseen.</w:t>
      </w:r>
      <w:r w:rsidR="00C028A7" w:rsidRPr="00D14E0D">
        <w:rPr>
          <w:rFonts w:ascii="Times New Roman" w:eastAsia="Times New Roman" w:hAnsi="Times New Roman" w:cs="Times New Roman"/>
          <w:i/>
          <w:color w:val="000000"/>
          <w:sz w:val="24"/>
          <w:szCs w:val="24"/>
        </w:rPr>
        <w:t xml:space="preserve">    </w:t>
      </w:r>
    </w:p>
    <w:p w14:paraId="36EB7BB3" w14:textId="77777777" w:rsidR="00C028A7" w:rsidRPr="00FB7749" w:rsidRDefault="00C028A7" w:rsidP="00C028A7">
      <w:pPr>
        <w:autoSpaceDE w:val="0"/>
        <w:autoSpaceDN w:val="0"/>
        <w:adjustRightInd w:val="0"/>
        <w:spacing w:before="120" w:after="0" w:line="240" w:lineRule="auto"/>
        <w:ind w:left="540" w:hanging="540"/>
        <w:rPr>
          <w:rFonts w:ascii="Times New Roman" w:eastAsia="Times New Roman" w:hAnsi="Times New Roman" w:cs="Times New Roman"/>
          <w:bCs/>
          <w:i/>
          <w:sz w:val="24"/>
          <w:szCs w:val="24"/>
        </w:rPr>
      </w:pPr>
      <w:r w:rsidRPr="00FB7749">
        <w:rPr>
          <w:rFonts w:ascii="Times New Roman" w:eastAsia="Times New Roman" w:hAnsi="Times New Roman" w:cs="Times New Roman"/>
          <w:b/>
          <w:bCs/>
          <w:sz w:val="24"/>
          <w:szCs w:val="24"/>
        </w:rPr>
        <w:t>8.</w:t>
      </w:r>
      <w:r w:rsidRPr="00FB7749">
        <w:rPr>
          <w:rFonts w:ascii="Times New Roman" w:eastAsia="Times New Roman" w:hAnsi="Times New Roman" w:cs="Times New Roman"/>
          <w:b/>
          <w:bCs/>
          <w:sz w:val="24"/>
          <w:szCs w:val="24"/>
        </w:rPr>
        <w:tab/>
        <w:t xml:space="preserve">Crosscutting issues </w:t>
      </w:r>
    </w:p>
    <w:p w14:paraId="02F5586C" w14:textId="77777777" w:rsidR="00C028A7" w:rsidRDefault="00D14E0D" w:rsidP="000216D9">
      <w:pPr>
        <w:autoSpaceDE w:val="0"/>
        <w:autoSpaceDN w:val="0"/>
        <w:adjustRightInd w:val="0"/>
        <w:spacing w:after="0" w:line="240" w:lineRule="auto"/>
        <w:jc w:val="both"/>
        <w:rPr>
          <w:rFonts w:ascii="Times New Roman" w:eastAsia="Times New Roman" w:hAnsi="Times New Roman" w:cs="Times New Roman"/>
          <w:bCs/>
          <w:sz w:val="24"/>
          <w:szCs w:val="24"/>
        </w:rPr>
      </w:pPr>
      <w:r w:rsidRPr="00D14E0D">
        <w:rPr>
          <w:rFonts w:ascii="Times New Roman" w:hAnsi="Times New Roman" w:cs="Times New Roman"/>
          <w:bCs/>
          <w:sz w:val="24"/>
          <w:szCs w:val="24"/>
        </w:rPr>
        <w:t>Realization of proposed twinning light project does not envisage activities which can have negative impact on environment. The implementing partners will take care of environment safety in all planned activities.</w:t>
      </w:r>
      <w:r w:rsidR="00C028A7" w:rsidRPr="00D14E0D">
        <w:rPr>
          <w:rFonts w:ascii="Times New Roman" w:eastAsia="Times New Roman" w:hAnsi="Times New Roman" w:cs="Times New Roman"/>
          <w:bCs/>
          <w:sz w:val="24"/>
          <w:szCs w:val="24"/>
        </w:rPr>
        <w:t xml:space="preserve"> </w:t>
      </w:r>
    </w:p>
    <w:p w14:paraId="733485FC" w14:textId="77777777" w:rsidR="000C3692" w:rsidRDefault="000C3692" w:rsidP="00C028A7">
      <w:pPr>
        <w:autoSpaceDE w:val="0"/>
        <w:autoSpaceDN w:val="0"/>
        <w:adjustRightInd w:val="0"/>
        <w:spacing w:before="120" w:after="0" w:line="240" w:lineRule="auto"/>
        <w:jc w:val="both"/>
        <w:rPr>
          <w:rFonts w:ascii="Times New Roman" w:eastAsia="Times New Roman" w:hAnsi="Times New Roman" w:cs="Times New Roman"/>
          <w:bCs/>
          <w:sz w:val="24"/>
          <w:szCs w:val="24"/>
        </w:rPr>
      </w:pPr>
    </w:p>
    <w:p w14:paraId="5D478D35" w14:textId="5D572508" w:rsidR="00EC656F" w:rsidRPr="00525A7D" w:rsidRDefault="00525A7D" w:rsidP="000C36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capacity building that arises from this twinning that results in changes to staffing numbers or allocation in entities covered by the optimisation exercise being implemented under the </w:t>
      </w:r>
      <w:r w:rsidRPr="00525A7D">
        <w:rPr>
          <w:rFonts w:ascii="Times New Roman" w:eastAsia="Times New Roman" w:hAnsi="Times New Roman" w:cs="Times New Roman"/>
          <w:sz w:val="24"/>
          <w:szCs w:val="24"/>
        </w:rPr>
        <w:t>Public Administration Strategy 2016-2020</w:t>
      </w:r>
      <w:r>
        <w:rPr>
          <w:rFonts w:ascii="Times New Roman" w:eastAsia="Times New Roman" w:hAnsi="Times New Roman" w:cs="Times New Roman"/>
          <w:sz w:val="24"/>
          <w:szCs w:val="24"/>
        </w:rPr>
        <w:t xml:space="preserve"> will need to be in compliance with its parameters and procedures, and should respect the relevant budgetary allocations for staffing in the entities in question.</w:t>
      </w:r>
    </w:p>
    <w:p w14:paraId="1D01249D" w14:textId="77777777" w:rsidR="00C028A7" w:rsidRPr="00FB7749" w:rsidRDefault="00C028A7" w:rsidP="000C3692">
      <w:pPr>
        <w:autoSpaceDE w:val="0"/>
        <w:autoSpaceDN w:val="0"/>
        <w:adjustRightInd w:val="0"/>
        <w:spacing w:before="120" w:after="0" w:line="240" w:lineRule="auto"/>
        <w:rPr>
          <w:rFonts w:ascii="Times New Roman" w:eastAsia="Times New Roman" w:hAnsi="Times New Roman" w:cs="Times New Roman"/>
          <w:b/>
          <w:bCs/>
          <w:sz w:val="24"/>
          <w:szCs w:val="24"/>
        </w:rPr>
      </w:pPr>
      <w:r w:rsidRPr="00FB7749">
        <w:rPr>
          <w:rFonts w:ascii="Times New Roman" w:eastAsia="Times New Roman" w:hAnsi="Times New Roman" w:cs="Times New Roman"/>
          <w:b/>
          <w:bCs/>
          <w:sz w:val="24"/>
          <w:szCs w:val="24"/>
        </w:rPr>
        <w:t>9.</w:t>
      </w:r>
      <w:r w:rsidRPr="00FB7749">
        <w:rPr>
          <w:rFonts w:ascii="Times New Roman" w:eastAsia="Times New Roman" w:hAnsi="Times New Roman" w:cs="Times New Roman"/>
          <w:b/>
          <w:bCs/>
          <w:sz w:val="24"/>
          <w:szCs w:val="24"/>
        </w:rPr>
        <w:tab/>
        <w:t>Conditionality and sequencing</w:t>
      </w:r>
    </w:p>
    <w:p w14:paraId="4FE66643" w14:textId="77777777" w:rsidR="00DF5478" w:rsidRPr="00DF5478" w:rsidRDefault="00DF5478" w:rsidP="00DF5478">
      <w:pPr>
        <w:autoSpaceDE w:val="0"/>
        <w:autoSpaceDN w:val="0"/>
        <w:adjustRightInd w:val="0"/>
        <w:ind w:left="539" w:hanging="539"/>
        <w:jc w:val="both"/>
        <w:outlineLvl w:val="0"/>
        <w:rPr>
          <w:rFonts w:ascii="Times New Roman" w:hAnsi="Times New Roman" w:cs="Times New Roman"/>
          <w:bCs/>
          <w:sz w:val="24"/>
          <w:szCs w:val="24"/>
        </w:rPr>
      </w:pPr>
      <w:r w:rsidRPr="00DF5478">
        <w:rPr>
          <w:rFonts w:ascii="Times New Roman" w:hAnsi="Times New Roman" w:cs="Times New Roman"/>
          <w:bCs/>
          <w:sz w:val="24"/>
          <w:szCs w:val="24"/>
        </w:rPr>
        <w:t>No specific conditionality. No particular sequencing; this is a stand-alone intervention.</w:t>
      </w:r>
    </w:p>
    <w:p w14:paraId="54EE0044" w14:textId="77777777" w:rsidR="00C028A7" w:rsidRPr="00FB7749" w:rsidRDefault="00C028A7" w:rsidP="000216D9">
      <w:pPr>
        <w:autoSpaceDE w:val="0"/>
        <w:autoSpaceDN w:val="0"/>
        <w:adjustRightInd w:val="0"/>
        <w:spacing w:before="120" w:after="0" w:line="240" w:lineRule="auto"/>
        <w:jc w:val="both"/>
        <w:rPr>
          <w:rFonts w:ascii="Times New Roman" w:eastAsia="Times New Roman" w:hAnsi="Times New Roman" w:cs="Times New Roman"/>
          <w:b/>
          <w:bCs/>
          <w:sz w:val="24"/>
          <w:szCs w:val="24"/>
        </w:rPr>
      </w:pPr>
      <w:r w:rsidRPr="00FB7749">
        <w:rPr>
          <w:rFonts w:ascii="Times New Roman" w:eastAsia="Times New Roman" w:hAnsi="Times New Roman" w:cs="Times New Roman"/>
          <w:b/>
          <w:bCs/>
          <w:sz w:val="24"/>
          <w:szCs w:val="24"/>
        </w:rPr>
        <w:t>10.</w:t>
      </w:r>
      <w:r w:rsidRPr="00FB7749">
        <w:rPr>
          <w:rFonts w:ascii="Times New Roman" w:eastAsia="Times New Roman" w:hAnsi="Times New Roman" w:cs="Times New Roman"/>
          <w:b/>
          <w:bCs/>
          <w:sz w:val="24"/>
          <w:szCs w:val="24"/>
        </w:rPr>
        <w:tab/>
        <w:t>Indicators for performance measurement</w:t>
      </w:r>
    </w:p>
    <w:p w14:paraId="498D0812" w14:textId="77777777" w:rsidR="00C028A7" w:rsidRPr="00E26FEB" w:rsidRDefault="00966B23" w:rsidP="000216D9">
      <w:pPr>
        <w:autoSpaceDE w:val="0"/>
        <w:autoSpaceDN w:val="0"/>
        <w:adjustRightInd w:val="0"/>
        <w:spacing w:after="120" w:line="240" w:lineRule="auto"/>
        <w:jc w:val="both"/>
        <w:rPr>
          <w:rFonts w:ascii="Times New Roman" w:eastAsia="Times New Roman" w:hAnsi="Times New Roman" w:cs="Times New Roman"/>
          <w:b/>
          <w:bCs/>
          <w:sz w:val="24"/>
          <w:szCs w:val="24"/>
        </w:rPr>
      </w:pPr>
      <w:r w:rsidRPr="00E26FEB">
        <w:rPr>
          <w:rFonts w:ascii="Times New Roman" w:eastAsia="Times New Roman" w:hAnsi="Times New Roman" w:cs="Times New Roman"/>
          <w:bCs/>
          <w:sz w:val="24"/>
          <w:szCs w:val="24"/>
        </w:rPr>
        <w:t>Not applicable</w:t>
      </w:r>
      <w:r w:rsidR="00C028A7" w:rsidRPr="00E26FEB">
        <w:rPr>
          <w:rFonts w:ascii="Times New Roman" w:eastAsia="Times New Roman" w:hAnsi="Times New Roman" w:cs="Times New Roman"/>
          <w:bCs/>
          <w:sz w:val="24"/>
          <w:szCs w:val="24"/>
        </w:rPr>
        <w:t>.</w:t>
      </w:r>
    </w:p>
    <w:p w14:paraId="427B6C70" w14:textId="77777777" w:rsidR="00C028A7" w:rsidRPr="00E26FEB" w:rsidRDefault="00C028A7" w:rsidP="000216D9">
      <w:pPr>
        <w:autoSpaceDE w:val="0"/>
        <w:autoSpaceDN w:val="0"/>
        <w:adjustRightInd w:val="0"/>
        <w:spacing w:before="120" w:after="0" w:line="240" w:lineRule="auto"/>
        <w:jc w:val="both"/>
        <w:rPr>
          <w:rFonts w:ascii="Times New Roman" w:eastAsia="Times New Roman" w:hAnsi="Times New Roman" w:cs="Times New Roman"/>
          <w:bCs/>
          <w:sz w:val="24"/>
          <w:szCs w:val="24"/>
        </w:rPr>
      </w:pPr>
      <w:r w:rsidRPr="00E26FEB">
        <w:rPr>
          <w:rFonts w:ascii="Times New Roman" w:eastAsia="Times New Roman" w:hAnsi="Times New Roman" w:cs="Times New Roman"/>
          <w:b/>
          <w:bCs/>
          <w:sz w:val="24"/>
          <w:szCs w:val="24"/>
        </w:rPr>
        <w:t xml:space="preserve">11. </w:t>
      </w:r>
      <w:r w:rsidRPr="00E26FEB">
        <w:rPr>
          <w:rFonts w:ascii="Times New Roman" w:eastAsia="Times New Roman" w:hAnsi="Times New Roman" w:cs="Times New Roman"/>
          <w:b/>
          <w:bCs/>
          <w:sz w:val="24"/>
          <w:szCs w:val="24"/>
        </w:rPr>
        <w:tab/>
        <w:t>Facilities available</w:t>
      </w:r>
    </w:p>
    <w:p w14:paraId="13FBCC9F" w14:textId="77777777" w:rsidR="00C028A7" w:rsidRPr="00FB7749" w:rsidRDefault="00D5516D" w:rsidP="00C028A7">
      <w:pPr>
        <w:autoSpaceDE w:val="0"/>
        <w:autoSpaceDN w:val="0"/>
        <w:adjustRightInd w:val="0"/>
        <w:spacing w:after="0" w:line="240" w:lineRule="auto"/>
        <w:jc w:val="both"/>
        <w:rPr>
          <w:rFonts w:ascii="Times New Roman" w:eastAsia="Times New Roman" w:hAnsi="Times New Roman" w:cs="Times New Roman"/>
          <w:bCs/>
          <w:sz w:val="24"/>
          <w:szCs w:val="24"/>
        </w:rPr>
      </w:pPr>
      <w:r w:rsidRPr="00E26FEB">
        <w:rPr>
          <w:rFonts w:ascii="Times New Roman" w:hAnsi="Times New Roman" w:cs="Times New Roman"/>
          <w:sz w:val="24"/>
          <w:szCs w:val="24"/>
        </w:rPr>
        <w:t>The beneficiary will provide the MS twinning partner with adequate office spac</w:t>
      </w:r>
      <w:r w:rsidR="00425B2B" w:rsidRPr="00E26FEB">
        <w:rPr>
          <w:rFonts w:ascii="Times New Roman" w:hAnsi="Times New Roman" w:cs="Times New Roman"/>
          <w:sz w:val="24"/>
          <w:szCs w:val="24"/>
        </w:rPr>
        <w:t>e for the experts, meeting room</w:t>
      </w:r>
      <w:r w:rsidRPr="00E26FEB">
        <w:rPr>
          <w:rFonts w:ascii="Times New Roman" w:hAnsi="Times New Roman" w:cs="Times New Roman"/>
          <w:sz w:val="24"/>
          <w:szCs w:val="24"/>
        </w:rPr>
        <w:t xml:space="preserve"> and equipment necessary for relevant activities and training foreseen in twinning fiche.</w:t>
      </w:r>
      <w:r>
        <w:t xml:space="preserve"> </w:t>
      </w:r>
    </w:p>
    <w:p w14:paraId="3DE5B1A0" w14:textId="77777777" w:rsidR="00C028A7" w:rsidRPr="00FB7749" w:rsidRDefault="00C028A7" w:rsidP="00C028A7">
      <w:pPr>
        <w:autoSpaceDE w:val="0"/>
        <w:autoSpaceDN w:val="0"/>
        <w:adjustRightInd w:val="0"/>
        <w:spacing w:before="120" w:after="0" w:line="240" w:lineRule="auto"/>
        <w:jc w:val="both"/>
        <w:rPr>
          <w:rFonts w:ascii="Times New Roman" w:eastAsia="Times New Roman" w:hAnsi="Times New Roman" w:cs="Times New Roman"/>
          <w:b/>
          <w:bCs/>
          <w:sz w:val="24"/>
          <w:szCs w:val="24"/>
        </w:rPr>
      </w:pPr>
    </w:p>
    <w:p w14:paraId="2FDC1401" w14:textId="77777777" w:rsidR="00C028A7" w:rsidRPr="00FB7749" w:rsidRDefault="00C028A7" w:rsidP="00C028A7">
      <w:pPr>
        <w:autoSpaceDE w:val="0"/>
        <w:autoSpaceDN w:val="0"/>
        <w:adjustRightInd w:val="0"/>
        <w:spacing w:before="120" w:after="0" w:line="240" w:lineRule="auto"/>
        <w:jc w:val="both"/>
        <w:rPr>
          <w:rFonts w:ascii="Times New Roman" w:eastAsia="Times New Roman" w:hAnsi="Times New Roman" w:cs="Times New Roman"/>
          <w:b/>
          <w:bCs/>
          <w:sz w:val="19"/>
          <w:szCs w:val="19"/>
        </w:rPr>
      </w:pPr>
      <w:r w:rsidRPr="00FB7749">
        <w:rPr>
          <w:rFonts w:ascii="Times New Roman" w:eastAsia="Times New Roman" w:hAnsi="Times New Roman" w:cs="Times New Roman"/>
          <w:b/>
          <w:bCs/>
          <w:sz w:val="24"/>
          <w:szCs w:val="24"/>
        </w:rPr>
        <w:t>A</w:t>
      </w:r>
      <w:r w:rsidRPr="00FB7749">
        <w:rPr>
          <w:rFonts w:ascii="Times New Roman" w:eastAsia="Times New Roman" w:hAnsi="Times New Roman" w:cs="Times New Roman"/>
          <w:b/>
          <w:bCs/>
          <w:sz w:val="19"/>
          <w:szCs w:val="19"/>
        </w:rPr>
        <w:t>NNEXES TO ACTION DOCUMENT</w:t>
      </w:r>
    </w:p>
    <w:p w14:paraId="28F82BC7" w14:textId="77777777" w:rsidR="008477B4" w:rsidRDefault="00966B23" w:rsidP="00E26F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8477B4" w:rsidRPr="00FB7749">
        <w:rPr>
          <w:rFonts w:ascii="Times New Roman" w:eastAsia="Times New Roman" w:hAnsi="Times New Roman" w:cs="Times New Roman"/>
          <w:sz w:val="24"/>
          <w:szCs w:val="24"/>
        </w:rPr>
        <w:t>List of relevant Laws and Regulations</w:t>
      </w:r>
    </w:p>
    <w:p w14:paraId="53B43AB9" w14:textId="77777777" w:rsidR="00966B23" w:rsidRPr="002556C7" w:rsidRDefault="008477B4" w:rsidP="00E26FEB">
      <w:pPr>
        <w:spacing w:after="0" w:line="240" w:lineRule="auto"/>
        <w:rPr>
          <w:rFonts w:ascii="Times New Roman" w:hAnsi="Times New Roman" w:cs="Times New Roman"/>
        </w:rPr>
      </w:pPr>
      <w:r>
        <w:rPr>
          <w:rFonts w:ascii="Times New Roman" w:hAnsi="Times New Roman" w:cs="Times New Roman"/>
        </w:rPr>
        <w:t xml:space="preserve">2. </w:t>
      </w:r>
      <w:r w:rsidR="00966B23" w:rsidRPr="002556C7">
        <w:rPr>
          <w:rFonts w:ascii="Times New Roman" w:hAnsi="Times New Roman" w:cs="Times New Roman"/>
        </w:rPr>
        <w:t>Organisation chart of the Agency for Competition Protection</w:t>
      </w:r>
    </w:p>
    <w:p w14:paraId="443DA559" w14:textId="77777777" w:rsidR="00C028A7" w:rsidRPr="00FB7749" w:rsidRDefault="008477B4" w:rsidP="00E26FEB">
      <w:pPr>
        <w:tabs>
          <w:tab w:val="left" w:pos="0"/>
        </w:tabs>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3</w:t>
      </w:r>
      <w:r w:rsidR="00966B23">
        <w:rPr>
          <w:rFonts w:ascii="Times New Roman" w:eastAsia="Times New Roman" w:hAnsi="Times New Roman" w:cs="Times New Roman"/>
          <w:sz w:val="24"/>
          <w:szCs w:val="24"/>
        </w:rPr>
        <w:t xml:space="preserve">. </w:t>
      </w:r>
      <w:r w:rsidR="00C028A7" w:rsidRPr="00FB7749">
        <w:rPr>
          <w:rFonts w:ascii="Times New Roman" w:eastAsia="Times New Roman" w:hAnsi="Times New Roman" w:cs="Times New Roman"/>
          <w:sz w:val="24"/>
          <w:szCs w:val="24"/>
        </w:rPr>
        <w:t xml:space="preserve">Logical framework matrix in standard format </w:t>
      </w:r>
    </w:p>
    <w:p w14:paraId="0BFD0E84" w14:textId="77777777" w:rsidR="008850C5" w:rsidRDefault="008850C5" w:rsidP="002556C7">
      <w:pPr>
        <w:jc w:val="center"/>
        <w:rPr>
          <w:rFonts w:ascii="Times New Roman" w:eastAsia="Times New Roman" w:hAnsi="Times New Roman" w:cs="Times New Roman"/>
          <w:b/>
          <w:sz w:val="24"/>
          <w:szCs w:val="24"/>
        </w:rPr>
      </w:pPr>
    </w:p>
    <w:p w14:paraId="0622A6DD" w14:textId="77777777" w:rsidR="00E26FEB" w:rsidRDefault="00E26F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A6815A4" w14:textId="77777777" w:rsidR="008477B4" w:rsidRDefault="008477B4" w:rsidP="002556C7">
      <w:pPr>
        <w:jc w:val="center"/>
        <w:rPr>
          <w:rFonts w:ascii="Times New Roman" w:eastAsia="Times New Roman" w:hAnsi="Times New Roman" w:cs="Times New Roman"/>
          <w:b/>
          <w:sz w:val="24"/>
          <w:szCs w:val="24"/>
        </w:rPr>
      </w:pPr>
      <w:r w:rsidRPr="002556C7">
        <w:rPr>
          <w:rFonts w:ascii="Times New Roman" w:eastAsia="Times New Roman" w:hAnsi="Times New Roman" w:cs="Times New Roman"/>
          <w:b/>
          <w:sz w:val="24"/>
          <w:szCs w:val="24"/>
        </w:rPr>
        <w:lastRenderedPageBreak/>
        <w:t xml:space="preserve">Annex I: </w:t>
      </w:r>
      <w:r w:rsidRPr="00966B23">
        <w:rPr>
          <w:rFonts w:ascii="Times New Roman" w:eastAsia="Times New Roman" w:hAnsi="Times New Roman" w:cs="Times New Roman"/>
          <w:b/>
          <w:sz w:val="24"/>
          <w:szCs w:val="24"/>
        </w:rPr>
        <w:t>LIST OF RELEVANT LAWS AND REGULATIONS</w:t>
      </w:r>
    </w:p>
    <w:p w14:paraId="06133EF9" w14:textId="77777777" w:rsidR="008477B4" w:rsidRDefault="008477B4" w:rsidP="008477B4">
      <w:pPr>
        <w:rPr>
          <w:rFonts w:ascii="Times New Roman" w:eastAsia="Times New Roman" w:hAnsi="Times New Roman" w:cs="Times New Roman"/>
          <w:sz w:val="24"/>
          <w:szCs w:val="24"/>
        </w:rPr>
      </w:pPr>
    </w:p>
    <w:p w14:paraId="2B639CD1" w14:textId="35070556" w:rsidR="008477B4" w:rsidRPr="00E45BEE" w:rsidRDefault="00C34109" w:rsidP="00D00ECE">
      <w:pPr>
        <w:pStyle w:val="ListParagraph"/>
        <w:numPr>
          <w:ilvl w:val="0"/>
          <w:numId w:val="14"/>
        </w:numPr>
        <w:ind w:left="360"/>
        <w:jc w:val="both"/>
      </w:pPr>
      <w:hyperlink r:id="rId21" w:tgtFrame="_blank" w:history="1">
        <w:r w:rsidR="008477B4" w:rsidRPr="00E26FEB">
          <w:rPr>
            <w:rStyle w:val="Hyperlink"/>
            <w:color w:val="auto"/>
            <w:u w:val="none"/>
            <w:shd w:val="clear" w:color="auto" w:fill="FFFFFF"/>
          </w:rPr>
          <w:t>Law on Protection of Competition</w:t>
        </w:r>
      </w:hyperlink>
      <w:r w:rsidR="008850C5" w:rsidRPr="00E26FEB">
        <w:t xml:space="preserve"> (Official Gazette no. 44/12)</w:t>
      </w:r>
      <w:r w:rsidR="00005DCD">
        <w:t xml:space="preserve"> and </w:t>
      </w:r>
      <w:r w:rsidR="00D00ECE">
        <w:t xml:space="preserve">Law on Amendments to the Law on Protection of </w:t>
      </w:r>
      <w:r w:rsidR="00D00ECE" w:rsidRPr="00E45BEE">
        <w:t xml:space="preserve">Competition (Official Gazette no. </w:t>
      </w:r>
      <w:r w:rsidR="00E45BEE" w:rsidRPr="00E45BEE">
        <w:t>13/18</w:t>
      </w:r>
      <w:r w:rsidR="00D00ECE" w:rsidRPr="00E45BEE">
        <w:t>)</w:t>
      </w:r>
    </w:p>
    <w:p w14:paraId="2783C6E8" w14:textId="10BDDBD9" w:rsidR="00EC656F" w:rsidRPr="00E45BEE" w:rsidRDefault="00EC656F" w:rsidP="00E26FEB">
      <w:pPr>
        <w:pStyle w:val="ListParagraph"/>
        <w:numPr>
          <w:ilvl w:val="0"/>
          <w:numId w:val="14"/>
        </w:numPr>
        <w:ind w:left="360"/>
        <w:jc w:val="both"/>
      </w:pPr>
      <w:r w:rsidRPr="00E45BEE">
        <w:t>Law on State Aid Control</w:t>
      </w:r>
      <w:r w:rsidR="00005DCD" w:rsidRPr="00E45BEE">
        <w:t xml:space="preserve"> (</w:t>
      </w:r>
      <w:r w:rsidR="00D00ECE" w:rsidRPr="00E45BEE">
        <w:t xml:space="preserve">Official Gazette no. </w:t>
      </w:r>
      <w:r w:rsidR="00E45BEE" w:rsidRPr="00E45BEE">
        <w:t>12/18</w:t>
      </w:r>
      <w:r w:rsidR="00005DCD" w:rsidRPr="00E45BEE">
        <w:t>)</w:t>
      </w:r>
    </w:p>
    <w:p w14:paraId="057288FA" w14:textId="77777777" w:rsidR="008477B4" w:rsidRPr="00E26FEB" w:rsidRDefault="008477B4" w:rsidP="00E26FEB">
      <w:pPr>
        <w:pStyle w:val="ListParagraph"/>
        <w:numPr>
          <w:ilvl w:val="0"/>
          <w:numId w:val="14"/>
        </w:numPr>
        <w:ind w:left="360"/>
        <w:jc w:val="both"/>
        <w:rPr>
          <w:rStyle w:val="TitleChar"/>
          <w:rFonts w:ascii="Times New Roman" w:eastAsiaTheme="minorEastAsia" w:hAnsi="Times New Roman"/>
          <w:b w:val="0"/>
          <w:lang w:val="en-US"/>
        </w:rPr>
      </w:pPr>
      <w:r w:rsidRPr="00E26FEB">
        <w:t>Rules of procedure on the method and criteria for definition of relevant market (Official Gazette no. 18/13)</w:t>
      </w:r>
    </w:p>
    <w:p w14:paraId="15FD985E" w14:textId="77777777" w:rsidR="008477B4" w:rsidRPr="00E26FEB" w:rsidRDefault="008477B4" w:rsidP="00E26FEB">
      <w:pPr>
        <w:pStyle w:val="ListParagraph"/>
        <w:numPr>
          <w:ilvl w:val="0"/>
          <w:numId w:val="14"/>
        </w:numPr>
        <w:ind w:left="360"/>
        <w:jc w:val="both"/>
        <w:rPr>
          <w:bCs/>
        </w:rPr>
      </w:pPr>
      <w:r w:rsidRPr="00E26FEB">
        <w:t>Rules of procedure on the content and method of application for individual exemption of restrictive agreements. (Official Gazette no. 18/13)</w:t>
      </w:r>
    </w:p>
    <w:p w14:paraId="3CCB14CE" w14:textId="77777777" w:rsidR="008477B4" w:rsidRPr="00E26FEB" w:rsidRDefault="008477B4" w:rsidP="00E26FEB">
      <w:pPr>
        <w:pStyle w:val="ListParagraph"/>
        <w:numPr>
          <w:ilvl w:val="0"/>
          <w:numId w:val="14"/>
        </w:numPr>
        <w:ind w:left="360"/>
        <w:jc w:val="both"/>
        <w:rPr>
          <w:bCs/>
        </w:rPr>
      </w:pPr>
      <w:r w:rsidRPr="00E26FEB">
        <w:t>Instructions on the content and method for submission of merger applications (Official Gazette no. 18/13)</w:t>
      </w:r>
    </w:p>
    <w:p w14:paraId="55EA07B0" w14:textId="77777777" w:rsidR="008477B4" w:rsidRPr="00E26FEB" w:rsidRDefault="008477B4" w:rsidP="00E26FEB">
      <w:pPr>
        <w:pStyle w:val="NormalWeb"/>
        <w:numPr>
          <w:ilvl w:val="0"/>
          <w:numId w:val="14"/>
        </w:numPr>
        <w:spacing w:before="0" w:beforeAutospacing="0" w:after="0" w:afterAutospacing="0"/>
        <w:ind w:left="360"/>
        <w:jc w:val="both"/>
      </w:pPr>
      <w:r w:rsidRPr="00E26FEB">
        <w:t>Regulation on block exemption of agreements on the distribution of spare parts and servicing of motor vehicles (Official Gazette no. 13/14)</w:t>
      </w:r>
    </w:p>
    <w:p w14:paraId="0E35D783" w14:textId="77777777" w:rsidR="008477B4" w:rsidRPr="00E26FEB" w:rsidRDefault="008477B4" w:rsidP="00E26FEB">
      <w:pPr>
        <w:pStyle w:val="ListParagraph"/>
        <w:numPr>
          <w:ilvl w:val="0"/>
          <w:numId w:val="14"/>
        </w:numPr>
        <w:ind w:left="360"/>
        <w:contextualSpacing w:val="0"/>
        <w:jc w:val="both"/>
      </w:pPr>
      <w:r w:rsidRPr="00E26FEB">
        <w:t>Regulation on block exemption of horizontal agreements on specialization (Official Gazette no. 13/14)</w:t>
      </w:r>
    </w:p>
    <w:p w14:paraId="429977A2" w14:textId="77777777" w:rsidR="008477B4" w:rsidRPr="00E26FEB" w:rsidRDefault="008477B4" w:rsidP="00E26FEB">
      <w:pPr>
        <w:pStyle w:val="ListParagraph"/>
        <w:numPr>
          <w:ilvl w:val="0"/>
          <w:numId w:val="14"/>
        </w:numPr>
        <w:ind w:left="360"/>
        <w:contextualSpacing w:val="0"/>
        <w:jc w:val="both"/>
      </w:pPr>
      <w:r w:rsidRPr="00E26FEB">
        <w:t>Regulation on block exemption for horizontal research and development agreements (Official Gazette no. 13/14)</w:t>
      </w:r>
    </w:p>
    <w:p w14:paraId="148F60CA" w14:textId="77777777" w:rsidR="008477B4" w:rsidRPr="00E26FEB" w:rsidRDefault="008477B4" w:rsidP="00E26FEB">
      <w:pPr>
        <w:pStyle w:val="ListParagraph"/>
        <w:numPr>
          <w:ilvl w:val="0"/>
          <w:numId w:val="14"/>
        </w:numPr>
        <w:ind w:left="360"/>
        <w:contextualSpacing w:val="0"/>
        <w:jc w:val="both"/>
      </w:pPr>
      <w:r w:rsidRPr="00E26FEB">
        <w:t>Regulation on block exemption of vertical agreements (Official Gazette no. 13/14)</w:t>
      </w:r>
    </w:p>
    <w:p w14:paraId="5B80DE2D" w14:textId="77777777" w:rsidR="008477B4" w:rsidRPr="00E26FEB" w:rsidRDefault="008477B4" w:rsidP="00E26FEB">
      <w:pPr>
        <w:pStyle w:val="ListParagraph"/>
        <w:numPr>
          <w:ilvl w:val="0"/>
          <w:numId w:val="14"/>
        </w:numPr>
        <w:ind w:left="360"/>
        <w:jc w:val="both"/>
      </w:pPr>
      <w:r w:rsidRPr="00E26FEB">
        <w:t>Regulation on condition, procedure and criteria for block exemption of restrictive agreements in insurance sector (Official Gazette no. 52/14)</w:t>
      </w:r>
    </w:p>
    <w:p w14:paraId="79D85869" w14:textId="77777777" w:rsidR="008477B4" w:rsidRPr="00E26FEB" w:rsidRDefault="008477B4" w:rsidP="00E26FEB">
      <w:pPr>
        <w:pStyle w:val="ListParagraph"/>
        <w:numPr>
          <w:ilvl w:val="0"/>
          <w:numId w:val="14"/>
        </w:numPr>
        <w:ind w:left="360"/>
        <w:jc w:val="both"/>
      </w:pPr>
      <w:r w:rsidRPr="00E26FEB">
        <w:t>Regulation on block exemption of restrictive agreements on the technology transfer (Official Gazette no. 59/14)</w:t>
      </w:r>
    </w:p>
    <w:p w14:paraId="7BC49BD8" w14:textId="77777777" w:rsidR="008477B4" w:rsidRPr="002556C7" w:rsidRDefault="008477B4" w:rsidP="00E26FEB">
      <w:pPr>
        <w:pStyle w:val="ListParagraph"/>
        <w:numPr>
          <w:ilvl w:val="0"/>
          <w:numId w:val="14"/>
        </w:numPr>
        <w:autoSpaceDE w:val="0"/>
        <w:autoSpaceDN w:val="0"/>
        <w:adjustRightInd w:val="0"/>
        <w:ind w:left="360"/>
        <w:jc w:val="both"/>
      </w:pPr>
      <w:r w:rsidRPr="00E26FEB">
        <w:t>Regulation on Block Exemption of Agreements in Road, Rail and Inland Waterways and Agreements in Linear Shipping Transport (Official Gazette no. 59/14)</w:t>
      </w:r>
    </w:p>
    <w:p w14:paraId="409B964B" w14:textId="77777777" w:rsidR="008477B4" w:rsidRDefault="008477B4"/>
    <w:p w14:paraId="2BE19995" w14:textId="77777777" w:rsidR="00E26FEB" w:rsidRDefault="00E26FEB">
      <w:pPr>
        <w:rPr>
          <w:rFonts w:ascii="Times New Roman" w:hAnsi="Times New Roman" w:cs="Times New Roman"/>
          <w:b/>
        </w:rPr>
      </w:pPr>
      <w:r>
        <w:rPr>
          <w:rFonts w:ascii="Times New Roman" w:hAnsi="Times New Roman" w:cs="Times New Roman"/>
          <w:b/>
        </w:rPr>
        <w:br w:type="page"/>
      </w:r>
    </w:p>
    <w:p w14:paraId="08CDB6E8" w14:textId="77777777" w:rsidR="0075730D" w:rsidRPr="0075730D" w:rsidRDefault="0075730D" w:rsidP="0075730D">
      <w:pPr>
        <w:jc w:val="center"/>
        <w:rPr>
          <w:rFonts w:ascii="Times New Roman" w:hAnsi="Times New Roman" w:cs="Times New Roman"/>
          <w:b/>
        </w:rPr>
      </w:pPr>
      <w:r w:rsidRPr="0075730D">
        <w:rPr>
          <w:rFonts w:ascii="Times New Roman" w:hAnsi="Times New Roman" w:cs="Times New Roman"/>
          <w:b/>
        </w:rPr>
        <w:lastRenderedPageBreak/>
        <w:t>Annex I</w:t>
      </w:r>
      <w:r w:rsidR="008477B4">
        <w:rPr>
          <w:rFonts w:ascii="Times New Roman" w:hAnsi="Times New Roman" w:cs="Times New Roman"/>
          <w:b/>
        </w:rPr>
        <w:t>I</w:t>
      </w:r>
      <w:r w:rsidRPr="0075730D">
        <w:rPr>
          <w:rFonts w:ascii="Times New Roman" w:hAnsi="Times New Roman" w:cs="Times New Roman"/>
          <w:b/>
        </w:rPr>
        <w:t>: Organisation chart of the Agency for Competition Protection</w:t>
      </w:r>
    </w:p>
    <w:p w14:paraId="56EEAA96" w14:textId="77777777" w:rsidR="0075730D" w:rsidRPr="00061B1C" w:rsidRDefault="0075730D" w:rsidP="0075730D">
      <w:pPr>
        <w:jc w:val="center"/>
        <w:rPr>
          <w:b/>
        </w:rPr>
      </w:pPr>
    </w:p>
    <w:p w14:paraId="1D132133" w14:textId="77777777" w:rsidR="0075730D" w:rsidRDefault="0075730D" w:rsidP="0075730D">
      <w:pPr>
        <w:jc w:val="center"/>
        <w:rPr>
          <w:b/>
        </w:rPr>
      </w:pPr>
      <w:r w:rsidRPr="00061B1C">
        <w:rPr>
          <w:b/>
          <w:noProof/>
        </w:rPr>
        <w:drawing>
          <wp:inline distT="0" distB="0" distL="0" distR="0" wp14:anchorId="72F4C380" wp14:editId="32FCF24A">
            <wp:extent cx="5779770" cy="70218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79770" cy="7021830"/>
                    </a:xfrm>
                    <a:prstGeom prst="rect">
                      <a:avLst/>
                    </a:prstGeom>
                    <a:noFill/>
                    <a:ln>
                      <a:noFill/>
                    </a:ln>
                  </pic:spPr>
                </pic:pic>
              </a:graphicData>
            </a:graphic>
          </wp:inline>
        </w:drawing>
      </w:r>
    </w:p>
    <w:p w14:paraId="01ED59CD" w14:textId="77777777" w:rsidR="0075730D" w:rsidRDefault="0075730D" w:rsidP="0075730D">
      <w:pPr>
        <w:jc w:val="center"/>
        <w:rPr>
          <w:b/>
        </w:rPr>
      </w:pPr>
    </w:p>
    <w:p w14:paraId="099AD0C3" w14:textId="77777777" w:rsidR="0075730D" w:rsidRDefault="0075730D" w:rsidP="0075730D">
      <w:pPr>
        <w:jc w:val="center"/>
        <w:rPr>
          <w:b/>
        </w:rPr>
        <w:sectPr w:rsidR="0075730D" w:rsidSect="00966B23">
          <w:footerReference w:type="default" r:id="rId23"/>
          <w:pgSz w:w="12240" w:h="15840"/>
          <w:pgMar w:top="1440" w:right="1440" w:bottom="1440" w:left="1440" w:header="720" w:footer="720" w:gutter="0"/>
          <w:cols w:space="720"/>
          <w:docGrid w:linePitch="360"/>
        </w:sectPr>
      </w:pPr>
    </w:p>
    <w:p w14:paraId="134780AB" w14:textId="77777777" w:rsidR="0075730D" w:rsidRPr="0075730D" w:rsidRDefault="0075730D" w:rsidP="0075730D">
      <w:pPr>
        <w:spacing w:after="0" w:line="240" w:lineRule="auto"/>
        <w:jc w:val="center"/>
        <w:rPr>
          <w:rFonts w:ascii="Times New Roman" w:hAnsi="Times New Roman" w:cs="Times New Roman"/>
          <w:b/>
        </w:rPr>
      </w:pPr>
      <w:r w:rsidRPr="0075730D">
        <w:rPr>
          <w:rFonts w:ascii="Times New Roman" w:hAnsi="Times New Roman" w:cs="Times New Roman"/>
          <w:b/>
        </w:rPr>
        <w:lastRenderedPageBreak/>
        <w:t>Annex II</w:t>
      </w:r>
      <w:r w:rsidR="008477B4">
        <w:rPr>
          <w:rFonts w:ascii="Times New Roman" w:hAnsi="Times New Roman" w:cs="Times New Roman"/>
          <w:b/>
        </w:rPr>
        <w:t>I</w:t>
      </w:r>
      <w:r w:rsidRPr="0075730D">
        <w:rPr>
          <w:rFonts w:ascii="Times New Roman" w:hAnsi="Times New Roman" w:cs="Times New Roman"/>
          <w:b/>
        </w:rPr>
        <w:t>: LOGICAL FRAMEWORK MATRIX IN STANDARD FORMAT</w:t>
      </w:r>
    </w:p>
    <w:p w14:paraId="391FD097" w14:textId="77777777" w:rsidR="0075730D" w:rsidRPr="0075730D" w:rsidRDefault="0075730D" w:rsidP="0075730D">
      <w:pPr>
        <w:spacing w:after="0" w:line="240" w:lineRule="auto"/>
        <w:rPr>
          <w:rFonts w:ascii="Times New Roman" w:hAnsi="Times New Roman" w:cs="Times New Roman"/>
          <w:b/>
        </w:rPr>
      </w:pPr>
    </w:p>
    <w:tbl>
      <w:tblPr>
        <w:tblW w:w="13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11"/>
        <w:gridCol w:w="3309"/>
        <w:gridCol w:w="2979"/>
        <w:gridCol w:w="3298"/>
      </w:tblGrid>
      <w:tr w:rsidR="00466D4E" w:rsidRPr="0075730D" w14:paraId="69197EE3" w14:textId="77777777" w:rsidTr="00F1688F">
        <w:trPr>
          <w:trHeight w:val="991"/>
          <w:jc w:val="center"/>
        </w:trPr>
        <w:tc>
          <w:tcPr>
            <w:tcW w:w="13897" w:type="dxa"/>
            <w:gridSpan w:val="4"/>
            <w:tcBorders>
              <w:top w:val="single" w:sz="4" w:space="0" w:color="000000"/>
              <w:left w:val="single" w:sz="4" w:space="0" w:color="000000"/>
              <w:bottom w:val="single" w:sz="4" w:space="0" w:color="000000"/>
              <w:right w:val="single" w:sz="4" w:space="0" w:color="000000"/>
            </w:tcBorders>
          </w:tcPr>
          <w:p w14:paraId="755D2AFC" w14:textId="77777777" w:rsidR="00466D4E" w:rsidRPr="0075730D" w:rsidRDefault="00466D4E" w:rsidP="0075730D">
            <w:pPr>
              <w:autoSpaceDE w:val="0"/>
              <w:autoSpaceDN w:val="0"/>
              <w:adjustRightInd w:val="0"/>
              <w:spacing w:after="0" w:line="240" w:lineRule="auto"/>
              <w:rPr>
                <w:rFonts w:ascii="Times New Roman" w:hAnsi="Times New Roman" w:cs="Times New Roman"/>
                <w:b/>
                <w:sz w:val="20"/>
                <w:szCs w:val="20"/>
              </w:rPr>
            </w:pPr>
          </w:p>
          <w:p w14:paraId="12470F1E" w14:textId="77777777" w:rsidR="00466D4E" w:rsidRPr="0075730D" w:rsidRDefault="00466D4E" w:rsidP="0075730D">
            <w:pPr>
              <w:autoSpaceDE w:val="0"/>
              <w:autoSpaceDN w:val="0"/>
              <w:adjustRightInd w:val="0"/>
              <w:spacing w:after="0" w:line="240" w:lineRule="auto"/>
              <w:rPr>
                <w:rFonts w:ascii="Times New Roman" w:hAnsi="Times New Roman" w:cs="Times New Roman"/>
                <w:sz w:val="20"/>
                <w:szCs w:val="20"/>
              </w:rPr>
            </w:pPr>
            <w:r w:rsidRPr="0075730D">
              <w:rPr>
                <w:rFonts w:ascii="Times New Roman" w:hAnsi="Times New Roman" w:cs="Times New Roman"/>
                <w:b/>
                <w:sz w:val="20"/>
                <w:szCs w:val="20"/>
              </w:rPr>
              <w:t>Project title:</w:t>
            </w:r>
          </w:p>
          <w:p w14:paraId="4B1BB841" w14:textId="77777777" w:rsidR="00466D4E" w:rsidRPr="0075730D" w:rsidRDefault="00466D4E" w:rsidP="0075730D">
            <w:pPr>
              <w:autoSpaceDE w:val="0"/>
              <w:autoSpaceDN w:val="0"/>
              <w:adjustRightInd w:val="0"/>
              <w:spacing w:after="0" w:line="240" w:lineRule="auto"/>
              <w:rPr>
                <w:rFonts w:ascii="Times New Roman" w:hAnsi="Times New Roman" w:cs="Times New Roman"/>
                <w:sz w:val="20"/>
                <w:szCs w:val="20"/>
              </w:rPr>
            </w:pPr>
            <w:r w:rsidRPr="0075730D">
              <w:rPr>
                <w:rFonts w:ascii="Times New Roman" w:hAnsi="Times New Roman" w:cs="Times New Roman"/>
                <w:sz w:val="20"/>
                <w:szCs w:val="20"/>
              </w:rPr>
              <w:t>Strengthening Institutional and Technical capacities of the Agency for Protection of Competition</w:t>
            </w:r>
          </w:p>
          <w:p w14:paraId="1814980A" w14:textId="77777777" w:rsidR="00466D4E" w:rsidRPr="0075730D" w:rsidRDefault="00466D4E" w:rsidP="0075730D">
            <w:pPr>
              <w:spacing w:after="0" w:line="240" w:lineRule="auto"/>
              <w:rPr>
                <w:rFonts w:ascii="Times New Roman" w:hAnsi="Times New Roman" w:cs="Times New Roman"/>
                <w:sz w:val="20"/>
                <w:szCs w:val="20"/>
                <w:lang w:eastAsia="hr-HR"/>
              </w:rPr>
            </w:pPr>
          </w:p>
        </w:tc>
      </w:tr>
      <w:tr w:rsidR="0075730D" w:rsidRPr="0075730D" w14:paraId="6709AD3A" w14:textId="77777777" w:rsidTr="00966B23">
        <w:trPr>
          <w:jc w:val="center"/>
        </w:trPr>
        <w:tc>
          <w:tcPr>
            <w:tcW w:w="4311" w:type="dxa"/>
            <w:tcBorders>
              <w:top w:val="single" w:sz="4" w:space="0" w:color="000000"/>
              <w:left w:val="single" w:sz="4" w:space="0" w:color="000000"/>
              <w:bottom w:val="single" w:sz="4" w:space="0" w:color="000000"/>
              <w:right w:val="single" w:sz="4" w:space="0" w:color="000000"/>
            </w:tcBorders>
            <w:vAlign w:val="center"/>
            <w:hideMark/>
          </w:tcPr>
          <w:p w14:paraId="1225C0B4" w14:textId="77777777" w:rsidR="0075730D" w:rsidRPr="0075730D" w:rsidRDefault="0075730D" w:rsidP="0075730D">
            <w:pPr>
              <w:spacing w:after="0" w:line="240" w:lineRule="auto"/>
              <w:jc w:val="center"/>
              <w:rPr>
                <w:rFonts w:ascii="Times New Roman" w:hAnsi="Times New Roman" w:cs="Times New Roman"/>
                <w:sz w:val="20"/>
                <w:szCs w:val="20"/>
              </w:rPr>
            </w:pPr>
            <w:r w:rsidRPr="0075730D">
              <w:rPr>
                <w:rFonts w:ascii="Times New Roman" w:hAnsi="Times New Roman" w:cs="Times New Roman"/>
                <w:b/>
                <w:sz w:val="20"/>
                <w:szCs w:val="20"/>
              </w:rPr>
              <w:t>Overall objective</w:t>
            </w:r>
          </w:p>
        </w:tc>
        <w:tc>
          <w:tcPr>
            <w:tcW w:w="3309" w:type="dxa"/>
            <w:tcBorders>
              <w:top w:val="single" w:sz="4" w:space="0" w:color="000000"/>
              <w:left w:val="single" w:sz="4" w:space="0" w:color="000000"/>
              <w:bottom w:val="single" w:sz="4" w:space="0" w:color="000000"/>
              <w:right w:val="single" w:sz="4" w:space="0" w:color="000000"/>
            </w:tcBorders>
            <w:vAlign w:val="center"/>
            <w:hideMark/>
          </w:tcPr>
          <w:p w14:paraId="4D5E84FE" w14:textId="77777777" w:rsidR="0075730D" w:rsidRPr="0075730D" w:rsidRDefault="0075730D" w:rsidP="0075730D">
            <w:pPr>
              <w:spacing w:after="0" w:line="240" w:lineRule="auto"/>
              <w:jc w:val="center"/>
              <w:rPr>
                <w:rFonts w:ascii="Times New Roman" w:hAnsi="Times New Roman" w:cs="Times New Roman"/>
                <w:b/>
                <w:sz w:val="20"/>
                <w:szCs w:val="20"/>
                <w:lang w:eastAsia="hr-HR"/>
              </w:rPr>
            </w:pPr>
            <w:r w:rsidRPr="0075730D">
              <w:rPr>
                <w:rFonts w:ascii="Times New Roman" w:hAnsi="Times New Roman" w:cs="Times New Roman"/>
                <w:b/>
                <w:sz w:val="20"/>
                <w:szCs w:val="20"/>
              </w:rPr>
              <w:t>Objectively verifiable indicators</w:t>
            </w:r>
          </w:p>
        </w:tc>
        <w:tc>
          <w:tcPr>
            <w:tcW w:w="2979" w:type="dxa"/>
            <w:tcBorders>
              <w:top w:val="single" w:sz="4" w:space="0" w:color="000000"/>
              <w:left w:val="single" w:sz="4" w:space="0" w:color="000000"/>
              <w:bottom w:val="single" w:sz="4" w:space="0" w:color="000000"/>
              <w:right w:val="single" w:sz="4" w:space="0" w:color="000000"/>
            </w:tcBorders>
            <w:vAlign w:val="center"/>
            <w:hideMark/>
          </w:tcPr>
          <w:p w14:paraId="3E20E8AE" w14:textId="77777777" w:rsidR="0075730D" w:rsidRPr="0075730D" w:rsidRDefault="0075730D" w:rsidP="0075730D">
            <w:pPr>
              <w:spacing w:after="0" w:line="240" w:lineRule="auto"/>
              <w:jc w:val="center"/>
              <w:rPr>
                <w:rFonts w:ascii="Times New Roman" w:hAnsi="Times New Roman" w:cs="Times New Roman"/>
                <w:b/>
                <w:sz w:val="20"/>
                <w:szCs w:val="20"/>
                <w:lang w:eastAsia="hr-HR"/>
              </w:rPr>
            </w:pPr>
            <w:r w:rsidRPr="0075730D">
              <w:rPr>
                <w:rFonts w:ascii="Times New Roman" w:hAnsi="Times New Roman" w:cs="Times New Roman"/>
                <w:b/>
                <w:sz w:val="20"/>
                <w:szCs w:val="20"/>
              </w:rPr>
              <w:t>Sources of Verification</w:t>
            </w:r>
          </w:p>
        </w:tc>
        <w:tc>
          <w:tcPr>
            <w:tcW w:w="3298" w:type="dxa"/>
            <w:tcBorders>
              <w:top w:val="single" w:sz="4" w:space="0" w:color="000000"/>
              <w:left w:val="single" w:sz="4" w:space="0" w:color="000000"/>
              <w:bottom w:val="single" w:sz="4" w:space="0" w:color="000000"/>
              <w:right w:val="single" w:sz="4" w:space="0" w:color="000000"/>
            </w:tcBorders>
            <w:vAlign w:val="center"/>
          </w:tcPr>
          <w:p w14:paraId="0F8B1DFA" w14:textId="77777777" w:rsidR="0075730D" w:rsidRPr="0075730D" w:rsidRDefault="0075730D" w:rsidP="0075730D">
            <w:pPr>
              <w:spacing w:after="0" w:line="240" w:lineRule="auto"/>
              <w:jc w:val="center"/>
              <w:rPr>
                <w:rFonts w:ascii="Times New Roman" w:hAnsi="Times New Roman" w:cs="Times New Roman"/>
                <w:b/>
                <w:sz w:val="20"/>
                <w:szCs w:val="20"/>
                <w:lang w:eastAsia="hr-HR"/>
              </w:rPr>
            </w:pPr>
          </w:p>
        </w:tc>
      </w:tr>
      <w:tr w:rsidR="0075730D" w:rsidRPr="0075730D" w14:paraId="4B5495F5" w14:textId="77777777" w:rsidTr="00966B23">
        <w:trPr>
          <w:trHeight w:val="840"/>
          <w:jc w:val="center"/>
        </w:trPr>
        <w:tc>
          <w:tcPr>
            <w:tcW w:w="4311" w:type="dxa"/>
            <w:tcBorders>
              <w:top w:val="single" w:sz="4" w:space="0" w:color="000000"/>
              <w:left w:val="single" w:sz="4" w:space="0" w:color="000000"/>
              <w:bottom w:val="single" w:sz="4" w:space="0" w:color="000000"/>
              <w:right w:val="single" w:sz="4" w:space="0" w:color="000000"/>
            </w:tcBorders>
          </w:tcPr>
          <w:p w14:paraId="794766C1" w14:textId="77777777" w:rsidR="0075730D" w:rsidRPr="0075730D" w:rsidRDefault="0075730D" w:rsidP="0075730D">
            <w:pPr>
              <w:tabs>
                <w:tab w:val="left" w:pos="114"/>
              </w:tabs>
              <w:spacing w:after="0" w:line="240" w:lineRule="auto"/>
              <w:ind w:left="-6"/>
              <w:jc w:val="both"/>
              <w:rPr>
                <w:rFonts w:ascii="Times New Roman" w:hAnsi="Times New Roman" w:cs="Times New Roman"/>
                <w:bCs/>
                <w:sz w:val="20"/>
                <w:szCs w:val="20"/>
                <w:lang w:val="en-US"/>
              </w:rPr>
            </w:pPr>
          </w:p>
          <w:p w14:paraId="433DEE67" w14:textId="77777777" w:rsidR="0075730D" w:rsidRPr="0075730D" w:rsidRDefault="0075730D" w:rsidP="0075730D">
            <w:pPr>
              <w:tabs>
                <w:tab w:val="left" w:pos="1700"/>
              </w:tabs>
              <w:suppressAutoHyphens/>
              <w:autoSpaceDE w:val="0"/>
              <w:spacing w:after="0" w:line="240" w:lineRule="auto"/>
              <w:jc w:val="both"/>
              <w:rPr>
                <w:rFonts w:ascii="Times New Roman" w:hAnsi="Times New Roman" w:cs="Times New Roman"/>
                <w:sz w:val="20"/>
                <w:szCs w:val="20"/>
                <w:lang w:eastAsia="ar-SA"/>
              </w:rPr>
            </w:pPr>
            <w:r w:rsidRPr="0075730D">
              <w:rPr>
                <w:rFonts w:ascii="Times New Roman" w:hAnsi="Times New Roman" w:cs="Times New Roman"/>
                <w:sz w:val="20"/>
                <w:szCs w:val="20"/>
                <w:lang w:eastAsia="ar-SA"/>
              </w:rPr>
              <w:t>Assisting Montenegro in EU accession negotiations process in the field of competition policy.</w:t>
            </w:r>
          </w:p>
          <w:p w14:paraId="39EFBBA9" w14:textId="77777777" w:rsidR="0075730D" w:rsidRPr="0075730D" w:rsidRDefault="0075730D" w:rsidP="0075730D">
            <w:pPr>
              <w:tabs>
                <w:tab w:val="left" w:pos="114"/>
              </w:tabs>
              <w:spacing w:after="0" w:line="240" w:lineRule="auto"/>
              <w:ind w:left="-6"/>
              <w:jc w:val="both"/>
              <w:rPr>
                <w:rFonts w:ascii="Times New Roman" w:hAnsi="Times New Roman" w:cs="Times New Roman"/>
                <w:bCs/>
                <w:sz w:val="20"/>
                <w:szCs w:val="20"/>
                <w:lang w:val="en-US"/>
              </w:rPr>
            </w:pPr>
          </w:p>
        </w:tc>
        <w:tc>
          <w:tcPr>
            <w:tcW w:w="3309" w:type="dxa"/>
            <w:tcBorders>
              <w:top w:val="single" w:sz="4" w:space="0" w:color="000000"/>
              <w:left w:val="single" w:sz="4" w:space="0" w:color="000000"/>
              <w:bottom w:val="single" w:sz="4" w:space="0" w:color="000000"/>
              <w:right w:val="single" w:sz="4" w:space="0" w:color="000000"/>
            </w:tcBorders>
            <w:hideMark/>
          </w:tcPr>
          <w:p w14:paraId="3CFF1EDB" w14:textId="77777777" w:rsidR="0075730D" w:rsidRPr="0075730D" w:rsidRDefault="0075730D" w:rsidP="0075730D">
            <w:pPr>
              <w:tabs>
                <w:tab w:val="left" w:pos="114"/>
              </w:tabs>
              <w:spacing w:after="0" w:line="240" w:lineRule="auto"/>
              <w:ind w:left="-6"/>
              <w:jc w:val="both"/>
              <w:rPr>
                <w:rFonts w:ascii="Times New Roman" w:hAnsi="Times New Roman" w:cs="Times New Roman"/>
                <w:bCs/>
                <w:sz w:val="20"/>
                <w:szCs w:val="20"/>
                <w:lang w:val="en-US"/>
              </w:rPr>
            </w:pPr>
          </w:p>
          <w:p w14:paraId="224F96F2" w14:textId="28D63BA1" w:rsidR="0075730D" w:rsidRPr="00E45BEE" w:rsidRDefault="0075730D" w:rsidP="00E45BEE">
            <w:pPr>
              <w:pStyle w:val="ListParagraph"/>
              <w:numPr>
                <w:ilvl w:val="0"/>
                <w:numId w:val="7"/>
              </w:numPr>
              <w:suppressAutoHyphens/>
              <w:autoSpaceDE w:val="0"/>
              <w:ind w:left="348"/>
              <w:jc w:val="both"/>
              <w:rPr>
                <w:sz w:val="20"/>
                <w:szCs w:val="20"/>
                <w:lang w:eastAsia="ar-SA"/>
              </w:rPr>
            </w:pPr>
            <w:r w:rsidRPr="00E45BEE">
              <w:rPr>
                <w:sz w:val="20"/>
                <w:szCs w:val="20"/>
                <w:lang w:eastAsia="ar-SA"/>
              </w:rPr>
              <w:t>All requirements in the field of full and proper enforcement of competition rules and policy are fulfilled;</w:t>
            </w:r>
          </w:p>
          <w:p w14:paraId="625E7E28" w14:textId="51E96299" w:rsidR="0075730D" w:rsidRPr="00E45BEE" w:rsidRDefault="0075730D" w:rsidP="00E45BEE">
            <w:pPr>
              <w:pStyle w:val="ListParagraph"/>
              <w:numPr>
                <w:ilvl w:val="0"/>
                <w:numId w:val="7"/>
              </w:numPr>
              <w:suppressAutoHyphens/>
              <w:autoSpaceDE w:val="0"/>
              <w:ind w:left="348"/>
              <w:jc w:val="both"/>
              <w:rPr>
                <w:sz w:val="20"/>
                <w:szCs w:val="20"/>
                <w:lang w:eastAsia="ar-SA"/>
              </w:rPr>
            </w:pPr>
            <w:r w:rsidRPr="00E45BEE">
              <w:rPr>
                <w:sz w:val="20"/>
                <w:szCs w:val="20"/>
                <w:lang w:eastAsia="ar-SA"/>
              </w:rPr>
              <w:t xml:space="preserve">EC positive assessment regarding progress </w:t>
            </w:r>
            <w:r w:rsidR="006A03A7" w:rsidRPr="00E45BEE">
              <w:rPr>
                <w:sz w:val="20"/>
                <w:szCs w:val="20"/>
                <w:lang w:eastAsia="ar-SA"/>
              </w:rPr>
              <w:t xml:space="preserve">in </w:t>
            </w:r>
            <w:r w:rsidRPr="00E45BEE">
              <w:rPr>
                <w:sz w:val="20"/>
                <w:szCs w:val="20"/>
                <w:lang w:eastAsia="ar-SA"/>
              </w:rPr>
              <w:t>negotiations on Chapter 8</w:t>
            </w:r>
          </w:p>
          <w:p w14:paraId="5E1A9FDE" w14:textId="77777777" w:rsidR="0075730D" w:rsidRPr="0075730D" w:rsidRDefault="0075730D" w:rsidP="0075730D">
            <w:pPr>
              <w:tabs>
                <w:tab w:val="left" w:pos="114"/>
              </w:tabs>
              <w:spacing w:after="0" w:line="240" w:lineRule="auto"/>
              <w:ind w:left="-6"/>
              <w:jc w:val="both"/>
              <w:rPr>
                <w:rFonts w:ascii="Times New Roman" w:hAnsi="Times New Roman" w:cs="Times New Roman"/>
                <w:sz w:val="20"/>
                <w:szCs w:val="20"/>
              </w:rPr>
            </w:pPr>
          </w:p>
          <w:p w14:paraId="3E73F199" w14:textId="77777777" w:rsidR="0075730D" w:rsidRPr="0075730D" w:rsidRDefault="0075730D" w:rsidP="0075730D">
            <w:pPr>
              <w:tabs>
                <w:tab w:val="left" w:pos="114"/>
              </w:tabs>
              <w:spacing w:after="0" w:line="240" w:lineRule="auto"/>
              <w:ind w:left="-6"/>
              <w:jc w:val="both"/>
              <w:rPr>
                <w:rFonts w:ascii="Times New Roman" w:hAnsi="Times New Roman" w:cs="Times New Roman"/>
                <w:sz w:val="20"/>
                <w:szCs w:val="20"/>
              </w:rPr>
            </w:pPr>
          </w:p>
        </w:tc>
        <w:tc>
          <w:tcPr>
            <w:tcW w:w="2979" w:type="dxa"/>
            <w:tcBorders>
              <w:top w:val="single" w:sz="4" w:space="0" w:color="000000"/>
              <w:left w:val="single" w:sz="4" w:space="0" w:color="000000"/>
              <w:bottom w:val="single" w:sz="4" w:space="0" w:color="000000"/>
              <w:right w:val="single" w:sz="4" w:space="0" w:color="000000"/>
            </w:tcBorders>
          </w:tcPr>
          <w:p w14:paraId="01084E48" w14:textId="77777777" w:rsidR="0075730D" w:rsidRPr="0075730D" w:rsidRDefault="0075730D" w:rsidP="0075730D">
            <w:pPr>
              <w:tabs>
                <w:tab w:val="left" w:pos="114"/>
              </w:tabs>
              <w:spacing w:after="0" w:line="240" w:lineRule="auto"/>
              <w:ind w:left="-6"/>
              <w:jc w:val="both"/>
              <w:rPr>
                <w:rFonts w:ascii="Times New Roman" w:hAnsi="Times New Roman" w:cs="Times New Roman"/>
                <w:bCs/>
                <w:sz w:val="20"/>
                <w:szCs w:val="20"/>
                <w:highlight w:val="yellow"/>
                <w:lang w:val="en-US"/>
              </w:rPr>
            </w:pPr>
          </w:p>
          <w:p w14:paraId="36AFCF83" w14:textId="10C649CF" w:rsidR="0075730D" w:rsidRPr="00E45BEE" w:rsidRDefault="0075730D" w:rsidP="00E45BEE">
            <w:pPr>
              <w:pStyle w:val="ListParagraph"/>
              <w:numPr>
                <w:ilvl w:val="0"/>
                <w:numId w:val="7"/>
              </w:numPr>
              <w:ind w:left="360"/>
              <w:rPr>
                <w:sz w:val="20"/>
                <w:szCs w:val="20"/>
              </w:rPr>
            </w:pPr>
            <w:r w:rsidRPr="00E45BEE">
              <w:rPr>
                <w:sz w:val="20"/>
                <w:szCs w:val="20"/>
              </w:rPr>
              <w:t>European Commission Montenegro Report (on progress towards accession), in particular related to chapter 8 which covers Competition);</w:t>
            </w:r>
          </w:p>
          <w:p w14:paraId="11B8A6A4" w14:textId="77777777" w:rsidR="0075730D" w:rsidRPr="0075730D" w:rsidRDefault="0075730D" w:rsidP="00E45BEE">
            <w:pPr>
              <w:spacing w:after="0" w:line="240" w:lineRule="auto"/>
              <w:rPr>
                <w:rFonts w:ascii="Times New Roman" w:hAnsi="Times New Roman" w:cs="Times New Roman"/>
                <w:sz w:val="20"/>
                <w:szCs w:val="20"/>
              </w:rPr>
            </w:pPr>
          </w:p>
          <w:p w14:paraId="73DD9C8B" w14:textId="41E2FBE6" w:rsidR="0075730D" w:rsidRPr="00E45BEE" w:rsidRDefault="0075730D" w:rsidP="00E45BEE">
            <w:pPr>
              <w:pStyle w:val="ListParagraph"/>
              <w:numPr>
                <w:ilvl w:val="0"/>
                <w:numId w:val="7"/>
              </w:numPr>
              <w:ind w:left="360"/>
              <w:rPr>
                <w:sz w:val="20"/>
                <w:szCs w:val="20"/>
              </w:rPr>
            </w:pPr>
            <w:r w:rsidRPr="00E45BEE">
              <w:rPr>
                <w:sz w:val="20"/>
                <w:szCs w:val="20"/>
              </w:rPr>
              <w:t>Annual reports of the beneficiary institution (the APC);</w:t>
            </w:r>
          </w:p>
          <w:p w14:paraId="17CB7ED4" w14:textId="77777777" w:rsidR="0075730D" w:rsidRPr="0075730D" w:rsidRDefault="0075730D" w:rsidP="0075730D">
            <w:pPr>
              <w:spacing w:after="0" w:line="240" w:lineRule="auto"/>
              <w:rPr>
                <w:rFonts w:ascii="Times New Roman" w:hAnsi="Times New Roman" w:cs="Times New Roman"/>
                <w:bCs/>
                <w:sz w:val="20"/>
                <w:szCs w:val="20"/>
                <w:highlight w:val="yellow"/>
              </w:rPr>
            </w:pPr>
          </w:p>
        </w:tc>
        <w:tc>
          <w:tcPr>
            <w:tcW w:w="3298" w:type="dxa"/>
            <w:tcBorders>
              <w:top w:val="single" w:sz="4" w:space="0" w:color="000000"/>
              <w:left w:val="single" w:sz="4" w:space="0" w:color="000000"/>
              <w:bottom w:val="single" w:sz="4" w:space="0" w:color="000000"/>
              <w:right w:val="single" w:sz="4" w:space="0" w:color="000000"/>
            </w:tcBorders>
          </w:tcPr>
          <w:p w14:paraId="74CD4814" w14:textId="77777777" w:rsidR="0075730D" w:rsidRPr="0075730D" w:rsidRDefault="0075730D" w:rsidP="0075730D">
            <w:pPr>
              <w:spacing w:after="0" w:line="240" w:lineRule="auto"/>
              <w:rPr>
                <w:rFonts w:ascii="Times New Roman" w:hAnsi="Times New Roman" w:cs="Times New Roman"/>
                <w:sz w:val="20"/>
                <w:szCs w:val="20"/>
              </w:rPr>
            </w:pPr>
          </w:p>
          <w:p w14:paraId="025328E5" w14:textId="77777777" w:rsidR="0075730D" w:rsidRPr="0075730D" w:rsidRDefault="0075730D" w:rsidP="0075730D">
            <w:pPr>
              <w:spacing w:after="0" w:line="240" w:lineRule="auto"/>
              <w:ind w:left="720"/>
              <w:contextualSpacing/>
              <w:rPr>
                <w:rFonts w:ascii="Times New Roman" w:hAnsi="Times New Roman" w:cs="Times New Roman"/>
                <w:sz w:val="20"/>
                <w:szCs w:val="20"/>
              </w:rPr>
            </w:pPr>
          </w:p>
        </w:tc>
      </w:tr>
      <w:tr w:rsidR="0075730D" w:rsidRPr="0075730D" w14:paraId="3F365A1D" w14:textId="77777777" w:rsidTr="00966B23">
        <w:trPr>
          <w:jc w:val="center"/>
        </w:trPr>
        <w:tc>
          <w:tcPr>
            <w:tcW w:w="4311" w:type="dxa"/>
            <w:tcBorders>
              <w:top w:val="single" w:sz="4" w:space="0" w:color="000000"/>
              <w:left w:val="single" w:sz="4" w:space="0" w:color="000000"/>
              <w:bottom w:val="single" w:sz="4" w:space="0" w:color="000000"/>
              <w:right w:val="single" w:sz="4" w:space="0" w:color="000000"/>
            </w:tcBorders>
            <w:vAlign w:val="center"/>
            <w:hideMark/>
          </w:tcPr>
          <w:p w14:paraId="0709BDC3" w14:textId="77777777" w:rsidR="0075730D" w:rsidRPr="0075730D" w:rsidRDefault="0075730D" w:rsidP="0075730D">
            <w:pPr>
              <w:spacing w:after="0" w:line="240" w:lineRule="auto"/>
              <w:jc w:val="center"/>
              <w:rPr>
                <w:rFonts w:ascii="Times New Roman" w:hAnsi="Times New Roman" w:cs="Times New Roman"/>
                <w:b/>
                <w:sz w:val="20"/>
                <w:szCs w:val="20"/>
                <w:lang w:eastAsia="hr-HR"/>
              </w:rPr>
            </w:pPr>
            <w:r w:rsidRPr="0075730D">
              <w:rPr>
                <w:rFonts w:ascii="Times New Roman" w:hAnsi="Times New Roman" w:cs="Times New Roman"/>
                <w:b/>
                <w:sz w:val="20"/>
                <w:szCs w:val="20"/>
              </w:rPr>
              <w:t xml:space="preserve">Project purpose </w:t>
            </w:r>
          </w:p>
        </w:tc>
        <w:tc>
          <w:tcPr>
            <w:tcW w:w="3309" w:type="dxa"/>
            <w:tcBorders>
              <w:top w:val="single" w:sz="4" w:space="0" w:color="000000"/>
              <w:left w:val="single" w:sz="4" w:space="0" w:color="000000"/>
              <w:bottom w:val="single" w:sz="4" w:space="0" w:color="000000"/>
              <w:right w:val="single" w:sz="4" w:space="0" w:color="000000"/>
            </w:tcBorders>
            <w:vAlign w:val="center"/>
            <w:hideMark/>
          </w:tcPr>
          <w:p w14:paraId="1BC19F95" w14:textId="77777777" w:rsidR="0075730D" w:rsidRPr="0075730D" w:rsidRDefault="0075730D" w:rsidP="0075730D">
            <w:pPr>
              <w:spacing w:after="0" w:line="240" w:lineRule="auto"/>
              <w:jc w:val="center"/>
              <w:rPr>
                <w:rFonts w:ascii="Times New Roman" w:hAnsi="Times New Roman" w:cs="Times New Roman"/>
                <w:b/>
                <w:sz w:val="20"/>
                <w:szCs w:val="20"/>
                <w:lang w:eastAsia="hr-HR"/>
              </w:rPr>
            </w:pPr>
            <w:r w:rsidRPr="0075730D">
              <w:rPr>
                <w:rFonts w:ascii="Times New Roman" w:hAnsi="Times New Roman" w:cs="Times New Roman"/>
                <w:b/>
                <w:sz w:val="20"/>
                <w:szCs w:val="20"/>
              </w:rPr>
              <w:t>Objectively verifiable indicators</w:t>
            </w:r>
          </w:p>
        </w:tc>
        <w:tc>
          <w:tcPr>
            <w:tcW w:w="2979" w:type="dxa"/>
            <w:tcBorders>
              <w:top w:val="single" w:sz="4" w:space="0" w:color="000000"/>
              <w:left w:val="single" w:sz="4" w:space="0" w:color="000000"/>
              <w:bottom w:val="single" w:sz="4" w:space="0" w:color="000000"/>
              <w:right w:val="single" w:sz="4" w:space="0" w:color="000000"/>
            </w:tcBorders>
            <w:vAlign w:val="center"/>
            <w:hideMark/>
          </w:tcPr>
          <w:p w14:paraId="6E13E461" w14:textId="77777777" w:rsidR="0075730D" w:rsidRPr="0075730D" w:rsidRDefault="0075730D" w:rsidP="0075730D">
            <w:pPr>
              <w:spacing w:after="0" w:line="240" w:lineRule="auto"/>
              <w:jc w:val="center"/>
              <w:rPr>
                <w:rFonts w:ascii="Times New Roman" w:hAnsi="Times New Roman" w:cs="Times New Roman"/>
                <w:b/>
                <w:sz w:val="20"/>
                <w:szCs w:val="20"/>
                <w:lang w:eastAsia="hr-HR"/>
              </w:rPr>
            </w:pPr>
            <w:r w:rsidRPr="0075730D">
              <w:rPr>
                <w:rFonts w:ascii="Times New Roman" w:hAnsi="Times New Roman" w:cs="Times New Roman"/>
                <w:b/>
                <w:sz w:val="20"/>
                <w:szCs w:val="20"/>
              </w:rPr>
              <w:t>Sources of Verification</w:t>
            </w:r>
          </w:p>
        </w:tc>
        <w:tc>
          <w:tcPr>
            <w:tcW w:w="3298" w:type="dxa"/>
            <w:tcBorders>
              <w:top w:val="single" w:sz="4" w:space="0" w:color="000000"/>
              <w:left w:val="single" w:sz="4" w:space="0" w:color="000000"/>
              <w:bottom w:val="single" w:sz="4" w:space="0" w:color="000000"/>
              <w:right w:val="single" w:sz="4" w:space="0" w:color="000000"/>
            </w:tcBorders>
            <w:vAlign w:val="center"/>
            <w:hideMark/>
          </w:tcPr>
          <w:p w14:paraId="0C2D417F" w14:textId="77777777" w:rsidR="0075730D" w:rsidRPr="0075730D" w:rsidRDefault="0075730D" w:rsidP="0075730D">
            <w:pPr>
              <w:spacing w:after="0" w:line="240" w:lineRule="auto"/>
              <w:jc w:val="center"/>
              <w:rPr>
                <w:rFonts w:ascii="Times New Roman" w:hAnsi="Times New Roman" w:cs="Times New Roman"/>
                <w:b/>
                <w:sz w:val="20"/>
                <w:szCs w:val="20"/>
                <w:lang w:eastAsia="hr-HR"/>
              </w:rPr>
            </w:pPr>
            <w:r w:rsidRPr="0075730D">
              <w:rPr>
                <w:rFonts w:ascii="Times New Roman" w:hAnsi="Times New Roman" w:cs="Times New Roman"/>
                <w:b/>
                <w:sz w:val="20"/>
                <w:szCs w:val="20"/>
              </w:rPr>
              <w:t>Assumptions</w:t>
            </w:r>
          </w:p>
        </w:tc>
      </w:tr>
      <w:tr w:rsidR="0075730D" w:rsidRPr="0075730D" w14:paraId="1E1E0753" w14:textId="77777777" w:rsidTr="00966B23">
        <w:trPr>
          <w:trHeight w:val="784"/>
          <w:jc w:val="center"/>
        </w:trPr>
        <w:tc>
          <w:tcPr>
            <w:tcW w:w="4311" w:type="dxa"/>
            <w:tcBorders>
              <w:top w:val="single" w:sz="4" w:space="0" w:color="000000"/>
              <w:left w:val="single" w:sz="4" w:space="0" w:color="000000"/>
              <w:bottom w:val="single" w:sz="4" w:space="0" w:color="000000"/>
              <w:right w:val="single" w:sz="4" w:space="0" w:color="000000"/>
            </w:tcBorders>
            <w:hideMark/>
          </w:tcPr>
          <w:p w14:paraId="232BCE1F" w14:textId="77777777" w:rsidR="0075730D" w:rsidRPr="0075730D" w:rsidRDefault="0075730D" w:rsidP="0075730D">
            <w:pPr>
              <w:tabs>
                <w:tab w:val="left" w:pos="114"/>
              </w:tabs>
              <w:spacing w:after="0" w:line="240" w:lineRule="auto"/>
              <w:ind w:left="-6"/>
              <w:jc w:val="both"/>
              <w:rPr>
                <w:rFonts w:ascii="Times New Roman" w:hAnsi="Times New Roman" w:cs="Times New Roman"/>
                <w:bCs/>
                <w:sz w:val="20"/>
                <w:szCs w:val="20"/>
                <w:lang w:val="en-US"/>
              </w:rPr>
            </w:pPr>
          </w:p>
          <w:p w14:paraId="628F4EF4" w14:textId="77777777" w:rsidR="0075730D" w:rsidRPr="0075730D" w:rsidRDefault="0075730D" w:rsidP="0075730D">
            <w:pPr>
              <w:tabs>
                <w:tab w:val="left" w:pos="1700"/>
              </w:tabs>
              <w:suppressAutoHyphens/>
              <w:autoSpaceDE w:val="0"/>
              <w:spacing w:after="0" w:line="240" w:lineRule="auto"/>
              <w:jc w:val="both"/>
              <w:rPr>
                <w:rFonts w:ascii="Times New Roman" w:hAnsi="Times New Roman" w:cs="Times New Roman"/>
                <w:sz w:val="20"/>
                <w:szCs w:val="20"/>
                <w:lang w:eastAsia="ar-SA"/>
              </w:rPr>
            </w:pPr>
            <w:r w:rsidRPr="0075730D">
              <w:rPr>
                <w:rFonts w:ascii="Times New Roman" w:hAnsi="Times New Roman" w:cs="Times New Roman"/>
                <w:sz w:val="20"/>
                <w:szCs w:val="20"/>
                <w:lang w:eastAsia="ar-SA"/>
              </w:rPr>
              <w:t>Strengthening the capacities of the Agency for Protection of Competition to undertake full enforcement of the Law on Protection of Competition.</w:t>
            </w:r>
          </w:p>
          <w:p w14:paraId="2ED4E2B9" w14:textId="77777777" w:rsidR="0075730D" w:rsidRPr="0075730D" w:rsidRDefault="0075730D" w:rsidP="0075730D">
            <w:pPr>
              <w:spacing w:after="0" w:line="240" w:lineRule="auto"/>
              <w:jc w:val="both"/>
              <w:rPr>
                <w:rFonts w:ascii="Times New Roman" w:hAnsi="Times New Roman" w:cs="Times New Roman"/>
                <w:sz w:val="20"/>
                <w:szCs w:val="20"/>
              </w:rPr>
            </w:pPr>
          </w:p>
          <w:p w14:paraId="380AA541" w14:textId="77777777" w:rsidR="0075730D" w:rsidRPr="0075730D" w:rsidRDefault="0075730D" w:rsidP="0075730D">
            <w:pPr>
              <w:spacing w:after="0" w:line="240" w:lineRule="auto"/>
              <w:jc w:val="both"/>
              <w:rPr>
                <w:rFonts w:ascii="Times New Roman" w:hAnsi="Times New Roman" w:cs="Times New Roman"/>
                <w:sz w:val="20"/>
                <w:szCs w:val="20"/>
                <w:lang w:eastAsia="hr-HR"/>
              </w:rPr>
            </w:pPr>
          </w:p>
        </w:tc>
        <w:tc>
          <w:tcPr>
            <w:tcW w:w="3309" w:type="dxa"/>
            <w:tcBorders>
              <w:top w:val="single" w:sz="4" w:space="0" w:color="000000"/>
              <w:left w:val="single" w:sz="4" w:space="0" w:color="000000"/>
              <w:bottom w:val="single" w:sz="4" w:space="0" w:color="000000"/>
              <w:right w:val="single" w:sz="4" w:space="0" w:color="000000"/>
            </w:tcBorders>
          </w:tcPr>
          <w:p w14:paraId="0B72847C" w14:textId="77777777" w:rsidR="0075730D" w:rsidRPr="0075730D" w:rsidRDefault="0075730D" w:rsidP="0075730D">
            <w:pPr>
              <w:widowControl w:val="0"/>
              <w:tabs>
                <w:tab w:val="left" w:pos="640"/>
              </w:tabs>
              <w:autoSpaceDE w:val="0"/>
              <w:autoSpaceDN w:val="0"/>
              <w:adjustRightInd w:val="0"/>
              <w:spacing w:after="0" w:line="240" w:lineRule="auto"/>
              <w:ind w:right="-20"/>
              <w:rPr>
                <w:rFonts w:ascii="Times New Roman" w:hAnsi="Times New Roman" w:cs="Times New Roman"/>
                <w:sz w:val="20"/>
                <w:szCs w:val="20"/>
              </w:rPr>
            </w:pPr>
          </w:p>
          <w:p w14:paraId="1F7767C0" w14:textId="35E59E31" w:rsidR="0075730D" w:rsidRPr="0075730D" w:rsidRDefault="0075730D" w:rsidP="0075730D">
            <w:pPr>
              <w:tabs>
                <w:tab w:val="left" w:pos="1700"/>
              </w:tabs>
              <w:suppressAutoHyphens/>
              <w:autoSpaceDE w:val="0"/>
              <w:spacing w:after="0" w:line="240" w:lineRule="auto"/>
              <w:jc w:val="both"/>
              <w:rPr>
                <w:rFonts w:ascii="Times New Roman" w:hAnsi="Times New Roman" w:cs="Times New Roman"/>
                <w:sz w:val="20"/>
                <w:szCs w:val="20"/>
              </w:rPr>
            </w:pPr>
            <w:r w:rsidRPr="0075730D" w:rsidDel="00B871C6">
              <w:rPr>
                <w:rFonts w:ascii="Times New Roman" w:hAnsi="Times New Roman" w:cs="Times New Roman"/>
                <w:sz w:val="20"/>
                <w:szCs w:val="20"/>
                <w:lang w:eastAsia="ar-SA"/>
              </w:rPr>
              <w:t xml:space="preserve"> </w:t>
            </w:r>
            <w:r w:rsidRPr="0075730D">
              <w:rPr>
                <w:rFonts w:ascii="Times New Roman" w:hAnsi="Times New Roman" w:cs="Times New Roman"/>
                <w:sz w:val="20"/>
                <w:szCs w:val="20"/>
              </w:rPr>
              <w:t>- Increased number of traine</w:t>
            </w:r>
            <w:r w:rsidR="00C34109">
              <w:rPr>
                <w:rFonts w:ascii="Times New Roman" w:hAnsi="Times New Roman" w:cs="Times New Roman"/>
                <w:sz w:val="20"/>
                <w:szCs w:val="20"/>
              </w:rPr>
              <w:t>d case handlers compared to 2017</w:t>
            </w:r>
            <w:bookmarkStart w:id="13" w:name="_GoBack"/>
            <w:bookmarkEnd w:id="13"/>
            <w:r w:rsidRPr="0075730D">
              <w:rPr>
                <w:rFonts w:ascii="Times New Roman" w:hAnsi="Times New Roman" w:cs="Times New Roman"/>
                <w:sz w:val="20"/>
                <w:szCs w:val="20"/>
              </w:rPr>
              <w:t>;</w:t>
            </w:r>
          </w:p>
          <w:p w14:paraId="42D3EB1F" w14:textId="77777777" w:rsidR="0075730D" w:rsidRPr="0075730D" w:rsidRDefault="0075730D" w:rsidP="0075730D">
            <w:pPr>
              <w:tabs>
                <w:tab w:val="left" w:pos="1700"/>
              </w:tabs>
              <w:suppressAutoHyphens/>
              <w:autoSpaceDE w:val="0"/>
              <w:spacing w:after="0" w:line="240" w:lineRule="auto"/>
              <w:jc w:val="both"/>
              <w:rPr>
                <w:rFonts w:ascii="Times New Roman" w:hAnsi="Times New Roman" w:cs="Times New Roman"/>
                <w:sz w:val="20"/>
                <w:szCs w:val="20"/>
              </w:rPr>
            </w:pPr>
          </w:p>
          <w:p w14:paraId="56EFCAD8" w14:textId="77777777" w:rsidR="0075730D" w:rsidRPr="0075730D" w:rsidRDefault="0075730D" w:rsidP="0075730D">
            <w:pPr>
              <w:tabs>
                <w:tab w:val="left" w:pos="1700"/>
              </w:tabs>
              <w:suppressAutoHyphens/>
              <w:autoSpaceDE w:val="0"/>
              <w:spacing w:after="0" w:line="240" w:lineRule="auto"/>
              <w:jc w:val="both"/>
              <w:rPr>
                <w:rFonts w:ascii="Times New Roman" w:hAnsi="Times New Roman" w:cs="Times New Roman"/>
                <w:sz w:val="20"/>
                <w:szCs w:val="20"/>
                <w:lang w:eastAsia="ar-SA"/>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14:paraId="48459E5B" w14:textId="77777777" w:rsidR="0075730D" w:rsidRPr="0075730D" w:rsidRDefault="0075730D" w:rsidP="0075730D">
            <w:pPr>
              <w:spacing w:after="0" w:line="240" w:lineRule="auto"/>
              <w:rPr>
                <w:rFonts w:ascii="Times New Roman" w:hAnsi="Times New Roman" w:cs="Times New Roman"/>
                <w:sz w:val="20"/>
                <w:szCs w:val="20"/>
              </w:rPr>
            </w:pPr>
          </w:p>
          <w:p w14:paraId="31D8D363" w14:textId="321099A4" w:rsidR="0075730D" w:rsidRPr="00E45BEE" w:rsidRDefault="0075730D" w:rsidP="00E45BEE">
            <w:pPr>
              <w:pStyle w:val="ListParagraph"/>
              <w:numPr>
                <w:ilvl w:val="0"/>
                <w:numId w:val="20"/>
              </w:numPr>
              <w:ind w:left="360"/>
              <w:rPr>
                <w:sz w:val="20"/>
                <w:szCs w:val="20"/>
                <w:lang w:val="en-US" w:eastAsia="hr-HR"/>
              </w:rPr>
            </w:pPr>
            <w:r w:rsidRPr="00E45BEE">
              <w:rPr>
                <w:sz w:val="20"/>
                <w:szCs w:val="20"/>
              </w:rPr>
              <w:t>Project reports;</w:t>
            </w:r>
          </w:p>
          <w:p w14:paraId="66325DFF" w14:textId="77777777" w:rsidR="0075730D" w:rsidRPr="0075730D" w:rsidRDefault="0075730D" w:rsidP="00E45BEE">
            <w:pPr>
              <w:spacing w:after="0" w:line="240" w:lineRule="auto"/>
              <w:rPr>
                <w:rFonts w:ascii="Times New Roman" w:hAnsi="Times New Roman" w:cs="Times New Roman"/>
                <w:sz w:val="20"/>
                <w:szCs w:val="20"/>
              </w:rPr>
            </w:pPr>
          </w:p>
          <w:p w14:paraId="354CE218" w14:textId="3BE67FCB" w:rsidR="0075730D" w:rsidRPr="00E45BEE" w:rsidRDefault="0075730D" w:rsidP="00E45BEE">
            <w:pPr>
              <w:pStyle w:val="ListParagraph"/>
              <w:numPr>
                <w:ilvl w:val="0"/>
                <w:numId w:val="20"/>
              </w:numPr>
              <w:ind w:left="360"/>
              <w:rPr>
                <w:sz w:val="20"/>
                <w:szCs w:val="20"/>
              </w:rPr>
            </w:pPr>
            <w:r w:rsidRPr="00E45BEE">
              <w:rPr>
                <w:sz w:val="20"/>
                <w:szCs w:val="20"/>
              </w:rPr>
              <w:t>Reports prepared by the EU institutions and other international organisations;</w:t>
            </w:r>
          </w:p>
          <w:p w14:paraId="618A801E" w14:textId="77777777" w:rsidR="0075730D" w:rsidRPr="0075730D" w:rsidRDefault="0075730D" w:rsidP="00E45BEE">
            <w:pPr>
              <w:spacing w:after="0" w:line="240" w:lineRule="auto"/>
              <w:rPr>
                <w:rFonts w:ascii="Times New Roman" w:hAnsi="Times New Roman" w:cs="Times New Roman"/>
                <w:sz w:val="20"/>
                <w:szCs w:val="20"/>
              </w:rPr>
            </w:pPr>
          </w:p>
          <w:p w14:paraId="1961F118" w14:textId="14C17567" w:rsidR="0075730D" w:rsidRPr="00E45BEE" w:rsidRDefault="0075730D" w:rsidP="00E45BEE">
            <w:pPr>
              <w:pStyle w:val="ListParagraph"/>
              <w:numPr>
                <w:ilvl w:val="0"/>
                <w:numId w:val="20"/>
              </w:numPr>
              <w:ind w:left="360"/>
              <w:rPr>
                <w:sz w:val="20"/>
                <w:szCs w:val="20"/>
              </w:rPr>
            </w:pPr>
            <w:r w:rsidRPr="00E45BEE">
              <w:rPr>
                <w:sz w:val="20"/>
                <w:szCs w:val="20"/>
              </w:rPr>
              <w:t>Annual reports of the Beneficiary institution;</w:t>
            </w:r>
          </w:p>
          <w:p w14:paraId="5D6AD24D" w14:textId="77777777" w:rsidR="0075730D" w:rsidRPr="0075730D" w:rsidRDefault="0075730D" w:rsidP="00E45BEE">
            <w:pPr>
              <w:spacing w:after="0" w:line="240" w:lineRule="auto"/>
              <w:rPr>
                <w:rFonts w:ascii="Times New Roman" w:hAnsi="Times New Roman" w:cs="Times New Roman"/>
                <w:sz w:val="20"/>
                <w:szCs w:val="20"/>
              </w:rPr>
            </w:pPr>
          </w:p>
          <w:p w14:paraId="6612B0BB" w14:textId="5CC19E0C" w:rsidR="0075730D" w:rsidRPr="00E45BEE" w:rsidRDefault="0075730D" w:rsidP="00E45BEE">
            <w:pPr>
              <w:pStyle w:val="ListParagraph"/>
              <w:numPr>
                <w:ilvl w:val="0"/>
                <w:numId w:val="20"/>
              </w:numPr>
              <w:ind w:left="360"/>
              <w:rPr>
                <w:sz w:val="20"/>
                <w:szCs w:val="20"/>
              </w:rPr>
            </w:pPr>
            <w:r w:rsidRPr="00E45BEE">
              <w:rPr>
                <w:sz w:val="20"/>
                <w:szCs w:val="20"/>
              </w:rPr>
              <w:t>Articles in newspapers and/or websites.</w:t>
            </w:r>
          </w:p>
        </w:tc>
        <w:tc>
          <w:tcPr>
            <w:tcW w:w="3298" w:type="dxa"/>
            <w:tcBorders>
              <w:top w:val="single" w:sz="4" w:space="0" w:color="000000"/>
              <w:left w:val="single" w:sz="4" w:space="0" w:color="000000"/>
              <w:bottom w:val="single" w:sz="4" w:space="0" w:color="000000"/>
              <w:right w:val="single" w:sz="4" w:space="0" w:color="000000"/>
            </w:tcBorders>
          </w:tcPr>
          <w:p w14:paraId="7612F130" w14:textId="77777777" w:rsidR="0075730D" w:rsidRPr="0075730D" w:rsidRDefault="0075730D" w:rsidP="0075730D">
            <w:pPr>
              <w:numPr>
                <w:ilvl w:val="0"/>
                <w:numId w:val="1"/>
              </w:numPr>
              <w:spacing w:after="0" w:line="240" w:lineRule="auto"/>
              <w:ind w:left="290"/>
              <w:contextualSpacing/>
              <w:jc w:val="both"/>
              <w:rPr>
                <w:rFonts w:ascii="Times New Roman" w:hAnsi="Times New Roman" w:cs="Times New Roman"/>
                <w:sz w:val="20"/>
                <w:szCs w:val="20"/>
              </w:rPr>
            </w:pPr>
            <w:r w:rsidRPr="0075730D">
              <w:rPr>
                <w:rFonts w:ascii="Times New Roman" w:hAnsi="Times New Roman" w:cs="Times New Roman"/>
                <w:sz w:val="20"/>
                <w:szCs w:val="20"/>
              </w:rPr>
              <w:t>Administrative capacities to implement commitments under the SAA;</w:t>
            </w:r>
          </w:p>
          <w:p w14:paraId="4FBBB6EC" w14:textId="77777777" w:rsidR="0075730D" w:rsidRPr="0075730D" w:rsidRDefault="0075730D" w:rsidP="0075730D">
            <w:pPr>
              <w:numPr>
                <w:ilvl w:val="0"/>
                <w:numId w:val="1"/>
              </w:numPr>
              <w:spacing w:after="0" w:line="240" w:lineRule="auto"/>
              <w:ind w:left="290"/>
              <w:contextualSpacing/>
              <w:jc w:val="both"/>
              <w:rPr>
                <w:rFonts w:ascii="Times New Roman" w:hAnsi="Times New Roman" w:cs="Times New Roman"/>
                <w:sz w:val="20"/>
                <w:szCs w:val="20"/>
              </w:rPr>
            </w:pPr>
            <w:r w:rsidRPr="0075730D">
              <w:rPr>
                <w:rFonts w:ascii="Times New Roman" w:hAnsi="Times New Roman" w:cs="Times New Roman"/>
                <w:sz w:val="20"/>
                <w:szCs w:val="20"/>
              </w:rPr>
              <w:t>Budgetary solidity;</w:t>
            </w:r>
          </w:p>
          <w:p w14:paraId="6F655891" w14:textId="77777777" w:rsidR="0075730D" w:rsidRPr="0075730D" w:rsidRDefault="0075730D" w:rsidP="0075730D">
            <w:pPr>
              <w:numPr>
                <w:ilvl w:val="0"/>
                <w:numId w:val="1"/>
              </w:numPr>
              <w:spacing w:after="0" w:line="240" w:lineRule="auto"/>
              <w:ind w:left="290"/>
              <w:contextualSpacing/>
              <w:jc w:val="both"/>
              <w:rPr>
                <w:rFonts w:ascii="Times New Roman" w:hAnsi="Times New Roman" w:cs="Times New Roman"/>
                <w:sz w:val="20"/>
                <w:szCs w:val="20"/>
              </w:rPr>
            </w:pPr>
            <w:r w:rsidRPr="0075730D">
              <w:rPr>
                <w:rFonts w:ascii="Times New Roman" w:hAnsi="Times New Roman" w:cs="Times New Roman"/>
                <w:sz w:val="20"/>
                <w:szCs w:val="20"/>
              </w:rPr>
              <w:t>Fluctuation of trained staff is limited;</w:t>
            </w:r>
          </w:p>
          <w:p w14:paraId="1E03B4E7" w14:textId="77777777" w:rsidR="0075730D" w:rsidRPr="0075730D" w:rsidRDefault="0075730D" w:rsidP="0075730D">
            <w:pPr>
              <w:spacing w:after="0" w:line="240" w:lineRule="auto"/>
              <w:jc w:val="both"/>
              <w:rPr>
                <w:rFonts w:ascii="Times New Roman" w:hAnsi="Times New Roman" w:cs="Times New Roman"/>
                <w:sz w:val="20"/>
                <w:szCs w:val="20"/>
                <w:highlight w:val="yellow"/>
              </w:rPr>
            </w:pPr>
          </w:p>
          <w:p w14:paraId="0F3FD012" w14:textId="77777777" w:rsidR="0075730D" w:rsidRPr="0075730D" w:rsidRDefault="0075730D" w:rsidP="0075730D">
            <w:pPr>
              <w:spacing w:after="0" w:line="240" w:lineRule="auto"/>
              <w:jc w:val="both"/>
              <w:rPr>
                <w:rFonts w:ascii="Times New Roman" w:hAnsi="Times New Roman" w:cs="Times New Roman"/>
                <w:sz w:val="20"/>
                <w:szCs w:val="20"/>
                <w:highlight w:val="yellow"/>
                <w:lang w:val="en-US" w:eastAsia="hr-HR"/>
              </w:rPr>
            </w:pPr>
          </w:p>
        </w:tc>
      </w:tr>
      <w:tr w:rsidR="0075730D" w:rsidRPr="0075730D" w14:paraId="5079D24F" w14:textId="77777777" w:rsidTr="00966B23">
        <w:trPr>
          <w:jc w:val="center"/>
        </w:trPr>
        <w:tc>
          <w:tcPr>
            <w:tcW w:w="4311" w:type="dxa"/>
            <w:tcBorders>
              <w:top w:val="single" w:sz="4" w:space="0" w:color="000000"/>
              <w:left w:val="single" w:sz="4" w:space="0" w:color="000000"/>
              <w:bottom w:val="single" w:sz="4" w:space="0" w:color="000000"/>
              <w:right w:val="single" w:sz="4" w:space="0" w:color="000000"/>
            </w:tcBorders>
            <w:vAlign w:val="center"/>
            <w:hideMark/>
          </w:tcPr>
          <w:p w14:paraId="010BCB41" w14:textId="77777777" w:rsidR="0075730D" w:rsidRPr="0075730D" w:rsidRDefault="0075730D" w:rsidP="0075730D">
            <w:pPr>
              <w:spacing w:after="0" w:line="240" w:lineRule="auto"/>
              <w:jc w:val="center"/>
              <w:rPr>
                <w:rFonts w:ascii="Times New Roman" w:hAnsi="Times New Roman" w:cs="Times New Roman"/>
                <w:b/>
                <w:sz w:val="20"/>
                <w:szCs w:val="20"/>
                <w:lang w:eastAsia="hr-HR"/>
              </w:rPr>
            </w:pPr>
            <w:r w:rsidRPr="0075730D">
              <w:rPr>
                <w:rFonts w:ascii="Times New Roman" w:hAnsi="Times New Roman" w:cs="Times New Roman"/>
                <w:b/>
                <w:sz w:val="20"/>
                <w:szCs w:val="20"/>
              </w:rPr>
              <w:t xml:space="preserve">Results </w:t>
            </w:r>
          </w:p>
        </w:tc>
        <w:tc>
          <w:tcPr>
            <w:tcW w:w="3309" w:type="dxa"/>
            <w:tcBorders>
              <w:top w:val="single" w:sz="4" w:space="0" w:color="000000"/>
              <w:left w:val="single" w:sz="4" w:space="0" w:color="000000"/>
              <w:bottom w:val="single" w:sz="4" w:space="0" w:color="000000"/>
              <w:right w:val="single" w:sz="4" w:space="0" w:color="000000"/>
            </w:tcBorders>
            <w:vAlign w:val="center"/>
            <w:hideMark/>
          </w:tcPr>
          <w:p w14:paraId="3C8136C2" w14:textId="77777777" w:rsidR="0075730D" w:rsidRPr="0075730D" w:rsidRDefault="0075730D" w:rsidP="0075730D">
            <w:pPr>
              <w:spacing w:after="0" w:line="240" w:lineRule="auto"/>
              <w:jc w:val="center"/>
              <w:rPr>
                <w:rFonts w:ascii="Times New Roman" w:hAnsi="Times New Roman" w:cs="Times New Roman"/>
                <w:b/>
                <w:sz w:val="20"/>
                <w:szCs w:val="20"/>
                <w:lang w:eastAsia="hr-HR"/>
              </w:rPr>
            </w:pPr>
            <w:r w:rsidRPr="0075730D">
              <w:rPr>
                <w:rFonts w:ascii="Times New Roman" w:hAnsi="Times New Roman" w:cs="Times New Roman"/>
                <w:b/>
                <w:sz w:val="20"/>
                <w:szCs w:val="20"/>
              </w:rPr>
              <w:t>Objectively verifiable indicators</w:t>
            </w:r>
          </w:p>
        </w:tc>
        <w:tc>
          <w:tcPr>
            <w:tcW w:w="2979" w:type="dxa"/>
            <w:tcBorders>
              <w:top w:val="single" w:sz="4" w:space="0" w:color="000000"/>
              <w:left w:val="single" w:sz="4" w:space="0" w:color="000000"/>
              <w:bottom w:val="single" w:sz="4" w:space="0" w:color="000000"/>
              <w:right w:val="single" w:sz="4" w:space="0" w:color="000000"/>
            </w:tcBorders>
            <w:vAlign w:val="center"/>
            <w:hideMark/>
          </w:tcPr>
          <w:p w14:paraId="441E8885" w14:textId="77777777" w:rsidR="0075730D" w:rsidRPr="0075730D" w:rsidRDefault="0075730D" w:rsidP="0075730D">
            <w:pPr>
              <w:spacing w:after="0" w:line="240" w:lineRule="auto"/>
              <w:jc w:val="center"/>
              <w:rPr>
                <w:rFonts w:ascii="Times New Roman" w:hAnsi="Times New Roman" w:cs="Times New Roman"/>
                <w:b/>
                <w:sz w:val="20"/>
                <w:szCs w:val="20"/>
                <w:lang w:eastAsia="hr-HR"/>
              </w:rPr>
            </w:pPr>
            <w:r w:rsidRPr="0075730D">
              <w:rPr>
                <w:rFonts w:ascii="Times New Roman" w:hAnsi="Times New Roman" w:cs="Times New Roman"/>
                <w:b/>
                <w:sz w:val="20"/>
                <w:szCs w:val="20"/>
              </w:rPr>
              <w:t>Sources of Verification</w:t>
            </w:r>
          </w:p>
        </w:tc>
        <w:tc>
          <w:tcPr>
            <w:tcW w:w="3298" w:type="dxa"/>
            <w:tcBorders>
              <w:top w:val="single" w:sz="4" w:space="0" w:color="000000"/>
              <w:left w:val="single" w:sz="4" w:space="0" w:color="000000"/>
              <w:bottom w:val="single" w:sz="4" w:space="0" w:color="000000"/>
              <w:right w:val="single" w:sz="4" w:space="0" w:color="000000"/>
            </w:tcBorders>
            <w:vAlign w:val="center"/>
            <w:hideMark/>
          </w:tcPr>
          <w:p w14:paraId="626825AA" w14:textId="77777777" w:rsidR="0075730D" w:rsidRPr="0075730D" w:rsidRDefault="0075730D" w:rsidP="0075730D">
            <w:pPr>
              <w:spacing w:after="0" w:line="240" w:lineRule="auto"/>
              <w:jc w:val="center"/>
              <w:rPr>
                <w:rFonts w:ascii="Times New Roman" w:hAnsi="Times New Roman" w:cs="Times New Roman"/>
                <w:b/>
                <w:sz w:val="20"/>
                <w:szCs w:val="20"/>
                <w:lang w:eastAsia="hr-HR"/>
              </w:rPr>
            </w:pPr>
            <w:r w:rsidRPr="0075730D">
              <w:rPr>
                <w:rFonts w:ascii="Times New Roman" w:hAnsi="Times New Roman" w:cs="Times New Roman"/>
                <w:b/>
                <w:sz w:val="20"/>
                <w:szCs w:val="20"/>
              </w:rPr>
              <w:t>Assumptions</w:t>
            </w:r>
          </w:p>
        </w:tc>
      </w:tr>
      <w:tr w:rsidR="0075730D" w:rsidRPr="00E45BEE" w14:paraId="46D49183" w14:textId="77777777" w:rsidTr="00966B23">
        <w:trPr>
          <w:trHeight w:val="341"/>
          <w:jc w:val="center"/>
        </w:trPr>
        <w:tc>
          <w:tcPr>
            <w:tcW w:w="4311" w:type="dxa"/>
            <w:tcBorders>
              <w:top w:val="single" w:sz="4" w:space="0" w:color="000000"/>
              <w:left w:val="single" w:sz="4" w:space="0" w:color="000000"/>
              <w:bottom w:val="single" w:sz="4" w:space="0" w:color="000000"/>
              <w:right w:val="single" w:sz="4" w:space="0" w:color="000000"/>
            </w:tcBorders>
          </w:tcPr>
          <w:p w14:paraId="6C85FB96" w14:textId="77777777" w:rsidR="0075730D" w:rsidRPr="00E45BEE" w:rsidRDefault="0075730D" w:rsidP="0075730D">
            <w:pPr>
              <w:spacing w:after="0" w:line="240" w:lineRule="auto"/>
              <w:rPr>
                <w:rFonts w:ascii="Times New Roman" w:hAnsi="Times New Roman" w:cs="Times New Roman"/>
                <w:sz w:val="20"/>
                <w:szCs w:val="20"/>
                <w:lang w:eastAsia="de-DE"/>
              </w:rPr>
            </w:pPr>
          </w:p>
          <w:p w14:paraId="6B118FFE" w14:textId="77777777" w:rsidR="0075730D" w:rsidRPr="00E45BEE" w:rsidRDefault="0075730D" w:rsidP="00E45BEE">
            <w:pPr>
              <w:pStyle w:val="Annexetitreglobale"/>
              <w:numPr>
                <w:ilvl w:val="0"/>
                <w:numId w:val="21"/>
              </w:numPr>
              <w:spacing w:before="0" w:after="0"/>
              <w:ind w:left="360"/>
              <w:jc w:val="both"/>
              <w:rPr>
                <w:b w:val="0"/>
                <w:sz w:val="20"/>
                <w:szCs w:val="20"/>
                <w:u w:val="none"/>
              </w:rPr>
            </w:pPr>
            <w:r w:rsidRPr="00E45BEE">
              <w:rPr>
                <w:b w:val="0"/>
                <w:sz w:val="20"/>
                <w:szCs w:val="20"/>
                <w:u w:val="none"/>
              </w:rPr>
              <w:t>Further improved expertise, capability and capacity of the APC staff to identify potential infringements, instigate proceedings and undertake full procedure;</w:t>
            </w:r>
          </w:p>
          <w:p w14:paraId="1BCDEFB2" w14:textId="77777777" w:rsidR="0075730D" w:rsidRPr="00E45BEE" w:rsidRDefault="0075730D" w:rsidP="00E45BEE">
            <w:pPr>
              <w:spacing w:after="0" w:line="240" w:lineRule="auto"/>
              <w:ind w:left="1"/>
              <w:rPr>
                <w:rFonts w:ascii="Times New Roman" w:hAnsi="Times New Roman" w:cs="Times New Roman"/>
                <w:sz w:val="20"/>
                <w:szCs w:val="20"/>
                <w:lang w:eastAsia="de-DE"/>
              </w:rPr>
            </w:pPr>
          </w:p>
          <w:p w14:paraId="46715336" w14:textId="77777777" w:rsidR="0075730D" w:rsidRPr="00E45BEE" w:rsidRDefault="0075730D" w:rsidP="00E45BEE">
            <w:pPr>
              <w:pStyle w:val="Annexetitreglobale"/>
              <w:numPr>
                <w:ilvl w:val="0"/>
                <w:numId w:val="21"/>
              </w:numPr>
              <w:spacing w:before="0" w:after="0"/>
              <w:ind w:left="360"/>
              <w:jc w:val="both"/>
              <w:rPr>
                <w:b w:val="0"/>
                <w:sz w:val="20"/>
                <w:szCs w:val="20"/>
                <w:u w:val="none"/>
              </w:rPr>
            </w:pPr>
            <w:r w:rsidRPr="00E45BEE">
              <w:rPr>
                <w:b w:val="0"/>
                <w:sz w:val="20"/>
                <w:szCs w:val="20"/>
                <w:u w:val="none"/>
              </w:rPr>
              <w:t>APC staff trained and able to conduct economic analysis with supporting evidence submitted by parties and other undertakings, as well as evidence found during dawn raid;</w:t>
            </w:r>
          </w:p>
          <w:p w14:paraId="04920667" w14:textId="77777777" w:rsidR="0075730D" w:rsidRPr="00E45BEE" w:rsidRDefault="0075730D" w:rsidP="00E45BEE">
            <w:pPr>
              <w:spacing w:after="0" w:line="240" w:lineRule="auto"/>
              <w:ind w:left="1"/>
              <w:rPr>
                <w:rFonts w:ascii="Times New Roman" w:hAnsi="Times New Roman" w:cs="Times New Roman"/>
                <w:sz w:val="20"/>
                <w:szCs w:val="20"/>
                <w:lang w:eastAsia="de-DE"/>
              </w:rPr>
            </w:pPr>
          </w:p>
          <w:p w14:paraId="710C5157" w14:textId="77777777" w:rsidR="0075730D" w:rsidRPr="00E45BEE" w:rsidRDefault="0075730D" w:rsidP="00E45BEE">
            <w:pPr>
              <w:spacing w:after="0" w:line="240" w:lineRule="auto"/>
              <w:ind w:left="1"/>
              <w:rPr>
                <w:rFonts w:ascii="Times New Roman" w:hAnsi="Times New Roman" w:cs="Times New Roman"/>
                <w:sz w:val="20"/>
                <w:szCs w:val="20"/>
                <w:lang w:eastAsia="de-DE"/>
              </w:rPr>
            </w:pPr>
          </w:p>
          <w:p w14:paraId="00997217" w14:textId="77777777" w:rsidR="0075730D" w:rsidRPr="00E45BEE" w:rsidRDefault="0075730D" w:rsidP="00E45BEE">
            <w:pPr>
              <w:pStyle w:val="ListParagraph"/>
              <w:numPr>
                <w:ilvl w:val="0"/>
                <w:numId w:val="21"/>
              </w:numPr>
              <w:ind w:left="360"/>
              <w:jc w:val="both"/>
              <w:rPr>
                <w:sz w:val="20"/>
                <w:szCs w:val="20"/>
              </w:rPr>
            </w:pPr>
            <w:r w:rsidRPr="00E45BEE">
              <w:rPr>
                <w:sz w:val="20"/>
                <w:szCs w:val="20"/>
              </w:rPr>
              <w:t xml:space="preserve">APC staff trained and prepared to work on complex antitrust cases; </w:t>
            </w:r>
          </w:p>
          <w:p w14:paraId="19BA9D05" w14:textId="77777777" w:rsidR="0075730D" w:rsidRPr="00E45BEE" w:rsidRDefault="0075730D" w:rsidP="00E45BEE">
            <w:pPr>
              <w:spacing w:after="0" w:line="240" w:lineRule="auto"/>
              <w:ind w:left="1"/>
              <w:rPr>
                <w:rFonts w:ascii="Times New Roman" w:hAnsi="Times New Roman" w:cs="Times New Roman"/>
                <w:sz w:val="20"/>
                <w:szCs w:val="20"/>
                <w:lang w:eastAsia="de-DE"/>
              </w:rPr>
            </w:pPr>
          </w:p>
          <w:p w14:paraId="2726994B" w14:textId="77777777" w:rsidR="0075730D" w:rsidRPr="00E45BEE" w:rsidRDefault="0075730D" w:rsidP="00E45BEE">
            <w:pPr>
              <w:spacing w:after="0" w:line="240" w:lineRule="auto"/>
              <w:ind w:left="1"/>
              <w:rPr>
                <w:rFonts w:ascii="Times New Roman" w:hAnsi="Times New Roman" w:cs="Times New Roman"/>
                <w:sz w:val="20"/>
                <w:szCs w:val="20"/>
                <w:lang w:eastAsia="de-DE"/>
              </w:rPr>
            </w:pPr>
          </w:p>
          <w:p w14:paraId="0ED39460" w14:textId="77777777" w:rsidR="0075730D" w:rsidRPr="00E45BEE" w:rsidRDefault="0075730D" w:rsidP="00E45BEE">
            <w:pPr>
              <w:spacing w:after="0" w:line="240" w:lineRule="auto"/>
              <w:ind w:left="1"/>
              <w:rPr>
                <w:rFonts w:ascii="Times New Roman" w:hAnsi="Times New Roman" w:cs="Times New Roman"/>
                <w:sz w:val="20"/>
                <w:szCs w:val="20"/>
                <w:lang w:eastAsia="de-DE"/>
              </w:rPr>
            </w:pPr>
          </w:p>
          <w:p w14:paraId="5147D24E" w14:textId="77777777" w:rsidR="0075730D" w:rsidRPr="00E45BEE" w:rsidRDefault="0075730D" w:rsidP="00E45BEE">
            <w:pPr>
              <w:pStyle w:val="ListParagraph"/>
              <w:numPr>
                <w:ilvl w:val="0"/>
                <w:numId w:val="21"/>
              </w:numPr>
              <w:ind w:left="360"/>
              <w:jc w:val="both"/>
              <w:rPr>
                <w:sz w:val="20"/>
                <w:szCs w:val="20"/>
              </w:rPr>
            </w:pPr>
            <w:r w:rsidRPr="00E45BEE">
              <w:rPr>
                <w:sz w:val="20"/>
                <w:szCs w:val="20"/>
              </w:rPr>
              <w:t>APC staff trained and prepared to conduct on-the-spot inspections and secure evidence collection;</w:t>
            </w:r>
          </w:p>
          <w:p w14:paraId="4B5BEA6E" w14:textId="77777777" w:rsidR="0075730D" w:rsidRPr="00E45BEE" w:rsidRDefault="0075730D" w:rsidP="00E45BEE">
            <w:pPr>
              <w:spacing w:after="0" w:line="240" w:lineRule="auto"/>
              <w:ind w:left="1"/>
              <w:jc w:val="both"/>
              <w:rPr>
                <w:rFonts w:ascii="Times New Roman" w:hAnsi="Times New Roman" w:cs="Times New Roman"/>
                <w:sz w:val="20"/>
                <w:szCs w:val="20"/>
              </w:rPr>
            </w:pPr>
          </w:p>
          <w:p w14:paraId="203D4D9D" w14:textId="77777777" w:rsidR="00DC2D37" w:rsidRPr="00E45BEE" w:rsidRDefault="00DC2D37" w:rsidP="00E45BEE">
            <w:pPr>
              <w:spacing w:after="0" w:line="240" w:lineRule="auto"/>
              <w:jc w:val="both"/>
              <w:rPr>
                <w:rFonts w:ascii="Times New Roman" w:hAnsi="Times New Roman" w:cs="Times New Roman"/>
                <w:sz w:val="20"/>
                <w:szCs w:val="20"/>
              </w:rPr>
            </w:pPr>
          </w:p>
          <w:p w14:paraId="6AD736BB" w14:textId="77777777" w:rsidR="00DC2D37" w:rsidRPr="00E45BEE" w:rsidRDefault="00DC2D37" w:rsidP="00E45BEE">
            <w:pPr>
              <w:spacing w:after="0" w:line="240" w:lineRule="auto"/>
              <w:ind w:left="1"/>
              <w:jc w:val="both"/>
              <w:rPr>
                <w:rFonts w:ascii="Times New Roman" w:hAnsi="Times New Roman" w:cs="Times New Roman"/>
                <w:sz w:val="20"/>
                <w:szCs w:val="20"/>
              </w:rPr>
            </w:pPr>
          </w:p>
          <w:p w14:paraId="5D5B94B3" w14:textId="77777777" w:rsidR="0075730D" w:rsidRPr="00E45BEE" w:rsidRDefault="0075730D" w:rsidP="00E45BEE">
            <w:pPr>
              <w:pStyle w:val="ListParagraph"/>
              <w:numPr>
                <w:ilvl w:val="0"/>
                <w:numId w:val="21"/>
              </w:numPr>
              <w:ind w:left="360"/>
              <w:jc w:val="both"/>
              <w:rPr>
                <w:sz w:val="20"/>
                <w:szCs w:val="20"/>
              </w:rPr>
            </w:pPr>
            <w:r w:rsidRPr="00E45BEE">
              <w:rPr>
                <w:sz w:val="20"/>
                <w:szCs w:val="20"/>
              </w:rPr>
              <w:t>Improved enforcement record of the APC;</w:t>
            </w:r>
          </w:p>
          <w:p w14:paraId="1D647F1B" w14:textId="77777777" w:rsidR="0075730D" w:rsidRPr="00E45BEE" w:rsidRDefault="0075730D" w:rsidP="00E45BEE">
            <w:pPr>
              <w:spacing w:after="0" w:line="240" w:lineRule="auto"/>
              <w:ind w:left="1"/>
              <w:jc w:val="both"/>
              <w:rPr>
                <w:rFonts w:ascii="Times New Roman" w:hAnsi="Times New Roman" w:cs="Times New Roman"/>
                <w:sz w:val="20"/>
                <w:szCs w:val="20"/>
              </w:rPr>
            </w:pPr>
          </w:p>
          <w:p w14:paraId="336CEDC0" w14:textId="77777777" w:rsidR="0075730D" w:rsidRPr="00E45BEE" w:rsidRDefault="0075730D" w:rsidP="00E45BEE">
            <w:pPr>
              <w:spacing w:after="0" w:line="240" w:lineRule="auto"/>
              <w:ind w:left="1"/>
              <w:jc w:val="both"/>
              <w:rPr>
                <w:rFonts w:ascii="Times New Roman" w:hAnsi="Times New Roman" w:cs="Times New Roman"/>
                <w:sz w:val="20"/>
                <w:szCs w:val="20"/>
              </w:rPr>
            </w:pPr>
          </w:p>
          <w:p w14:paraId="42EE6676" w14:textId="77777777" w:rsidR="0075730D" w:rsidRPr="00E45BEE" w:rsidRDefault="0075730D" w:rsidP="00E45BEE">
            <w:pPr>
              <w:spacing w:after="0" w:line="240" w:lineRule="auto"/>
              <w:ind w:left="1"/>
              <w:jc w:val="both"/>
              <w:rPr>
                <w:rFonts w:ascii="Times New Roman" w:hAnsi="Times New Roman" w:cs="Times New Roman"/>
                <w:sz w:val="20"/>
                <w:szCs w:val="20"/>
              </w:rPr>
            </w:pPr>
          </w:p>
          <w:p w14:paraId="4EDD9E33" w14:textId="77777777" w:rsidR="0075730D" w:rsidRPr="00E45BEE" w:rsidRDefault="0075730D" w:rsidP="00E45BEE">
            <w:pPr>
              <w:pStyle w:val="ListParagraph"/>
              <w:numPr>
                <w:ilvl w:val="0"/>
                <w:numId w:val="21"/>
              </w:numPr>
              <w:ind w:left="360"/>
              <w:jc w:val="both"/>
              <w:rPr>
                <w:sz w:val="20"/>
                <w:szCs w:val="20"/>
              </w:rPr>
            </w:pPr>
            <w:r w:rsidRPr="00E45BEE">
              <w:rPr>
                <w:sz w:val="20"/>
                <w:szCs w:val="20"/>
              </w:rPr>
              <w:t xml:space="preserve">APC case handlers provided with on-the- job mentoring and counselling in individual case instigation and procedure; </w:t>
            </w:r>
          </w:p>
          <w:p w14:paraId="270AE27F" w14:textId="77777777" w:rsidR="0075730D" w:rsidRPr="00E45BEE" w:rsidRDefault="0075730D" w:rsidP="00E45BEE">
            <w:pPr>
              <w:spacing w:after="0" w:line="240" w:lineRule="auto"/>
              <w:ind w:left="1"/>
              <w:jc w:val="both"/>
              <w:rPr>
                <w:rFonts w:ascii="Times New Roman" w:hAnsi="Times New Roman" w:cs="Times New Roman"/>
                <w:sz w:val="20"/>
                <w:szCs w:val="20"/>
              </w:rPr>
            </w:pPr>
          </w:p>
          <w:p w14:paraId="679FDF0D" w14:textId="77777777" w:rsidR="0075730D" w:rsidRPr="00E45BEE" w:rsidRDefault="0075730D" w:rsidP="00E45BEE">
            <w:pPr>
              <w:spacing w:after="0" w:line="240" w:lineRule="auto"/>
              <w:ind w:left="1"/>
              <w:rPr>
                <w:rFonts w:ascii="Times New Roman" w:hAnsi="Times New Roman" w:cs="Times New Roman"/>
                <w:sz w:val="20"/>
                <w:szCs w:val="20"/>
                <w:lang w:eastAsia="de-DE"/>
              </w:rPr>
            </w:pPr>
          </w:p>
          <w:p w14:paraId="7B3CE969" w14:textId="77777777" w:rsidR="0075730D" w:rsidRPr="00E45BEE" w:rsidRDefault="0075730D" w:rsidP="00E45BEE">
            <w:pPr>
              <w:pStyle w:val="Annexetitreglobale"/>
              <w:numPr>
                <w:ilvl w:val="0"/>
                <w:numId w:val="21"/>
              </w:numPr>
              <w:spacing w:before="0" w:after="0"/>
              <w:ind w:left="360"/>
              <w:jc w:val="both"/>
              <w:rPr>
                <w:b w:val="0"/>
                <w:sz w:val="20"/>
                <w:szCs w:val="20"/>
                <w:u w:val="none"/>
              </w:rPr>
            </w:pPr>
            <w:r w:rsidRPr="00E45BEE">
              <w:rPr>
                <w:b w:val="0"/>
                <w:sz w:val="20"/>
                <w:szCs w:val="20"/>
                <w:u w:val="none"/>
              </w:rPr>
              <w:t>Study trip to a Competition Authority from an EU member state conducted.</w:t>
            </w:r>
          </w:p>
        </w:tc>
        <w:tc>
          <w:tcPr>
            <w:tcW w:w="3309" w:type="dxa"/>
            <w:tcBorders>
              <w:top w:val="single" w:sz="4" w:space="0" w:color="000000"/>
              <w:left w:val="single" w:sz="4" w:space="0" w:color="000000"/>
              <w:bottom w:val="single" w:sz="4" w:space="0" w:color="000000"/>
              <w:right w:val="single" w:sz="4" w:space="0" w:color="000000"/>
            </w:tcBorders>
          </w:tcPr>
          <w:p w14:paraId="017884F6" w14:textId="77777777" w:rsidR="00466D4E" w:rsidRDefault="00466D4E" w:rsidP="0075730D">
            <w:pPr>
              <w:tabs>
                <w:tab w:val="left" w:pos="1152"/>
                <w:tab w:val="left" w:pos="2592"/>
              </w:tabs>
              <w:suppressAutoHyphens/>
              <w:spacing w:after="0" w:line="240" w:lineRule="auto"/>
              <w:ind w:right="-17"/>
              <w:jc w:val="both"/>
              <w:rPr>
                <w:rFonts w:ascii="Times New Roman" w:hAnsi="Times New Roman" w:cs="Times New Roman"/>
                <w:sz w:val="20"/>
                <w:szCs w:val="20"/>
              </w:rPr>
            </w:pPr>
          </w:p>
          <w:p w14:paraId="6AD34C5D" w14:textId="7D995F03" w:rsidR="0075730D" w:rsidRPr="00E45BEE" w:rsidRDefault="0075730D" w:rsidP="0075730D">
            <w:pPr>
              <w:tabs>
                <w:tab w:val="left" w:pos="1152"/>
                <w:tab w:val="left" w:pos="2592"/>
              </w:tabs>
              <w:suppressAutoHyphens/>
              <w:spacing w:after="0" w:line="240" w:lineRule="auto"/>
              <w:ind w:right="-17"/>
              <w:jc w:val="both"/>
              <w:rPr>
                <w:rFonts w:ascii="Times New Roman" w:hAnsi="Times New Roman" w:cs="Times New Roman"/>
                <w:sz w:val="20"/>
                <w:szCs w:val="20"/>
                <w:lang w:eastAsia="ar-SA"/>
              </w:rPr>
            </w:pPr>
            <w:r w:rsidRPr="00E45BEE">
              <w:rPr>
                <w:rFonts w:ascii="Times New Roman" w:hAnsi="Times New Roman" w:cs="Times New Roman"/>
                <w:sz w:val="20"/>
                <w:szCs w:val="20"/>
              </w:rPr>
              <w:t xml:space="preserve">1.1. </w:t>
            </w:r>
            <w:r w:rsidRPr="00E45BEE">
              <w:rPr>
                <w:rFonts w:ascii="Times New Roman" w:hAnsi="Times New Roman" w:cs="Times New Roman"/>
                <w:sz w:val="20"/>
                <w:szCs w:val="20"/>
                <w:lang w:eastAsia="ar-SA"/>
              </w:rPr>
              <w:t>Increase in the number of cases initiated ex-offi</w:t>
            </w:r>
            <w:r w:rsidR="00C34109">
              <w:rPr>
                <w:rFonts w:ascii="Times New Roman" w:hAnsi="Times New Roman" w:cs="Times New Roman"/>
                <w:sz w:val="20"/>
                <w:szCs w:val="20"/>
                <w:lang w:eastAsia="ar-SA"/>
              </w:rPr>
              <w:t>cio by APC in comparison to 2017</w:t>
            </w:r>
            <w:r w:rsidRPr="00E45BEE">
              <w:rPr>
                <w:rFonts w:ascii="Times New Roman" w:hAnsi="Times New Roman" w:cs="Times New Roman"/>
                <w:sz w:val="20"/>
                <w:szCs w:val="20"/>
                <w:lang w:eastAsia="ar-SA"/>
              </w:rPr>
              <w:t xml:space="preserve"> by 20%;</w:t>
            </w:r>
          </w:p>
          <w:p w14:paraId="4725894A" w14:textId="77777777" w:rsidR="0075730D" w:rsidRPr="00C34109" w:rsidRDefault="0075730D" w:rsidP="0075730D">
            <w:pPr>
              <w:widowControl w:val="0"/>
              <w:tabs>
                <w:tab w:val="left" w:pos="640"/>
              </w:tabs>
              <w:autoSpaceDE w:val="0"/>
              <w:autoSpaceDN w:val="0"/>
              <w:adjustRightInd w:val="0"/>
              <w:spacing w:after="0" w:line="240" w:lineRule="auto"/>
              <w:ind w:right="-20"/>
              <w:rPr>
                <w:rFonts w:ascii="Times New Roman" w:hAnsi="Times New Roman" w:cs="Times New Roman"/>
                <w:sz w:val="20"/>
                <w:szCs w:val="20"/>
                <w:lang w:eastAsia="hr-HR"/>
              </w:rPr>
            </w:pPr>
          </w:p>
          <w:p w14:paraId="0610BF51" w14:textId="77777777" w:rsidR="0075730D" w:rsidRPr="00E45BEE" w:rsidRDefault="0075730D" w:rsidP="0075730D">
            <w:pPr>
              <w:widowControl w:val="0"/>
              <w:tabs>
                <w:tab w:val="left" w:pos="640"/>
              </w:tabs>
              <w:autoSpaceDE w:val="0"/>
              <w:autoSpaceDN w:val="0"/>
              <w:adjustRightInd w:val="0"/>
              <w:spacing w:after="0" w:line="240" w:lineRule="auto"/>
              <w:ind w:right="-20"/>
              <w:rPr>
                <w:rFonts w:ascii="Times New Roman" w:hAnsi="Times New Roman" w:cs="Times New Roman"/>
                <w:sz w:val="20"/>
                <w:szCs w:val="20"/>
                <w:lang w:val="en-US" w:eastAsia="hr-HR"/>
              </w:rPr>
            </w:pPr>
          </w:p>
          <w:p w14:paraId="4458C222" w14:textId="61F0E557" w:rsidR="0075730D" w:rsidRPr="00E45BEE" w:rsidRDefault="0075730D" w:rsidP="0075730D">
            <w:pPr>
              <w:widowControl w:val="0"/>
              <w:tabs>
                <w:tab w:val="left" w:pos="640"/>
              </w:tabs>
              <w:autoSpaceDE w:val="0"/>
              <w:autoSpaceDN w:val="0"/>
              <w:adjustRightInd w:val="0"/>
              <w:spacing w:after="0" w:line="240" w:lineRule="auto"/>
              <w:ind w:right="-20"/>
              <w:rPr>
                <w:rFonts w:ascii="Times New Roman" w:hAnsi="Times New Roman" w:cs="Times New Roman"/>
                <w:sz w:val="20"/>
                <w:szCs w:val="20"/>
                <w:lang w:val="en-US" w:eastAsia="hr-HR"/>
              </w:rPr>
            </w:pPr>
            <w:r w:rsidRPr="00E45BEE">
              <w:rPr>
                <w:rFonts w:ascii="Times New Roman" w:hAnsi="Times New Roman" w:cs="Times New Roman"/>
                <w:sz w:val="20"/>
                <w:szCs w:val="20"/>
                <w:lang w:val="en-US" w:eastAsia="hr-HR"/>
              </w:rPr>
              <w:t xml:space="preserve">2.1. </w:t>
            </w:r>
            <w:r w:rsidRPr="00E45BEE">
              <w:rPr>
                <w:rFonts w:ascii="Times New Roman" w:hAnsi="Times New Roman" w:cs="Times New Roman"/>
                <w:sz w:val="20"/>
                <w:szCs w:val="20"/>
                <w:lang w:eastAsia="ar-SA"/>
              </w:rPr>
              <w:t>Increase in the number of economic ana</w:t>
            </w:r>
            <w:r w:rsidR="00C34109">
              <w:rPr>
                <w:rFonts w:ascii="Times New Roman" w:hAnsi="Times New Roman" w:cs="Times New Roman"/>
                <w:sz w:val="20"/>
                <w:szCs w:val="20"/>
                <w:lang w:eastAsia="ar-SA"/>
              </w:rPr>
              <w:t>lyses conducted compared to 2017</w:t>
            </w:r>
            <w:r w:rsidRPr="00E45BEE">
              <w:rPr>
                <w:rFonts w:ascii="Times New Roman" w:hAnsi="Times New Roman" w:cs="Times New Roman"/>
                <w:sz w:val="20"/>
                <w:szCs w:val="20"/>
                <w:lang w:eastAsia="ar-SA"/>
              </w:rPr>
              <w:t xml:space="preserve"> (by one (1)) and sector inquiry started;</w:t>
            </w:r>
          </w:p>
          <w:p w14:paraId="1C1C6A2C" w14:textId="77777777" w:rsidR="0075730D" w:rsidRPr="00E45BEE" w:rsidRDefault="0075730D" w:rsidP="0075730D">
            <w:pPr>
              <w:widowControl w:val="0"/>
              <w:tabs>
                <w:tab w:val="left" w:pos="640"/>
              </w:tabs>
              <w:autoSpaceDE w:val="0"/>
              <w:autoSpaceDN w:val="0"/>
              <w:adjustRightInd w:val="0"/>
              <w:spacing w:after="0" w:line="240" w:lineRule="auto"/>
              <w:ind w:right="-20"/>
              <w:rPr>
                <w:rFonts w:ascii="Times New Roman" w:hAnsi="Times New Roman" w:cs="Times New Roman"/>
                <w:sz w:val="20"/>
                <w:szCs w:val="20"/>
                <w:lang w:val="en-US" w:eastAsia="hr-HR"/>
              </w:rPr>
            </w:pPr>
          </w:p>
          <w:p w14:paraId="44F62645" w14:textId="77777777" w:rsidR="00AB1597" w:rsidRPr="00E45BEE" w:rsidRDefault="00AB1597" w:rsidP="0075730D">
            <w:pPr>
              <w:widowControl w:val="0"/>
              <w:tabs>
                <w:tab w:val="left" w:pos="640"/>
              </w:tabs>
              <w:autoSpaceDE w:val="0"/>
              <w:autoSpaceDN w:val="0"/>
              <w:adjustRightInd w:val="0"/>
              <w:spacing w:after="0" w:line="240" w:lineRule="auto"/>
              <w:ind w:right="-20"/>
              <w:rPr>
                <w:rFonts w:ascii="Times New Roman" w:hAnsi="Times New Roman" w:cs="Times New Roman"/>
                <w:sz w:val="20"/>
                <w:szCs w:val="20"/>
                <w:lang w:val="en-US" w:eastAsia="hr-HR"/>
              </w:rPr>
            </w:pPr>
          </w:p>
          <w:p w14:paraId="0921C8F8" w14:textId="77777777" w:rsidR="0075730D" w:rsidRPr="00E45BEE" w:rsidRDefault="0075730D" w:rsidP="0075730D">
            <w:pPr>
              <w:numPr>
                <w:ilvl w:val="1"/>
                <w:numId w:val="9"/>
              </w:numPr>
              <w:tabs>
                <w:tab w:val="left" w:pos="1152"/>
                <w:tab w:val="left" w:pos="2592"/>
              </w:tabs>
              <w:suppressAutoHyphens/>
              <w:spacing w:after="0" w:line="240" w:lineRule="auto"/>
              <w:ind w:right="-17"/>
              <w:contextualSpacing/>
              <w:jc w:val="both"/>
              <w:rPr>
                <w:rFonts w:ascii="Times New Roman" w:hAnsi="Times New Roman" w:cs="Times New Roman"/>
                <w:sz w:val="20"/>
                <w:szCs w:val="20"/>
                <w:lang w:eastAsia="ar-SA"/>
              </w:rPr>
            </w:pPr>
            <w:r w:rsidRPr="00E45BEE">
              <w:rPr>
                <w:rFonts w:ascii="Times New Roman" w:hAnsi="Times New Roman" w:cs="Times New Roman"/>
                <w:sz w:val="20"/>
                <w:szCs w:val="20"/>
                <w:lang w:eastAsia="ar-SA"/>
              </w:rPr>
              <w:t xml:space="preserve">At least one (1) new antitrust case discovered and processed; </w:t>
            </w:r>
          </w:p>
          <w:p w14:paraId="36982B15" w14:textId="77777777" w:rsidR="0075730D" w:rsidRPr="00E45BEE" w:rsidRDefault="0075730D" w:rsidP="0075730D">
            <w:pPr>
              <w:spacing w:after="0" w:line="240" w:lineRule="auto"/>
              <w:jc w:val="both"/>
              <w:rPr>
                <w:rFonts w:ascii="Times New Roman" w:hAnsi="Times New Roman" w:cs="Times New Roman"/>
                <w:sz w:val="20"/>
                <w:szCs w:val="20"/>
                <w:lang w:val="en-US" w:eastAsia="hr-HR"/>
              </w:rPr>
            </w:pPr>
          </w:p>
          <w:p w14:paraId="06B9A2D1" w14:textId="77777777" w:rsidR="0075730D" w:rsidRPr="00E45BEE" w:rsidRDefault="0075730D" w:rsidP="0075730D">
            <w:pPr>
              <w:spacing w:after="0" w:line="240" w:lineRule="auto"/>
              <w:jc w:val="both"/>
              <w:rPr>
                <w:rFonts w:ascii="Times New Roman" w:hAnsi="Times New Roman" w:cs="Times New Roman"/>
                <w:sz w:val="20"/>
                <w:szCs w:val="20"/>
                <w:lang w:val="en-US" w:eastAsia="hr-HR"/>
              </w:rPr>
            </w:pPr>
          </w:p>
          <w:p w14:paraId="0FD4C318" w14:textId="77777777" w:rsidR="00AB1597" w:rsidRPr="00E45BEE" w:rsidRDefault="00AB1597" w:rsidP="0075730D">
            <w:pPr>
              <w:spacing w:after="0" w:line="240" w:lineRule="auto"/>
              <w:jc w:val="both"/>
              <w:rPr>
                <w:rFonts w:ascii="Times New Roman" w:hAnsi="Times New Roman" w:cs="Times New Roman"/>
                <w:sz w:val="20"/>
                <w:szCs w:val="20"/>
                <w:lang w:val="en-US" w:eastAsia="hr-HR"/>
              </w:rPr>
            </w:pPr>
          </w:p>
          <w:p w14:paraId="1AA7EBC4" w14:textId="664F40DE" w:rsidR="0075730D" w:rsidRPr="00E45BEE" w:rsidRDefault="0075730D" w:rsidP="0075730D">
            <w:pPr>
              <w:spacing w:after="0" w:line="240" w:lineRule="auto"/>
              <w:jc w:val="both"/>
              <w:rPr>
                <w:rFonts w:ascii="Times New Roman" w:hAnsi="Times New Roman" w:cs="Times New Roman"/>
                <w:sz w:val="20"/>
                <w:szCs w:val="20"/>
              </w:rPr>
            </w:pPr>
            <w:r w:rsidRPr="00E45BEE">
              <w:rPr>
                <w:rFonts w:ascii="Times New Roman" w:hAnsi="Times New Roman" w:cs="Times New Roman"/>
                <w:sz w:val="20"/>
                <w:szCs w:val="20"/>
                <w:lang w:val="en-US" w:eastAsia="hr-HR"/>
              </w:rPr>
              <w:t xml:space="preserve">4.1. </w:t>
            </w:r>
            <w:r w:rsidRPr="00E45BEE">
              <w:rPr>
                <w:rFonts w:ascii="Times New Roman" w:hAnsi="Times New Roman" w:cs="Times New Roman"/>
                <w:sz w:val="20"/>
                <w:szCs w:val="20"/>
              </w:rPr>
              <w:t>Increase in the number of inspections on spot conducted compared t</w:t>
            </w:r>
            <w:r w:rsidR="00AB1597" w:rsidRPr="00E45BEE">
              <w:rPr>
                <w:rFonts w:ascii="Times New Roman" w:hAnsi="Times New Roman" w:cs="Times New Roman"/>
                <w:sz w:val="20"/>
                <w:szCs w:val="20"/>
              </w:rPr>
              <w:t>o the 201</w:t>
            </w:r>
            <w:r w:rsidR="00C34109">
              <w:rPr>
                <w:rFonts w:ascii="Times New Roman" w:hAnsi="Times New Roman" w:cs="Times New Roman"/>
                <w:sz w:val="20"/>
                <w:szCs w:val="20"/>
              </w:rPr>
              <w:t>7</w:t>
            </w:r>
            <w:r w:rsidR="00AB1597" w:rsidRPr="00E45BEE">
              <w:rPr>
                <w:rFonts w:ascii="Times New Roman" w:hAnsi="Times New Roman" w:cs="Times New Roman"/>
                <w:sz w:val="20"/>
                <w:szCs w:val="20"/>
              </w:rPr>
              <w:t xml:space="preserve"> (by at least one (1)</w:t>
            </w:r>
            <w:r w:rsidRPr="00E45BEE">
              <w:rPr>
                <w:rFonts w:ascii="Times New Roman" w:hAnsi="Times New Roman" w:cs="Times New Roman"/>
                <w:sz w:val="20"/>
                <w:szCs w:val="20"/>
              </w:rPr>
              <w:t>;</w:t>
            </w:r>
          </w:p>
          <w:p w14:paraId="370C8EC0" w14:textId="77777777" w:rsidR="00DC2D37" w:rsidRPr="00E45BEE" w:rsidRDefault="00DC2D37" w:rsidP="0075730D">
            <w:pPr>
              <w:tabs>
                <w:tab w:val="left" w:pos="1152"/>
                <w:tab w:val="left" w:pos="2592"/>
              </w:tabs>
              <w:suppressAutoHyphens/>
              <w:spacing w:after="0" w:line="240" w:lineRule="auto"/>
              <w:ind w:right="-17"/>
              <w:jc w:val="both"/>
              <w:rPr>
                <w:rFonts w:ascii="Times New Roman" w:hAnsi="Times New Roman" w:cs="Times New Roman"/>
                <w:sz w:val="20"/>
                <w:szCs w:val="20"/>
                <w:lang w:eastAsia="ar-SA"/>
              </w:rPr>
            </w:pPr>
          </w:p>
          <w:p w14:paraId="35E46C76" w14:textId="77777777" w:rsidR="00AB1597" w:rsidRPr="00E45BEE" w:rsidRDefault="00AB1597" w:rsidP="0075730D">
            <w:pPr>
              <w:tabs>
                <w:tab w:val="left" w:pos="1152"/>
                <w:tab w:val="left" w:pos="2592"/>
              </w:tabs>
              <w:suppressAutoHyphens/>
              <w:spacing w:after="0" w:line="240" w:lineRule="auto"/>
              <w:ind w:right="-17"/>
              <w:jc w:val="both"/>
              <w:rPr>
                <w:rFonts w:ascii="Times New Roman" w:hAnsi="Times New Roman" w:cs="Times New Roman"/>
                <w:sz w:val="20"/>
                <w:szCs w:val="20"/>
                <w:lang w:eastAsia="ar-SA"/>
              </w:rPr>
            </w:pPr>
          </w:p>
          <w:p w14:paraId="77CD3FB4" w14:textId="6CB351B7" w:rsidR="0075730D" w:rsidRPr="00E45BEE" w:rsidRDefault="0075730D" w:rsidP="0075730D">
            <w:pPr>
              <w:tabs>
                <w:tab w:val="left" w:pos="1152"/>
                <w:tab w:val="left" w:pos="2592"/>
              </w:tabs>
              <w:suppressAutoHyphens/>
              <w:spacing w:after="0" w:line="240" w:lineRule="auto"/>
              <w:ind w:right="-17"/>
              <w:jc w:val="both"/>
              <w:rPr>
                <w:rFonts w:ascii="Times New Roman" w:hAnsi="Times New Roman" w:cs="Times New Roman"/>
                <w:sz w:val="20"/>
                <w:szCs w:val="20"/>
                <w:lang w:eastAsia="ar-SA"/>
              </w:rPr>
            </w:pPr>
            <w:r w:rsidRPr="00E45BEE">
              <w:rPr>
                <w:rFonts w:ascii="Times New Roman" w:hAnsi="Times New Roman" w:cs="Times New Roman"/>
                <w:sz w:val="20"/>
                <w:szCs w:val="20"/>
                <w:lang w:eastAsia="ar-SA"/>
              </w:rPr>
              <w:t>5.1. Improved Enforcement Record of the APC compared to 201</w:t>
            </w:r>
            <w:r w:rsidR="00C34109">
              <w:rPr>
                <w:rFonts w:ascii="Times New Roman" w:hAnsi="Times New Roman" w:cs="Times New Roman"/>
                <w:sz w:val="20"/>
                <w:szCs w:val="20"/>
                <w:lang w:eastAsia="ar-SA"/>
              </w:rPr>
              <w:t>7</w:t>
            </w:r>
            <w:r w:rsidRPr="00E45BEE">
              <w:rPr>
                <w:rFonts w:ascii="Times New Roman" w:hAnsi="Times New Roman" w:cs="Times New Roman"/>
                <w:sz w:val="20"/>
                <w:szCs w:val="20"/>
                <w:lang w:eastAsia="ar-SA"/>
              </w:rPr>
              <w:t xml:space="preserve">; </w:t>
            </w:r>
          </w:p>
          <w:p w14:paraId="1811C212" w14:textId="77777777" w:rsidR="0075730D" w:rsidRPr="00C34109" w:rsidRDefault="0075730D" w:rsidP="0075730D">
            <w:pPr>
              <w:spacing w:after="0" w:line="240" w:lineRule="auto"/>
              <w:jc w:val="both"/>
              <w:rPr>
                <w:rFonts w:ascii="Times New Roman" w:hAnsi="Times New Roman" w:cs="Times New Roman"/>
                <w:sz w:val="20"/>
                <w:szCs w:val="20"/>
                <w:lang w:eastAsia="hr-HR"/>
              </w:rPr>
            </w:pPr>
          </w:p>
          <w:p w14:paraId="7BC36ACA" w14:textId="77777777" w:rsidR="0075730D" w:rsidRPr="00E45BEE" w:rsidRDefault="0075730D" w:rsidP="0075730D">
            <w:pPr>
              <w:spacing w:after="0" w:line="240" w:lineRule="auto"/>
              <w:jc w:val="both"/>
              <w:rPr>
                <w:rFonts w:ascii="Times New Roman" w:hAnsi="Times New Roman" w:cs="Times New Roman"/>
                <w:sz w:val="20"/>
                <w:szCs w:val="20"/>
                <w:lang w:eastAsia="ar-SA"/>
              </w:rPr>
            </w:pPr>
          </w:p>
          <w:p w14:paraId="12E4CCAF" w14:textId="3DD9AAD2" w:rsidR="0075730D" w:rsidRPr="00E45BEE" w:rsidRDefault="0075730D" w:rsidP="0075730D">
            <w:pPr>
              <w:spacing w:after="0" w:line="240" w:lineRule="auto"/>
              <w:jc w:val="both"/>
              <w:rPr>
                <w:rFonts w:ascii="Times New Roman" w:hAnsi="Times New Roman" w:cs="Times New Roman"/>
                <w:sz w:val="20"/>
                <w:szCs w:val="20"/>
                <w:lang w:eastAsia="ar-SA"/>
              </w:rPr>
            </w:pPr>
            <w:r w:rsidRPr="00E45BEE">
              <w:rPr>
                <w:rFonts w:ascii="Times New Roman" w:hAnsi="Times New Roman" w:cs="Times New Roman"/>
                <w:sz w:val="20"/>
                <w:szCs w:val="20"/>
                <w:lang w:eastAsia="ar-SA"/>
              </w:rPr>
              <w:t>6.1. Increase in the number of cases initiated ex-offi</w:t>
            </w:r>
            <w:r w:rsidR="00C34109">
              <w:rPr>
                <w:rFonts w:ascii="Times New Roman" w:hAnsi="Times New Roman" w:cs="Times New Roman"/>
                <w:sz w:val="20"/>
                <w:szCs w:val="20"/>
                <w:lang w:eastAsia="ar-SA"/>
              </w:rPr>
              <w:t>cio by APC in comparison to 2017</w:t>
            </w:r>
            <w:r w:rsidRPr="00E45BEE">
              <w:rPr>
                <w:rFonts w:ascii="Times New Roman" w:hAnsi="Times New Roman" w:cs="Times New Roman"/>
                <w:sz w:val="20"/>
                <w:szCs w:val="20"/>
                <w:lang w:eastAsia="ar-SA"/>
              </w:rPr>
              <w:t xml:space="preserve"> by 20%;</w:t>
            </w:r>
          </w:p>
          <w:p w14:paraId="6E8D0E71" w14:textId="77777777" w:rsidR="0075730D" w:rsidRPr="00E45BEE" w:rsidRDefault="0075730D" w:rsidP="0075730D">
            <w:pPr>
              <w:tabs>
                <w:tab w:val="left" w:pos="1152"/>
                <w:tab w:val="left" w:pos="2592"/>
              </w:tabs>
              <w:suppressAutoHyphens/>
              <w:spacing w:after="0" w:line="240" w:lineRule="auto"/>
              <w:ind w:right="-17"/>
              <w:jc w:val="both"/>
              <w:rPr>
                <w:rFonts w:ascii="Times New Roman" w:hAnsi="Times New Roman" w:cs="Times New Roman"/>
                <w:sz w:val="20"/>
                <w:szCs w:val="20"/>
                <w:lang w:eastAsia="ar-SA"/>
              </w:rPr>
            </w:pPr>
          </w:p>
          <w:p w14:paraId="34700016" w14:textId="77777777" w:rsidR="00DC2D37" w:rsidRPr="00E45BEE" w:rsidRDefault="00DC2D37" w:rsidP="0075730D">
            <w:pPr>
              <w:tabs>
                <w:tab w:val="left" w:pos="1152"/>
                <w:tab w:val="left" w:pos="2592"/>
              </w:tabs>
              <w:suppressAutoHyphens/>
              <w:spacing w:after="0" w:line="240" w:lineRule="auto"/>
              <w:ind w:right="-17"/>
              <w:jc w:val="both"/>
              <w:rPr>
                <w:rFonts w:ascii="Times New Roman" w:hAnsi="Times New Roman" w:cs="Times New Roman"/>
                <w:sz w:val="20"/>
                <w:szCs w:val="20"/>
                <w:lang w:eastAsia="ar-SA"/>
              </w:rPr>
            </w:pPr>
          </w:p>
          <w:p w14:paraId="47C0095C" w14:textId="77777777" w:rsidR="0075730D" w:rsidRPr="00E45BEE" w:rsidRDefault="0075730D" w:rsidP="0075730D">
            <w:pPr>
              <w:tabs>
                <w:tab w:val="left" w:pos="1152"/>
                <w:tab w:val="left" w:pos="2592"/>
              </w:tabs>
              <w:suppressAutoHyphens/>
              <w:spacing w:after="0" w:line="240" w:lineRule="auto"/>
              <w:ind w:right="-17"/>
              <w:jc w:val="both"/>
              <w:rPr>
                <w:rFonts w:ascii="Times New Roman" w:hAnsi="Times New Roman" w:cs="Times New Roman"/>
                <w:sz w:val="20"/>
                <w:szCs w:val="20"/>
                <w:lang w:eastAsia="ar-SA"/>
              </w:rPr>
            </w:pPr>
            <w:r w:rsidRPr="00E45BEE">
              <w:rPr>
                <w:rFonts w:ascii="Times New Roman" w:hAnsi="Times New Roman" w:cs="Times New Roman"/>
                <w:sz w:val="20"/>
                <w:szCs w:val="20"/>
                <w:lang w:eastAsia="ar-SA"/>
              </w:rPr>
              <w:t xml:space="preserve">7.1. </w:t>
            </w:r>
            <w:r w:rsidRPr="00E45BEE">
              <w:rPr>
                <w:rFonts w:ascii="Times New Roman" w:hAnsi="Times New Roman" w:cs="Times New Roman"/>
                <w:sz w:val="20"/>
                <w:szCs w:val="20"/>
              </w:rPr>
              <w:t xml:space="preserve">Study visit to a EU MS Competition Authority; </w:t>
            </w:r>
          </w:p>
          <w:p w14:paraId="2D33DF32" w14:textId="77777777" w:rsidR="0075730D" w:rsidRPr="00E45BEE" w:rsidRDefault="0075730D" w:rsidP="0075730D">
            <w:pPr>
              <w:spacing w:after="0" w:line="240" w:lineRule="auto"/>
              <w:jc w:val="both"/>
              <w:rPr>
                <w:rFonts w:ascii="Times New Roman" w:hAnsi="Times New Roman" w:cs="Times New Roman"/>
                <w:sz w:val="20"/>
                <w:szCs w:val="20"/>
                <w:lang w:val="en-US" w:eastAsia="hr-HR"/>
              </w:rPr>
            </w:pPr>
          </w:p>
        </w:tc>
        <w:tc>
          <w:tcPr>
            <w:tcW w:w="2979" w:type="dxa"/>
            <w:tcBorders>
              <w:top w:val="single" w:sz="4" w:space="0" w:color="000000"/>
              <w:left w:val="single" w:sz="4" w:space="0" w:color="000000"/>
              <w:bottom w:val="single" w:sz="4" w:space="0" w:color="000000"/>
              <w:right w:val="single" w:sz="4" w:space="0" w:color="000000"/>
            </w:tcBorders>
          </w:tcPr>
          <w:p w14:paraId="3A0653A9" w14:textId="77777777" w:rsidR="0075730D" w:rsidRPr="00E45BEE" w:rsidRDefault="0075730D" w:rsidP="0075730D">
            <w:pPr>
              <w:spacing w:after="0" w:line="240" w:lineRule="auto"/>
              <w:rPr>
                <w:rFonts w:ascii="Times New Roman" w:hAnsi="Times New Roman" w:cs="Times New Roman"/>
                <w:sz w:val="20"/>
                <w:szCs w:val="20"/>
              </w:rPr>
            </w:pPr>
          </w:p>
          <w:p w14:paraId="1FC453B6" w14:textId="77777777" w:rsidR="0075730D" w:rsidRPr="00E45BEE" w:rsidRDefault="0075730D" w:rsidP="0075730D">
            <w:pPr>
              <w:numPr>
                <w:ilvl w:val="0"/>
                <w:numId w:val="1"/>
              </w:numPr>
              <w:spacing w:after="0" w:line="240" w:lineRule="auto"/>
              <w:ind w:left="407"/>
              <w:contextualSpacing/>
              <w:rPr>
                <w:rFonts w:ascii="Times New Roman" w:hAnsi="Times New Roman" w:cs="Times New Roman"/>
                <w:sz w:val="20"/>
                <w:szCs w:val="20"/>
              </w:rPr>
            </w:pPr>
            <w:r w:rsidRPr="00E45BEE">
              <w:rPr>
                <w:rFonts w:ascii="Times New Roman" w:hAnsi="Times New Roman" w:cs="Times New Roman"/>
                <w:sz w:val="20"/>
                <w:szCs w:val="20"/>
              </w:rPr>
              <w:t>Project reports;</w:t>
            </w:r>
          </w:p>
          <w:p w14:paraId="49CC3460" w14:textId="77777777" w:rsidR="0075730D" w:rsidRPr="00E45BEE" w:rsidRDefault="0075730D" w:rsidP="0075730D">
            <w:pPr>
              <w:numPr>
                <w:ilvl w:val="0"/>
                <w:numId w:val="1"/>
              </w:numPr>
              <w:spacing w:after="0" w:line="240" w:lineRule="auto"/>
              <w:ind w:left="407"/>
              <w:contextualSpacing/>
              <w:rPr>
                <w:rFonts w:ascii="Times New Roman" w:hAnsi="Times New Roman" w:cs="Times New Roman"/>
                <w:sz w:val="20"/>
                <w:szCs w:val="20"/>
              </w:rPr>
            </w:pPr>
            <w:r w:rsidRPr="00E45BEE">
              <w:rPr>
                <w:rFonts w:ascii="Times New Roman" w:hAnsi="Times New Roman" w:cs="Times New Roman"/>
                <w:sz w:val="20"/>
                <w:szCs w:val="20"/>
              </w:rPr>
              <w:t>Evaluation reports;</w:t>
            </w:r>
          </w:p>
          <w:p w14:paraId="3A0216C0" w14:textId="77777777" w:rsidR="0075730D" w:rsidRPr="00E45BEE" w:rsidRDefault="0075730D" w:rsidP="0075730D">
            <w:pPr>
              <w:numPr>
                <w:ilvl w:val="0"/>
                <w:numId w:val="1"/>
              </w:numPr>
              <w:spacing w:after="0" w:line="240" w:lineRule="auto"/>
              <w:ind w:left="407"/>
              <w:contextualSpacing/>
              <w:rPr>
                <w:rFonts w:ascii="Times New Roman" w:hAnsi="Times New Roman" w:cs="Times New Roman"/>
                <w:sz w:val="20"/>
                <w:szCs w:val="20"/>
              </w:rPr>
            </w:pPr>
            <w:r w:rsidRPr="00E45BEE">
              <w:rPr>
                <w:rFonts w:ascii="Times New Roman" w:hAnsi="Times New Roman" w:cs="Times New Roman"/>
                <w:sz w:val="20"/>
                <w:szCs w:val="20"/>
              </w:rPr>
              <w:t>Minutes from the Steering Committee Meetings;</w:t>
            </w:r>
          </w:p>
          <w:p w14:paraId="7D2F8F59" w14:textId="77777777" w:rsidR="0075730D" w:rsidRPr="00E45BEE" w:rsidRDefault="0075730D" w:rsidP="0075730D">
            <w:pPr>
              <w:numPr>
                <w:ilvl w:val="0"/>
                <w:numId w:val="1"/>
              </w:numPr>
              <w:spacing w:after="0" w:line="240" w:lineRule="auto"/>
              <w:ind w:left="407"/>
              <w:contextualSpacing/>
              <w:rPr>
                <w:rFonts w:ascii="Times New Roman" w:hAnsi="Times New Roman" w:cs="Times New Roman"/>
                <w:sz w:val="20"/>
                <w:szCs w:val="20"/>
              </w:rPr>
            </w:pPr>
            <w:r w:rsidRPr="00E45BEE">
              <w:rPr>
                <w:rFonts w:ascii="Times New Roman" w:hAnsi="Times New Roman" w:cs="Times New Roman"/>
                <w:sz w:val="20"/>
                <w:szCs w:val="20"/>
              </w:rPr>
              <w:lastRenderedPageBreak/>
              <w:t>Articles in newspaper and/or websites;</w:t>
            </w:r>
          </w:p>
          <w:p w14:paraId="249B541A" w14:textId="77777777" w:rsidR="0075730D" w:rsidRPr="00E45BEE" w:rsidRDefault="0075730D" w:rsidP="0075730D">
            <w:pPr>
              <w:numPr>
                <w:ilvl w:val="0"/>
                <w:numId w:val="1"/>
              </w:numPr>
              <w:spacing w:after="0" w:line="240" w:lineRule="auto"/>
              <w:ind w:left="407"/>
              <w:contextualSpacing/>
              <w:rPr>
                <w:rFonts w:ascii="Times New Roman" w:hAnsi="Times New Roman" w:cs="Times New Roman"/>
                <w:sz w:val="20"/>
                <w:szCs w:val="20"/>
              </w:rPr>
            </w:pPr>
            <w:r w:rsidRPr="00E45BEE">
              <w:rPr>
                <w:rFonts w:ascii="Times New Roman" w:hAnsi="Times New Roman" w:cs="Times New Roman"/>
                <w:sz w:val="20"/>
                <w:szCs w:val="20"/>
              </w:rPr>
              <w:t>APC annual report.</w:t>
            </w:r>
          </w:p>
          <w:p w14:paraId="75F62C34" w14:textId="77777777" w:rsidR="0075730D" w:rsidRPr="00E45BEE" w:rsidRDefault="0075730D" w:rsidP="0075730D">
            <w:pPr>
              <w:spacing w:after="0" w:line="240" w:lineRule="auto"/>
              <w:rPr>
                <w:rFonts w:ascii="Times New Roman" w:hAnsi="Times New Roman" w:cs="Times New Roman"/>
                <w:sz w:val="20"/>
                <w:szCs w:val="20"/>
                <w:lang w:eastAsia="hr-HR"/>
              </w:rPr>
            </w:pPr>
          </w:p>
        </w:tc>
        <w:tc>
          <w:tcPr>
            <w:tcW w:w="3298" w:type="dxa"/>
            <w:tcBorders>
              <w:top w:val="single" w:sz="4" w:space="0" w:color="000000"/>
              <w:left w:val="single" w:sz="4" w:space="0" w:color="000000"/>
              <w:bottom w:val="single" w:sz="4" w:space="0" w:color="000000"/>
              <w:right w:val="single" w:sz="4" w:space="0" w:color="000000"/>
            </w:tcBorders>
          </w:tcPr>
          <w:p w14:paraId="000AC107" w14:textId="77777777" w:rsidR="0075730D" w:rsidRPr="00E45BEE" w:rsidRDefault="0075730D" w:rsidP="0075730D">
            <w:pPr>
              <w:numPr>
                <w:ilvl w:val="0"/>
                <w:numId w:val="1"/>
              </w:numPr>
              <w:spacing w:after="0" w:line="240" w:lineRule="auto"/>
              <w:ind w:left="290"/>
              <w:contextualSpacing/>
              <w:jc w:val="both"/>
              <w:rPr>
                <w:rFonts w:ascii="Times New Roman" w:hAnsi="Times New Roman" w:cs="Times New Roman"/>
                <w:sz w:val="20"/>
                <w:szCs w:val="20"/>
              </w:rPr>
            </w:pPr>
            <w:r w:rsidRPr="00E45BEE">
              <w:rPr>
                <w:rFonts w:ascii="Times New Roman" w:hAnsi="Times New Roman" w:cs="Times New Roman"/>
                <w:sz w:val="20"/>
                <w:szCs w:val="20"/>
              </w:rPr>
              <w:lastRenderedPageBreak/>
              <w:t xml:space="preserve">Enough absorption capacity at the beneficiary for the planned activities of the Twinning light; </w:t>
            </w:r>
          </w:p>
          <w:p w14:paraId="379BE004" w14:textId="77777777" w:rsidR="0075730D" w:rsidRPr="00E45BEE" w:rsidRDefault="0075730D" w:rsidP="0075730D">
            <w:pPr>
              <w:pStyle w:val="Text1"/>
              <w:spacing w:after="0"/>
              <w:ind w:left="0"/>
              <w:rPr>
                <w:sz w:val="20"/>
                <w:u w:val="single"/>
              </w:rPr>
            </w:pPr>
          </w:p>
          <w:p w14:paraId="71EDD550" w14:textId="77777777" w:rsidR="0075730D" w:rsidRPr="00E45BEE" w:rsidRDefault="0075730D" w:rsidP="0075730D">
            <w:pPr>
              <w:numPr>
                <w:ilvl w:val="0"/>
                <w:numId w:val="1"/>
              </w:numPr>
              <w:spacing w:after="0" w:line="240" w:lineRule="auto"/>
              <w:ind w:left="290"/>
              <w:contextualSpacing/>
              <w:jc w:val="both"/>
              <w:rPr>
                <w:rFonts w:ascii="Times New Roman" w:hAnsi="Times New Roman" w:cs="Times New Roman"/>
                <w:sz w:val="20"/>
                <w:szCs w:val="20"/>
              </w:rPr>
            </w:pPr>
            <w:r w:rsidRPr="00E45BEE">
              <w:rPr>
                <w:rFonts w:ascii="Times New Roman" w:hAnsi="Times New Roman" w:cs="Times New Roman"/>
                <w:sz w:val="20"/>
                <w:szCs w:val="20"/>
              </w:rPr>
              <w:t xml:space="preserve">Trained staff will be given the </w:t>
            </w:r>
            <w:r w:rsidRPr="00E45BEE">
              <w:rPr>
                <w:rFonts w:ascii="Times New Roman" w:hAnsi="Times New Roman" w:cs="Times New Roman"/>
                <w:sz w:val="20"/>
                <w:szCs w:val="20"/>
              </w:rPr>
              <w:lastRenderedPageBreak/>
              <w:t>opportunity to activate their newly acquired skills in the day-to-day work and will stay in their positions subsequent to the finalisation of the project;</w:t>
            </w:r>
          </w:p>
          <w:p w14:paraId="4C1D6010" w14:textId="77777777" w:rsidR="0075730D" w:rsidRPr="00E45BEE" w:rsidRDefault="0075730D" w:rsidP="0075730D">
            <w:pPr>
              <w:numPr>
                <w:ilvl w:val="0"/>
                <w:numId w:val="1"/>
              </w:numPr>
              <w:spacing w:after="0" w:line="240" w:lineRule="auto"/>
              <w:ind w:left="290"/>
              <w:contextualSpacing/>
              <w:jc w:val="both"/>
              <w:rPr>
                <w:rFonts w:ascii="Times New Roman" w:hAnsi="Times New Roman" w:cs="Times New Roman"/>
                <w:sz w:val="20"/>
                <w:szCs w:val="20"/>
              </w:rPr>
            </w:pPr>
            <w:r w:rsidRPr="00E45BEE">
              <w:rPr>
                <w:rFonts w:ascii="Times New Roman" w:hAnsi="Times New Roman" w:cs="Times New Roman"/>
                <w:sz w:val="20"/>
                <w:szCs w:val="20"/>
              </w:rPr>
              <w:t>Project leader and experts engaged fully correspond to the profile sought by the Beneficiary institution.</w:t>
            </w:r>
          </w:p>
          <w:p w14:paraId="1DFB2559" w14:textId="77777777" w:rsidR="0075730D" w:rsidRPr="00E45BEE" w:rsidRDefault="0075730D" w:rsidP="0075730D">
            <w:pPr>
              <w:spacing w:after="0" w:line="240" w:lineRule="auto"/>
              <w:rPr>
                <w:rFonts w:ascii="Times New Roman" w:hAnsi="Times New Roman" w:cs="Times New Roman"/>
                <w:sz w:val="20"/>
                <w:szCs w:val="20"/>
                <w:highlight w:val="yellow"/>
                <w:lang w:val="en-US" w:eastAsia="hr-HR"/>
              </w:rPr>
            </w:pPr>
          </w:p>
        </w:tc>
      </w:tr>
    </w:tbl>
    <w:p w14:paraId="63DF21AF" w14:textId="77777777" w:rsidR="00A61DC1" w:rsidRPr="008477B4" w:rsidRDefault="00A61DC1" w:rsidP="00A61DC1"/>
    <w:sectPr w:rsidR="00A61DC1" w:rsidRPr="008477B4" w:rsidSect="0075730D">
      <w:pgSz w:w="16838" w:h="11906" w:orient="landscape"/>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96351D" w15:done="0"/>
  <w15:commentEx w15:paraId="13041576" w15:paraIdParent="7196351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01D9F" w14:textId="77777777" w:rsidR="00F22178" w:rsidRDefault="00F22178" w:rsidP="00C028A7">
      <w:pPr>
        <w:spacing w:after="0" w:line="240" w:lineRule="auto"/>
      </w:pPr>
      <w:r>
        <w:separator/>
      </w:r>
    </w:p>
  </w:endnote>
  <w:endnote w:type="continuationSeparator" w:id="0">
    <w:p w14:paraId="7EA2F7C6" w14:textId="77777777" w:rsidR="00F22178" w:rsidRDefault="00F22178" w:rsidP="00C02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ir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802271"/>
      <w:docPartObj>
        <w:docPartGallery w:val="Page Numbers (Bottom of Page)"/>
        <w:docPartUnique/>
      </w:docPartObj>
    </w:sdtPr>
    <w:sdtEndPr>
      <w:rPr>
        <w:noProof/>
      </w:rPr>
    </w:sdtEndPr>
    <w:sdtContent>
      <w:p w14:paraId="7AEFAB49" w14:textId="3F25E1FB" w:rsidR="00EB208F" w:rsidRDefault="00EB208F">
        <w:pPr>
          <w:pStyle w:val="Footer"/>
          <w:jc w:val="right"/>
        </w:pPr>
        <w:r>
          <w:fldChar w:fldCharType="begin"/>
        </w:r>
        <w:r>
          <w:instrText xml:space="preserve"> PAGE   \* MERGEFORMAT </w:instrText>
        </w:r>
        <w:r>
          <w:fldChar w:fldCharType="separate"/>
        </w:r>
        <w:r w:rsidR="00C34109">
          <w:rPr>
            <w:noProof/>
          </w:rPr>
          <w:t>15</w:t>
        </w:r>
        <w:r>
          <w:rPr>
            <w:noProof/>
          </w:rPr>
          <w:fldChar w:fldCharType="end"/>
        </w:r>
      </w:p>
    </w:sdtContent>
  </w:sdt>
  <w:p w14:paraId="578B0B9A" w14:textId="77777777" w:rsidR="00EB208F" w:rsidRDefault="00EB20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EA8B62" w14:textId="77777777" w:rsidR="00F22178" w:rsidRDefault="00F22178" w:rsidP="00C028A7">
      <w:pPr>
        <w:spacing w:after="0" w:line="240" w:lineRule="auto"/>
      </w:pPr>
      <w:r>
        <w:separator/>
      </w:r>
    </w:p>
  </w:footnote>
  <w:footnote w:type="continuationSeparator" w:id="0">
    <w:p w14:paraId="738E8780" w14:textId="77777777" w:rsidR="00F22178" w:rsidRDefault="00F22178" w:rsidP="00C028A7">
      <w:pPr>
        <w:spacing w:after="0" w:line="240" w:lineRule="auto"/>
      </w:pPr>
      <w:r>
        <w:continuationSeparator/>
      </w:r>
    </w:p>
  </w:footnote>
  <w:footnote w:id="1">
    <w:p w14:paraId="1C42D710" w14:textId="77777777" w:rsidR="00EB208F" w:rsidRPr="00F0675A" w:rsidRDefault="00EB208F" w:rsidP="0071298E">
      <w:pPr>
        <w:pStyle w:val="FootnoteText"/>
        <w:rPr>
          <w:lang w:val="hr-HR"/>
        </w:rPr>
      </w:pPr>
      <w:r>
        <w:rPr>
          <w:rStyle w:val="FootnoteReference"/>
        </w:rPr>
        <w:footnoteRef/>
      </w:r>
      <w:r>
        <w:t xml:space="preserve"> </w:t>
      </w:r>
      <w:r>
        <w:rPr>
          <w:lang w:val="hr-HR"/>
        </w:rPr>
        <w:t>Working days</w:t>
      </w:r>
    </w:p>
  </w:footnote>
  <w:footnote w:id="2">
    <w:p w14:paraId="4B414E70" w14:textId="77777777" w:rsidR="00EB208F" w:rsidRPr="00D1174D" w:rsidRDefault="00EB208F" w:rsidP="0071298E">
      <w:pPr>
        <w:autoSpaceDE w:val="0"/>
        <w:autoSpaceDN w:val="0"/>
        <w:adjustRightInd w:val="0"/>
        <w:ind w:left="567" w:hanging="540"/>
        <w:rPr>
          <w:rFonts w:ascii="Times New Roman" w:hAnsi="Times New Roman" w:cs="Times New Roman"/>
        </w:rPr>
      </w:pPr>
      <w:r w:rsidRPr="00D1174D">
        <w:rPr>
          <w:rStyle w:val="FootnoteReference"/>
          <w:rFonts w:ascii="Times New Roman" w:hAnsi="Times New Roman"/>
        </w:rPr>
        <w:footnoteRef/>
      </w:r>
      <w:r w:rsidRPr="00D1174D">
        <w:rPr>
          <w:rFonts w:ascii="Times New Roman" w:hAnsi="Times New Roman" w:cs="Times New Roman"/>
          <w:sz w:val="20"/>
          <w:szCs w:val="20"/>
        </w:rPr>
        <w:t xml:space="preserve">As described under:  </w:t>
      </w:r>
      <w:r>
        <w:rPr>
          <w:rFonts w:ascii="Times New Roman" w:hAnsi="Times New Roman" w:cs="Times New Roman"/>
          <w:sz w:val="20"/>
          <w:szCs w:val="20"/>
        </w:rPr>
        <w:t>5.2</w:t>
      </w:r>
      <w:r w:rsidRPr="00D1174D">
        <w:rPr>
          <w:rFonts w:ascii="Times New Roman" w:hAnsi="Times New Roman" w:cs="Times New Roman"/>
          <w:sz w:val="20"/>
          <w:szCs w:val="20"/>
        </w:rPr>
        <w:t xml:space="preserve"> Institutional Framework</w:t>
      </w:r>
    </w:p>
    <w:p w14:paraId="236AFF6C" w14:textId="77777777" w:rsidR="00EB208F" w:rsidRPr="00AE6C30" w:rsidRDefault="00EB208F" w:rsidP="0071298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44BB7"/>
    <w:multiLevelType w:val="hybridMultilevel"/>
    <w:tmpl w:val="02C6D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B07B5D"/>
    <w:multiLevelType w:val="multilevel"/>
    <w:tmpl w:val="06CAED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023234A"/>
    <w:multiLevelType w:val="hybridMultilevel"/>
    <w:tmpl w:val="11D8DBEA"/>
    <w:lvl w:ilvl="0" w:tplc="E278D878">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DB360F3"/>
    <w:multiLevelType w:val="hybridMultilevel"/>
    <w:tmpl w:val="CF3EF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3660647"/>
    <w:multiLevelType w:val="hybridMultilevel"/>
    <w:tmpl w:val="6124F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BA0F53"/>
    <w:multiLevelType w:val="multilevel"/>
    <w:tmpl w:val="31D63A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AB02F41"/>
    <w:multiLevelType w:val="hybridMultilevel"/>
    <w:tmpl w:val="2D08D57C"/>
    <w:lvl w:ilvl="0" w:tplc="E278D878">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B090A17"/>
    <w:multiLevelType w:val="multilevel"/>
    <w:tmpl w:val="99FCD3EE"/>
    <w:lvl w:ilvl="0">
      <w:start w:val="1"/>
      <w:numFmt w:val="decimal"/>
      <w:lvlText w:val="%1."/>
      <w:lvlJc w:val="left"/>
      <w:pPr>
        <w:ind w:left="360" w:hanging="360"/>
      </w:pPr>
      <w:rPr>
        <w:rFonts w:hint="default"/>
      </w:rPr>
    </w:lvl>
    <w:lvl w:ilvl="1">
      <w:start w:val="1"/>
      <w:numFmt w:val="decimal"/>
      <w:lvlText w:val="%1.%2."/>
      <w:lvlJc w:val="left"/>
      <w:pPr>
        <w:ind w:left="388" w:hanging="360"/>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804" w:hanging="72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636" w:hanging="1440"/>
      </w:pPr>
      <w:rPr>
        <w:rFonts w:hint="default"/>
      </w:rPr>
    </w:lvl>
    <w:lvl w:ilvl="8">
      <w:start w:val="1"/>
      <w:numFmt w:val="decimal"/>
      <w:lvlText w:val="%1.%2.%3.%4.%5.%6.%7.%8.%9."/>
      <w:lvlJc w:val="left"/>
      <w:pPr>
        <w:ind w:left="2024" w:hanging="1800"/>
      </w:pPr>
      <w:rPr>
        <w:rFonts w:hint="default"/>
      </w:rPr>
    </w:lvl>
  </w:abstractNum>
  <w:abstractNum w:abstractNumId="8">
    <w:nsid w:val="420031A3"/>
    <w:multiLevelType w:val="hybridMultilevel"/>
    <w:tmpl w:val="D6E8FD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50D4A7E"/>
    <w:multiLevelType w:val="multilevel"/>
    <w:tmpl w:val="23502AF6"/>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49A168DD"/>
    <w:multiLevelType w:val="hybridMultilevel"/>
    <w:tmpl w:val="A1747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A1956F4"/>
    <w:multiLevelType w:val="hybridMultilevel"/>
    <w:tmpl w:val="1D524674"/>
    <w:lvl w:ilvl="0" w:tplc="E278D87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3E3022"/>
    <w:multiLevelType w:val="hybridMultilevel"/>
    <w:tmpl w:val="46D82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0A47BA6"/>
    <w:multiLevelType w:val="hybridMultilevel"/>
    <w:tmpl w:val="75CEED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701B7F"/>
    <w:multiLevelType w:val="multilevel"/>
    <w:tmpl w:val="0EC4EFE8"/>
    <w:lvl w:ilvl="0">
      <w:start w:val="7"/>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5">
    <w:nsid w:val="67C368EA"/>
    <w:multiLevelType w:val="hybridMultilevel"/>
    <w:tmpl w:val="32381F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697D1D2E"/>
    <w:multiLevelType w:val="hybridMultilevel"/>
    <w:tmpl w:val="44C0FFEC"/>
    <w:lvl w:ilvl="0" w:tplc="101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D570212"/>
    <w:multiLevelType w:val="hybridMultilevel"/>
    <w:tmpl w:val="914C965E"/>
    <w:lvl w:ilvl="0" w:tplc="363614B2">
      <w:start w:val="2"/>
      <w:numFmt w:val="bullet"/>
      <w:lvlText w:val="•"/>
      <w:lvlJc w:val="left"/>
      <w:pPr>
        <w:ind w:left="900" w:hanging="360"/>
      </w:pPr>
      <w:rPr>
        <w:rFonts w:ascii="Times New Roman" w:eastAsia="Times New Roman" w:hAnsi="Times New Roman" w:cs="Times New Roman" w:hint="default"/>
        <w:b/>
        <w:i/>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8">
    <w:nsid w:val="74AB0BE3"/>
    <w:multiLevelType w:val="hybridMultilevel"/>
    <w:tmpl w:val="D632C092"/>
    <w:lvl w:ilvl="0" w:tplc="5E0EC48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8B34B5E"/>
    <w:multiLevelType w:val="hybridMultilevel"/>
    <w:tmpl w:val="FD3ECCEC"/>
    <w:lvl w:ilvl="0" w:tplc="5E0EC480">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0"/>
  </w:num>
  <w:num w:numId="3">
    <w:abstractNumId w:val="3"/>
  </w:num>
  <w:num w:numId="4">
    <w:abstractNumId w:val="16"/>
  </w:num>
  <w:num w:numId="5">
    <w:abstractNumId w:val="12"/>
  </w:num>
  <w:num w:numId="6">
    <w:abstractNumId w:val="19"/>
  </w:num>
  <w:num w:numId="7">
    <w:abstractNumId w:val="18"/>
  </w:num>
  <w:num w:numId="8">
    <w:abstractNumId w:val="9"/>
  </w:num>
  <w:num w:numId="9">
    <w:abstractNumId w:val="1"/>
  </w:num>
  <w:num w:numId="10">
    <w:abstractNumId w:val="7"/>
  </w:num>
  <w:num w:numId="11">
    <w:abstractNumId w:val="5"/>
  </w:num>
  <w:num w:numId="12">
    <w:abstractNumId w:val="14"/>
  </w:num>
  <w:num w:numId="13">
    <w:abstractNumId w:val="13"/>
  </w:num>
  <w:num w:numId="14">
    <w:abstractNumId w:val="4"/>
  </w:num>
  <w:num w:numId="15">
    <w:abstractNumId w:val="2"/>
  </w:num>
  <w:num w:numId="16">
    <w:abstractNumId w:val="17"/>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0"/>
  </w:num>
  <w:num w:numId="20">
    <w:abstractNumId w:val="6"/>
  </w:num>
  <w:num w:numId="21">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zenka Nikolic">
    <w15:presenceInfo w15:providerId="AD" w15:userId="S-1-5-21-3530176030-4113171763-13993460-1525"/>
  </w15:person>
  <w15:person w15:author="Jovana Toskovic">
    <w15:presenceInfo w15:providerId="AD" w15:userId="S-1-5-21-3530176030-4113171763-13993460-17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028A7"/>
    <w:rsid w:val="00005DCD"/>
    <w:rsid w:val="000216D9"/>
    <w:rsid w:val="00046FC1"/>
    <w:rsid w:val="00062C07"/>
    <w:rsid w:val="00071D04"/>
    <w:rsid w:val="000B6016"/>
    <w:rsid w:val="000C3692"/>
    <w:rsid w:val="000D163F"/>
    <w:rsid w:val="000D793E"/>
    <w:rsid w:val="000E0464"/>
    <w:rsid w:val="000E05EE"/>
    <w:rsid w:val="000E3784"/>
    <w:rsid w:val="000F73FF"/>
    <w:rsid w:val="00145B23"/>
    <w:rsid w:val="00176A7A"/>
    <w:rsid w:val="00176BE0"/>
    <w:rsid w:val="001800A7"/>
    <w:rsid w:val="001C40B0"/>
    <w:rsid w:val="001D5CD2"/>
    <w:rsid w:val="0020629B"/>
    <w:rsid w:val="002122EC"/>
    <w:rsid w:val="002450D6"/>
    <w:rsid w:val="00246586"/>
    <w:rsid w:val="002556C7"/>
    <w:rsid w:val="002D75CC"/>
    <w:rsid w:val="002E6403"/>
    <w:rsid w:val="002F1D45"/>
    <w:rsid w:val="002F3637"/>
    <w:rsid w:val="003156BF"/>
    <w:rsid w:val="00335BD5"/>
    <w:rsid w:val="00336E7A"/>
    <w:rsid w:val="00342F16"/>
    <w:rsid w:val="003435BC"/>
    <w:rsid w:val="00351F4F"/>
    <w:rsid w:val="00357BF4"/>
    <w:rsid w:val="0036027A"/>
    <w:rsid w:val="003610B3"/>
    <w:rsid w:val="003666D6"/>
    <w:rsid w:val="0038082B"/>
    <w:rsid w:val="003A24F8"/>
    <w:rsid w:val="003E33EB"/>
    <w:rsid w:val="003E4429"/>
    <w:rsid w:val="00405C97"/>
    <w:rsid w:val="00412A87"/>
    <w:rsid w:val="00425953"/>
    <w:rsid w:val="00425B2B"/>
    <w:rsid w:val="004301F8"/>
    <w:rsid w:val="00466D4E"/>
    <w:rsid w:val="00487E39"/>
    <w:rsid w:val="004A1B28"/>
    <w:rsid w:val="004B3946"/>
    <w:rsid w:val="004D4275"/>
    <w:rsid w:val="004E4101"/>
    <w:rsid w:val="0050119B"/>
    <w:rsid w:val="00502DFB"/>
    <w:rsid w:val="005032DC"/>
    <w:rsid w:val="00521720"/>
    <w:rsid w:val="00525A7D"/>
    <w:rsid w:val="005A27E0"/>
    <w:rsid w:val="00642304"/>
    <w:rsid w:val="00664EDD"/>
    <w:rsid w:val="006A03A7"/>
    <w:rsid w:val="006A4D0B"/>
    <w:rsid w:val="006A6112"/>
    <w:rsid w:val="006B011B"/>
    <w:rsid w:val="006D0D5F"/>
    <w:rsid w:val="006E4B92"/>
    <w:rsid w:val="0071298E"/>
    <w:rsid w:val="0075730D"/>
    <w:rsid w:val="007A4B5D"/>
    <w:rsid w:val="007C6A99"/>
    <w:rsid w:val="00803CA6"/>
    <w:rsid w:val="008204DB"/>
    <w:rsid w:val="00823B23"/>
    <w:rsid w:val="00836B07"/>
    <w:rsid w:val="008477B4"/>
    <w:rsid w:val="008817F2"/>
    <w:rsid w:val="008850C5"/>
    <w:rsid w:val="008E157B"/>
    <w:rsid w:val="00900859"/>
    <w:rsid w:val="0092020C"/>
    <w:rsid w:val="00924363"/>
    <w:rsid w:val="0093389B"/>
    <w:rsid w:val="00941440"/>
    <w:rsid w:val="0096016B"/>
    <w:rsid w:val="00966B23"/>
    <w:rsid w:val="00A01BD2"/>
    <w:rsid w:val="00A026F2"/>
    <w:rsid w:val="00A56BBE"/>
    <w:rsid w:val="00A61DC1"/>
    <w:rsid w:val="00AB1597"/>
    <w:rsid w:val="00AC37E7"/>
    <w:rsid w:val="00B21143"/>
    <w:rsid w:val="00B2509B"/>
    <w:rsid w:val="00B31329"/>
    <w:rsid w:val="00B3577E"/>
    <w:rsid w:val="00B50FAA"/>
    <w:rsid w:val="00B73F33"/>
    <w:rsid w:val="00B80F66"/>
    <w:rsid w:val="00B9118B"/>
    <w:rsid w:val="00B95A12"/>
    <w:rsid w:val="00BE0B4B"/>
    <w:rsid w:val="00BF1928"/>
    <w:rsid w:val="00BF6E7D"/>
    <w:rsid w:val="00C00C51"/>
    <w:rsid w:val="00C028A7"/>
    <w:rsid w:val="00C12D20"/>
    <w:rsid w:val="00C34109"/>
    <w:rsid w:val="00C4500E"/>
    <w:rsid w:val="00C81499"/>
    <w:rsid w:val="00C91CF7"/>
    <w:rsid w:val="00CA6620"/>
    <w:rsid w:val="00CF01F9"/>
    <w:rsid w:val="00CF0F96"/>
    <w:rsid w:val="00CF7693"/>
    <w:rsid w:val="00D00334"/>
    <w:rsid w:val="00D00ECE"/>
    <w:rsid w:val="00D1174D"/>
    <w:rsid w:val="00D14E0D"/>
    <w:rsid w:val="00D15EEB"/>
    <w:rsid w:val="00D213C1"/>
    <w:rsid w:val="00D529B4"/>
    <w:rsid w:val="00D54AFC"/>
    <w:rsid w:val="00D5516D"/>
    <w:rsid w:val="00D769DF"/>
    <w:rsid w:val="00DA28E4"/>
    <w:rsid w:val="00DC2271"/>
    <w:rsid w:val="00DC2D37"/>
    <w:rsid w:val="00DD6390"/>
    <w:rsid w:val="00DF5478"/>
    <w:rsid w:val="00E26FEB"/>
    <w:rsid w:val="00E302B2"/>
    <w:rsid w:val="00E44876"/>
    <w:rsid w:val="00E4545A"/>
    <w:rsid w:val="00E45BEE"/>
    <w:rsid w:val="00E8233A"/>
    <w:rsid w:val="00E85586"/>
    <w:rsid w:val="00E96F4F"/>
    <w:rsid w:val="00EA5AA6"/>
    <w:rsid w:val="00EB208F"/>
    <w:rsid w:val="00EC656F"/>
    <w:rsid w:val="00ED314F"/>
    <w:rsid w:val="00ED7F4F"/>
    <w:rsid w:val="00EE05FD"/>
    <w:rsid w:val="00EF47ED"/>
    <w:rsid w:val="00F103F6"/>
    <w:rsid w:val="00F22178"/>
    <w:rsid w:val="00F26179"/>
    <w:rsid w:val="00F3157E"/>
    <w:rsid w:val="00F77B10"/>
    <w:rsid w:val="00F81D67"/>
    <w:rsid w:val="00FC1B2E"/>
    <w:rsid w:val="00FE0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66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C028A7"/>
    <w:pPr>
      <w:keepNext/>
      <w:spacing w:before="480" w:after="480" w:line="240" w:lineRule="auto"/>
      <w:ind w:left="1080" w:hanging="1080"/>
      <w:jc w:val="both"/>
      <w:outlineLvl w:val="1"/>
    </w:pPr>
    <w:rPr>
      <w:rFonts w:ascii="Times New Roman" w:eastAsia="SimSun" w:hAnsi="Times New Roman" w:cs="Times New Roman"/>
      <w:color w:val="000000"/>
      <w:sz w:val="36"/>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28A7"/>
    <w:rPr>
      <w:rFonts w:ascii="Times New Roman" w:eastAsia="SimSun" w:hAnsi="Times New Roman" w:cs="Times New Roman"/>
      <w:color w:val="000000"/>
      <w:sz w:val="36"/>
      <w:szCs w:val="20"/>
      <w:lang w:eastAsia="zh-CN"/>
    </w:rPr>
  </w:style>
  <w:style w:type="character" w:styleId="FootnoteReference">
    <w:name w:val="footnote reference"/>
    <w:aliases w:val="BVI fnr,16 Point,Superscript 6 Point,Footnote Reference Number,Footnote Reference_LVL6,Footnote Reference_LVL61,Footnote Reference_LVL62,Footnote Reference_LVL63,Footnote Reference_LVL64,Texto nota al pie"/>
    <w:rsid w:val="00C028A7"/>
    <w:rPr>
      <w:rFonts w:cs="Times New Roman"/>
      <w:vertAlign w:val="superscript"/>
    </w:rPr>
  </w:style>
  <w:style w:type="paragraph" w:styleId="FootnoteText">
    <w:name w:val="footnote text"/>
    <w:basedOn w:val="Normal"/>
    <w:link w:val="FootnoteTextChar"/>
    <w:rsid w:val="00C028A7"/>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028A7"/>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C02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8A7"/>
    <w:rPr>
      <w:rFonts w:ascii="Tahoma" w:hAnsi="Tahoma" w:cs="Tahoma"/>
      <w:sz w:val="16"/>
      <w:szCs w:val="16"/>
    </w:rPr>
  </w:style>
  <w:style w:type="paragraph" w:styleId="HTMLPreformatted">
    <w:name w:val="HTML Preformatted"/>
    <w:basedOn w:val="Normal"/>
    <w:link w:val="HTMLPreformattedChar"/>
    <w:uiPriority w:val="99"/>
    <w:unhideWhenUsed/>
    <w:rsid w:val="00C00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C00C51"/>
    <w:rPr>
      <w:rFonts w:ascii="Courier New" w:eastAsia="Times New Roman" w:hAnsi="Courier New" w:cs="Courier New"/>
      <w:sz w:val="20"/>
      <w:szCs w:val="20"/>
      <w:lang w:val="en-US"/>
    </w:rPr>
  </w:style>
  <w:style w:type="paragraph" w:styleId="NormalWeb">
    <w:name w:val="Normal (Web)"/>
    <w:basedOn w:val="Normal"/>
    <w:uiPriority w:val="99"/>
    <w:unhideWhenUsed/>
    <w:rsid w:val="00C00C5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ong">
    <w:name w:val="Strong"/>
    <w:uiPriority w:val="22"/>
    <w:qFormat/>
    <w:rsid w:val="00C00C51"/>
    <w:rPr>
      <w:b/>
      <w:bCs/>
    </w:rPr>
  </w:style>
  <w:style w:type="character" w:customStyle="1" w:styleId="apple-converted-space">
    <w:name w:val="apple-converted-space"/>
    <w:rsid w:val="00C00C51"/>
  </w:style>
  <w:style w:type="character" w:styleId="Emphasis">
    <w:name w:val="Emphasis"/>
    <w:uiPriority w:val="20"/>
    <w:qFormat/>
    <w:rsid w:val="00C00C51"/>
    <w:rPr>
      <w:i/>
      <w:iCs/>
    </w:rPr>
  </w:style>
  <w:style w:type="paragraph" w:customStyle="1" w:styleId="gmail-m-2329427303294180858msonormal">
    <w:name w:val="gmail-m_-2329427303294180858msonormal"/>
    <w:basedOn w:val="Normal"/>
    <w:rsid w:val="00C00C51"/>
    <w:pPr>
      <w:spacing w:before="100" w:beforeAutospacing="1" w:after="100" w:afterAutospacing="1" w:line="240" w:lineRule="auto"/>
    </w:pPr>
    <w:rPr>
      <w:rFonts w:ascii="Times New Roman" w:hAnsi="Times New Roman" w:cs="Times New Roman"/>
      <w:sz w:val="24"/>
      <w:szCs w:val="24"/>
      <w:lang w:val="en-US"/>
    </w:rPr>
  </w:style>
  <w:style w:type="paragraph" w:styleId="ListParagraph">
    <w:name w:val="List Paragraph"/>
    <w:basedOn w:val="Normal"/>
    <w:link w:val="ListParagraphChar"/>
    <w:uiPriority w:val="34"/>
    <w:qFormat/>
    <w:rsid w:val="0071298E"/>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730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5730D"/>
    <w:rPr>
      <w:rFonts w:ascii="Times New Roman" w:eastAsia="Times New Roman" w:hAnsi="Times New Roman" w:cs="Times New Roman"/>
      <w:sz w:val="24"/>
      <w:szCs w:val="24"/>
      <w:lang w:eastAsia="en-GB"/>
    </w:rPr>
  </w:style>
  <w:style w:type="paragraph" w:customStyle="1" w:styleId="Text1">
    <w:name w:val="Text 1"/>
    <w:basedOn w:val="Normal"/>
    <w:rsid w:val="0075730D"/>
    <w:pPr>
      <w:spacing w:after="240" w:line="240" w:lineRule="auto"/>
      <w:ind w:left="482"/>
      <w:jc w:val="both"/>
    </w:pPr>
    <w:rPr>
      <w:rFonts w:ascii="Times New Roman" w:eastAsia="Times New Roman" w:hAnsi="Times New Roman" w:cs="Times New Roman"/>
      <w:sz w:val="24"/>
      <w:szCs w:val="20"/>
      <w:lang w:eastAsia="fr-FR"/>
    </w:rPr>
  </w:style>
  <w:style w:type="paragraph" w:customStyle="1" w:styleId="Annexetitreglobale">
    <w:name w:val="Annexe titre (globale)"/>
    <w:basedOn w:val="Normal"/>
    <w:next w:val="Normal"/>
    <w:rsid w:val="0075730D"/>
    <w:pPr>
      <w:spacing w:before="120" w:after="120" w:line="240" w:lineRule="auto"/>
      <w:jc w:val="center"/>
    </w:pPr>
    <w:rPr>
      <w:rFonts w:ascii="Times New Roman" w:eastAsia="Times New Roman" w:hAnsi="Times New Roman" w:cs="Times New Roman"/>
      <w:b/>
      <w:sz w:val="24"/>
      <w:szCs w:val="24"/>
      <w:u w:val="single"/>
      <w:lang w:eastAsia="de-DE"/>
    </w:rPr>
  </w:style>
  <w:style w:type="character" w:styleId="CommentReference">
    <w:name w:val="annotation reference"/>
    <w:basedOn w:val="DefaultParagraphFont"/>
    <w:uiPriority w:val="99"/>
    <w:semiHidden/>
    <w:unhideWhenUsed/>
    <w:rsid w:val="0075730D"/>
    <w:rPr>
      <w:sz w:val="16"/>
      <w:szCs w:val="16"/>
    </w:rPr>
  </w:style>
  <w:style w:type="paragraph" w:styleId="CommentText">
    <w:name w:val="annotation text"/>
    <w:basedOn w:val="Normal"/>
    <w:link w:val="CommentTextChar"/>
    <w:uiPriority w:val="99"/>
    <w:semiHidden/>
    <w:unhideWhenUsed/>
    <w:rsid w:val="0075730D"/>
    <w:pPr>
      <w:spacing w:line="240" w:lineRule="auto"/>
    </w:pPr>
    <w:rPr>
      <w:sz w:val="20"/>
      <w:szCs w:val="20"/>
    </w:rPr>
  </w:style>
  <w:style w:type="character" w:customStyle="1" w:styleId="CommentTextChar">
    <w:name w:val="Comment Text Char"/>
    <w:basedOn w:val="DefaultParagraphFont"/>
    <w:link w:val="CommentText"/>
    <w:uiPriority w:val="99"/>
    <w:semiHidden/>
    <w:rsid w:val="0075730D"/>
    <w:rPr>
      <w:sz w:val="20"/>
      <w:szCs w:val="20"/>
    </w:rPr>
  </w:style>
  <w:style w:type="paragraph" w:styleId="CommentSubject">
    <w:name w:val="annotation subject"/>
    <w:basedOn w:val="CommentText"/>
    <w:next w:val="CommentText"/>
    <w:link w:val="CommentSubjectChar"/>
    <w:uiPriority w:val="99"/>
    <w:semiHidden/>
    <w:unhideWhenUsed/>
    <w:rsid w:val="0075730D"/>
    <w:rPr>
      <w:b/>
      <w:bCs/>
    </w:rPr>
  </w:style>
  <w:style w:type="character" w:customStyle="1" w:styleId="CommentSubjectChar">
    <w:name w:val="Comment Subject Char"/>
    <w:basedOn w:val="CommentTextChar"/>
    <w:link w:val="CommentSubject"/>
    <w:uiPriority w:val="99"/>
    <w:semiHidden/>
    <w:rsid w:val="0075730D"/>
    <w:rPr>
      <w:b/>
      <w:bCs/>
      <w:sz w:val="20"/>
      <w:szCs w:val="20"/>
    </w:rPr>
  </w:style>
  <w:style w:type="character" w:styleId="Hyperlink">
    <w:name w:val="Hyperlink"/>
    <w:basedOn w:val="DefaultParagraphFont"/>
    <w:uiPriority w:val="99"/>
    <w:unhideWhenUsed/>
    <w:rsid w:val="001D5CD2"/>
    <w:rPr>
      <w:color w:val="0000FF"/>
      <w:u w:val="single"/>
    </w:rPr>
  </w:style>
  <w:style w:type="character" w:customStyle="1" w:styleId="ListParagraphChar">
    <w:name w:val="List Paragraph Char"/>
    <w:basedOn w:val="DefaultParagraphFont"/>
    <w:link w:val="ListParagraph"/>
    <w:locked/>
    <w:rsid w:val="00A61DC1"/>
    <w:rPr>
      <w:rFonts w:ascii="Times New Roman" w:eastAsia="Times New Roman" w:hAnsi="Times New Roman" w:cs="Times New Roman"/>
      <w:sz w:val="24"/>
      <w:szCs w:val="24"/>
      <w:lang w:eastAsia="en-GB"/>
    </w:rPr>
  </w:style>
  <w:style w:type="paragraph" w:styleId="Title">
    <w:name w:val="Title"/>
    <w:basedOn w:val="Normal"/>
    <w:link w:val="TitleChar"/>
    <w:qFormat/>
    <w:rsid w:val="00A61DC1"/>
    <w:pPr>
      <w:spacing w:after="0" w:line="240" w:lineRule="auto"/>
      <w:jc w:val="center"/>
    </w:pPr>
    <w:rPr>
      <w:rFonts w:ascii="Cir Times" w:eastAsia="Times New Roman" w:hAnsi="Cir Times" w:cs="Times New Roman"/>
      <w:b/>
      <w:bCs/>
      <w:sz w:val="24"/>
      <w:szCs w:val="24"/>
      <w:u w:val="single"/>
      <w:lang w:val="sl-SI"/>
    </w:rPr>
  </w:style>
  <w:style w:type="character" w:customStyle="1" w:styleId="TitleChar">
    <w:name w:val="Title Char"/>
    <w:basedOn w:val="DefaultParagraphFont"/>
    <w:link w:val="Title"/>
    <w:rsid w:val="00A61DC1"/>
    <w:rPr>
      <w:rFonts w:ascii="Cir Times" w:eastAsia="Times New Roman" w:hAnsi="Cir Times" w:cs="Times New Roman"/>
      <w:b/>
      <w:bCs/>
      <w:sz w:val="24"/>
      <w:szCs w:val="24"/>
      <w:u w:val="single"/>
      <w:lang w:val="sl-SI"/>
    </w:rPr>
  </w:style>
  <w:style w:type="paragraph" w:customStyle="1" w:styleId="doc-ti">
    <w:name w:val="doc-ti"/>
    <w:basedOn w:val="Normal"/>
    <w:rsid w:val="00071D0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D15EE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C028A7"/>
    <w:pPr>
      <w:keepNext/>
      <w:spacing w:before="480" w:after="480" w:line="240" w:lineRule="auto"/>
      <w:ind w:left="1080" w:hanging="1080"/>
      <w:jc w:val="both"/>
      <w:outlineLvl w:val="1"/>
    </w:pPr>
    <w:rPr>
      <w:rFonts w:ascii="Times New Roman" w:eastAsia="SimSun" w:hAnsi="Times New Roman" w:cs="Times New Roman"/>
      <w:color w:val="000000"/>
      <w:sz w:val="36"/>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28A7"/>
    <w:rPr>
      <w:rFonts w:ascii="Times New Roman" w:eastAsia="SimSun" w:hAnsi="Times New Roman" w:cs="Times New Roman"/>
      <w:color w:val="000000"/>
      <w:sz w:val="36"/>
      <w:szCs w:val="20"/>
      <w:lang w:eastAsia="zh-CN"/>
    </w:rPr>
  </w:style>
  <w:style w:type="character" w:styleId="FootnoteReference">
    <w:name w:val="footnote reference"/>
    <w:aliases w:val="BVI fnr,16 Point,Superscript 6 Point,Footnote Reference Number,Footnote Reference_LVL6,Footnote Reference_LVL61,Footnote Reference_LVL62,Footnote Reference_LVL63,Footnote Reference_LVL64,Texto nota al pie"/>
    <w:rsid w:val="00C028A7"/>
    <w:rPr>
      <w:rFonts w:cs="Times New Roman"/>
      <w:vertAlign w:val="superscript"/>
    </w:rPr>
  </w:style>
  <w:style w:type="paragraph" w:styleId="FootnoteText">
    <w:name w:val="footnote text"/>
    <w:basedOn w:val="Normal"/>
    <w:link w:val="FootnoteTextChar"/>
    <w:rsid w:val="00C028A7"/>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028A7"/>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C02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8A7"/>
    <w:rPr>
      <w:rFonts w:ascii="Tahoma" w:hAnsi="Tahoma" w:cs="Tahoma"/>
      <w:sz w:val="16"/>
      <w:szCs w:val="16"/>
    </w:rPr>
  </w:style>
  <w:style w:type="paragraph" w:styleId="HTMLPreformatted">
    <w:name w:val="HTML Preformatted"/>
    <w:basedOn w:val="Normal"/>
    <w:link w:val="HTMLPreformattedChar"/>
    <w:uiPriority w:val="99"/>
    <w:unhideWhenUsed/>
    <w:rsid w:val="00C00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C00C51"/>
    <w:rPr>
      <w:rFonts w:ascii="Courier New" w:eastAsia="Times New Roman" w:hAnsi="Courier New" w:cs="Courier New"/>
      <w:sz w:val="20"/>
      <w:szCs w:val="20"/>
      <w:lang w:val="en-US"/>
    </w:rPr>
  </w:style>
  <w:style w:type="paragraph" w:styleId="NormalWeb">
    <w:name w:val="Normal (Web)"/>
    <w:basedOn w:val="Normal"/>
    <w:uiPriority w:val="99"/>
    <w:unhideWhenUsed/>
    <w:rsid w:val="00C00C5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ong">
    <w:name w:val="Strong"/>
    <w:uiPriority w:val="22"/>
    <w:qFormat/>
    <w:rsid w:val="00C00C51"/>
    <w:rPr>
      <w:b/>
      <w:bCs/>
    </w:rPr>
  </w:style>
  <w:style w:type="character" w:customStyle="1" w:styleId="apple-converted-space">
    <w:name w:val="apple-converted-space"/>
    <w:rsid w:val="00C00C51"/>
  </w:style>
  <w:style w:type="character" w:styleId="Emphasis">
    <w:name w:val="Emphasis"/>
    <w:uiPriority w:val="20"/>
    <w:qFormat/>
    <w:rsid w:val="00C00C51"/>
    <w:rPr>
      <w:i/>
      <w:iCs/>
    </w:rPr>
  </w:style>
  <w:style w:type="paragraph" w:customStyle="1" w:styleId="gmail-m-2329427303294180858msonormal">
    <w:name w:val="gmail-m_-2329427303294180858msonormal"/>
    <w:basedOn w:val="Normal"/>
    <w:rsid w:val="00C00C51"/>
    <w:pPr>
      <w:spacing w:before="100" w:beforeAutospacing="1" w:after="100" w:afterAutospacing="1" w:line="240" w:lineRule="auto"/>
    </w:pPr>
    <w:rPr>
      <w:rFonts w:ascii="Times New Roman" w:hAnsi="Times New Roman" w:cs="Times New Roman"/>
      <w:sz w:val="24"/>
      <w:szCs w:val="24"/>
      <w:lang w:val="en-US"/>
    </w:rPr>
  </w:style>
  <w:style w:type="paragraph" w:styleId="ListParagraph">
    <w:name w:val="List Paragraph"/>
    <w:basedOn w:val="Normal"/>
    <w:link w:val="ListParagraphChar"/>
    <w:uiPriority w:val="34"/>
    <w:qFormat/>
    <w:rsid w:val="0071298E"/>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730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5730D"/>
    <w:rPr>
      <w:rFonts w:ascii="Times New Roman" w:eastAsia="Times New Roman" w:hAnsi="Times New Roman" w:cs="Times New Roman"/>
      <w:sz w:val="24"/>
      <w:szCs w:val="24"/>
      <w:lang w:eastAsia="en-GB"/>
    </w:rPr>
  </w:style>
  <w:style w:type="paragraph" w:customStyle="1" w:styleId="Text1">
    <w:name w:val="Text 1"/>
    <w:basedOn w:val="Normal"/>
    <w:rsid w:val="0075730D"/>
    <w:pPr>
      <w:spacing w:after="240" w:line="240" w:lineRule="auto"/>
      <w:ind w:left="482"/>
      <w:jc w:val="both"/>
    </w:pPr>
    <w:rPr>
      <w:rFonts w:ascii="Times New Roman" w:eastAsia="Times New Roman" w:hAnsi="Times New Roman" w:cs="Times New Roman"/>
      <w:sz w:val="24"/>
      <w:szCs w:val="20"/>
      <w:lang w:eastAsia="fr-FR"/>
    </w:rPr>
  </w:style>
  <w:style w:type="paragraph" w:customStyle="1" w:styleId="Annexetitreglobale">
    <w:name w:val="Annexe titre (globale)"/>
    <w:basedOn w:val="Normal"/>
    <w:next w:val="Normal"/>
    <w:rsid w:val="0075730D"/>
    <w:pPr>
      <w:spacing w:before="120" w:after="120" w:line="240" w:lineRule="auto"/>
      <w:jc w:val="center"/>
    </w:pPr>
    <w:rPr>
      <w:rFonts w:ascii="Times New Roman" w:eastAsia="Times New Roman" w:hAnsi="Times New Roman" w:cs="Times New Roman"/>
      <w:b/>
      <w:sz w:val="24"/>
      <w:szCs w:val="24"/>
      <w:u w:val="single"/>
      <w:lang w:eastAsia="de-DE"/>
    </w:rPr>
  </w:style>
  <w:style w:type="character" w:styleId="CommentReference">
    <w:name w:val="annotation reference"/>
    <w:basedOn w:val="DefaultParagraphFont"/>
    <w:uiPriority w:val="99"/>
    <w:semiHidden/>
    <w:unhideWhenUsed/>
    <w:rsid w:val="0075730D"/>
    <w:rPr>
      <w:sz w:val="16"/>
      <w:szCs w:val="16"/>
    </w:rPr>
  </w:style>
  <w:style w:type="paragraph" w:styleId="CommentText">
    <w:name w:val="annotation text"/>
    <w:basedOn w:val="Normal"/>
    <w:link w:val="CommentTextChar"/>
    <w:uiPriority w:val="99"/>
    <w:semiHidden/>
    <w:unhideWhenUsed/>
    <w:rsid w:val="0075730D"/>
    <w:pPr>
      <w:spacing w:line="240" w:lineRule="auto"/>
    </w:pPr>
    <w:rPr>
      <w:sz w:val="20"/>
      <w:szCs w:val="20"/>
    </w:rPr>
  </w:style>
  <w:style w:type="character" w:customStyle="1" w:styleId="CommentTextChar">
    <w:name w:val="Comment Text Char"/>
    <w:basedOn w:val="DefaultParagraphFont"/>
    <w:link w:val="CommentText"/>
    <w:uiPriority w:val="99"/>
    <w:semiHidden/>
    <w:rsid w:val="0075730D"/>
    <w:rPr>
      <w:sz w:val="20"/>
      <w:szCs w:val="20"/>
    </w:rPr>
  </w:style>
  <w:style w:type="paragraph" w:styleId="CommentSubject">
    <w:name w:val="annotation subject"/>
    <w:basedOn w:val="CommentText"/>
    <w:next w:val="CommentText"/>
    <w:link w:val="CommentSubjectChar"/>
    <w:uiPriority w:val="99"/>
    <w:semiHidden/>
    <w:unhideWhenUsed/>
    <w:rsid w:val="0075730D"/>
    <w:rPr>
      <w:b/>
      <w:bCs/>
    </w:rPr>
  </w:style>
  <w:style w:type="character" w:customStyle="1" w:styleId="CommentSubjectChar">
    <w:name w:val="Comment Subject Char"/>
    <w:basedOn w:val="CommentTextChar"/>
    <w:link w:val="CommentSubject"/>
    <w:uiPriority w:val="99"/>
    <w:semiHidden/>
    <w:rsid w:val="0075730D"/>
    <w:rPr>
      <w:b/>
      <w:bCs/>
      <w:sz w:val="20"/>
      <w:szCs w:val="20"/>
    </w:rPr>
  </w:style>
  <w:style w:type="character" w:styleId="Hyperlink">
    <w:name w:val="Hyperlink"/>
    <w:basedOn w:val="DefaultParagraphFont"/>
    <w:uiPriority w:val="99"/>
    <w:unhideWhenUsed/>
    <w:rsid w:val="001D5CD2"/>
    <w:rPr>
      <w:color w:val="0000FF"/>
      <w:u w:val="single"/>
    </w:rPr>
  </w:style>
  <w:style w:type="character" w:customStyle="1" w:styleId="ListParagraphChar">
    <w:name w:val="List Paragraph Char"/>
    <w:basedOn w:val="DefaultParagraphFont"/>
    <w:link w:val="ListParagraph"/>
    <w:locked/>
    <w:rsid w:val="00A61DC1"/>
    <w:rPr>
      <w:rFonts w:ascii="Times New Roman" w:eastAsia="Times New Roman" w:hAnsi="Times New Roman" w:cs="Times New Roman"/>
      <w:sz w:val="24"/>
      <w:szCs w:val="24"/>
      <w:lang w:eastAsia="en-GB"/>
    </w:rPr>
  </w:style>
  <w:style w:type="paragraph" w:styleId="Title">
    <w:name w:val="Title"/>
    <w:basedOn w:val="Normal"/>
    <w:link w:val="TitleChar"/>
    <w:qFormat/>
    <w:rsid w:val="00A61DC1"/>
    <w:pPr>
      <w:spacing w:after="0" w:line="240" w:lineRule="auto"/>
      <w:jc w:val="center"/>
    </w:pPr>
    <w:rPr>
      <w:rFonts w:ascii="Cir Times" w:eastAsia="Times New Roman" w:hAnsi="Cir Times" w:cs="Times New Roman"/>
      <w:b/>
      <w:bCs/>
      <w:sz w:val="24"/>
      <w:szCs w:val="24"/>
      <w:u w:val="single"/>
      <w:lang w:val="sl-SI"/>
    </w:rPr>
  </w:style>
  <w:style w:type="character" w:customStyle="1" w:styleId="TitleChar">
    <w:name w:val="Title Char"/>
    <w:basedOn w:val="DefaultParagraphFont"/>
    <w:link w:val="Title"/>
    <w:rsid w:val="00A61DC1"/>
    <w:rPr>
      <w:rFonts w:ascii="Cir Times" w:eastAsia="Times New Roman" w:hAnsi="Cir Times" w:cs="Times New Roman"/>
      <w:b/>
      <w:bCs/>
      <w:sz w:val="24"/>
      <w:szCs w:val="24"/>
      <w:u w:val="single"/>
      <w:lang w:val="sl-SI"/>
    </w:rPr>
  </w:style>
  <w:style w:type="paragraph" w:customStyle="1" w:styleId="doc-ti">
    <w:name w:val="doc-ti"/>
    <w:basedOn w:val="Normal"/>
    <w:rsid w:val="00071D0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D15E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20555">
      <w:bodyDiv w:val="1"/>
      <w:marLeft w:val="0"/>
      <w:marRight w:val="0"/>
      <w:marTop w:val="0"/>
      <w:marBottom w:val="0"/>
      <w:divBdr>
        <w:top w:val="none" w:sz="0" w:space="0" w:color="auto"/>
        <w:left w:val="none" w:sz="0" w:space="0" w:color="auto"/>
        <w:bottom w:val="none" w:sz="0" w:space="0" w:color="auto"/>
        <w:right w:val="none" w:sz="0" w:space="0" w:color="auto"/>
      </w:divBdr>
    </w:div>
    <w:div w:id="648287561">
      <w:bodyDiv w:val="1"/>
      <w:marLeft w:val="0"/>
      <w:marRight w:val="0"/>
      <w:marTop w:val="0"/>
      <w:marBottom w:val="0"/>
      <w:divBdr>
        <w:top w:val="none" w:sz="0" w:space="0" w:color="auto"/>
        <w:left w:val="none" w:sz="0" w:space="0" w:color="auto"/>
        <w:bottom w:val="none" w:sz="0" w:space="0" w:color="auto"/>
        <w:right w:val="none" w:sz="0" w:space="0" w:color="auto"/>
      </w:divBdr>
    </w:div>
    <w:div w:id="1391032703">
      <w:bodyDiv w:val="1"/>
      <w:marLeft w:val="0"/>
      <w:marRight w:val="0"/>
      <w:marTop w:val="0"/>
      <w:marBottom w:val="0"/>
      <w:divBdr>
        <w:top w:val="none" w:sz="0" w:space="0" w:color="auto"/>
        <w:left w:val="none" w:sz="0" w:space="0" w:color="auto"/>
        <w:bottom w:val="none" w:sz="0" w:space="0" w:color="auto"/>
        <w:right w:val="none" w:sz="0" w:space="0" w:color="auto"/>
      </w:divBdr>
    </w:div>
    <w:div w:id="1610431391">
      <w:bodyDiv w:val="1"/>
      <w:marLeft w:val="0"/>
      <w:marRight w:val="0"/>
      <w:marTop w:val="0"/>
      <w:marBottom w:val="0"/>
      <w:divBdr>
        <w:top w:val="none" w:sz="0" w:space="0" w:color="auto"/>
        <w:left w:val="none" w:sz="0" w:space="0" w:color="auto"/>
        <w:bottom w:val="none" w:sz="0" w:space="0" w:color="auto"/>
        <w:right w:val="none" w:sz="0" w:space="0" w:color="auto"/>
      </w:divBdr>
    </w:div>
    <w:div w:id="1673340248">
      <w:bodyDiv w:val="1"/>
      <w:marLeft w:val="0"/>
      <w:marRight w:val="0"/>
      <w:marTop w:val="0"/>
      <w:marBottom w:val="0"/>
      <w:divBdr>
        <w:top w:val="none" w:sz="0" w:space="0" w:color="auto"/>
        <w:left w:val="none" w:sz="0" w:space="0" w:color="auto"/>
        <w:bottom w:val="none" w:sz="0" w:space="0" w:color="auto"/>
        <w:right w:val="none" w:sz="0" w:space="0" w:color="auto"/>
      </w:divBdr>
    </w:div>
    <w:div w:id="2000886050">
      <w:bodyDiv w:val="1"/>
      <w:marLeft w:val="0"/>
      <w:marRight w:val="0"/>
      <w:marTop w:val="0"/>
      <w:marBottom w:val="0"/>
      <w:divBdr>
        <w:top w:val="none" w:sz="0" w:space="0" w:color="auto"/>
        <w:left w:val="none" w:sz="0" w:space="0" w:color="auto"/>
        <w:bottom w:val="none" w:sz="0" w:space="0" w:color="auto"/>
        <w:right w:val="none" w:sz="0" w:space="0" w:color="auto"/>
      </w:divBdr>
      <w:divsChild>
        <w:div w:id="1671180698">
          <w:marLeft w:val="0"/>
          <w:marRight w:val="0"/>
          <w:marTop w:val="0"/>
          <w:marBottom w:val="0"/>
          <w:divBdr>
            <w:top w:val="none" w:sz="0" w:space="0" w:color="auto"/>
            <w:left w:val="none" w:sz="0" w:space="0" w:color="auto"/>
            <w:bottom w:val="none" w:sz="0" w:space="0" w:color="auto"/>
            <w:right w:val="none" w:sz="0" w:space="0" w:color="auto"/>
          </w:divBdr>
          <w:divsChild>
            <w:div w:id="729887123">
              <w:marLeft w:val="0"/>
              <w:marRight w:val="0"/>
              <w:marTop w:val="0"/>
              <w:marBottom w:val="0"/>
              <w:divBdr>
                <w:top w:val="none" w:sz="0" w:space="0" w:color="auto"/>
                <w:left w:val="none" w:sz="0" w:space="0" w:color="auto"/>
                <w:bottom w:val="none" w:sz="0" w:space="0" w:color="auto"/>
                <w:right w:val="none" w:sz="0" w:space="0" w:color="auto"/>
              </w:divBdr>
              <w:divsChild>
                <w:div w:id="109520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LexUriServ/LexUriServ.do?uri=OJ:L:2010:102:0001:0007:EN:PDF" TargetMode="External"/><Relationship Id="rId18" Type="http://schemas.openxmlformats.org/officeDocument/2006/relationships/hyperlink" Target="http://eur-lex.europa.eu/LexUriServ/LexUriServ.do?uri=OJ:L:2010:335:0043:0047:EN:PDF"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azzk.me/1/doc/Engleska%20verzija/zakon-eng/New%20Law%20on%20Protection%20of%20Competition.pdf" TargetMode="External"/><Relationship Id="rId7" Type="http://schemas.openxmlformats.org/officeDocument/2006/relationships/footnotes" Target="footnotes.xml"/><Relationship Id="rId12" Type="http://schemas.openxmlformats.org/officeDocument/2006/relationships/hyperlink" Target="http://eur-lex.europa.eu/LexUriServ/LexUriServ.do?uri=OJ:L:2004:024:0001:0022:EN:PDF" TargetMode="External"/><Relationship Id="rId17" Type="http://schemas.openxmlformats.org/officeDocument/2006/relationships/hyperlink" Target="http://eur-lex.europa.eu/LexUriServ/LexUriServ.do?uri=OJ:L:2010:335:0036:0042:EN: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ur-lex.europa.eu/LexUriServ/LexUriServ.do?uri=OJ:L:2010:083:0001:0007:EN:PDF" TargetMode="External"/><Relationship Id="rId20" Type="http://schemas.openxmlformats.org/officeDocument/2006/relationships/hyperlink" Target="mailto:jovana.toskovic@azzk.m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xUriServ/LexUriServ.do?uri=OJ:L:2004:123:0018:0024:EN: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eur-lex.europa.eu/LexUriServ/LexUriServ.do?uri=OJ:L:2009:061:0001:0005:EN:PDF" TargetMode="External"/><Relationship Id="rId23" Type="http://schemas.openxmlformats.org/officeDocument/2006/relationships/footer" Target="footer1.xml"/><Relationship Id="rId10" Type="http://schemas.openxmlformats.org/officeDocument/2006/relationships/hyperlink" Target="http://eur-lex.europa.eu/legal-content/EN/TXT/PDF/?uri=CELEX:32003R0001&amp;qid=1457511609824&amp;from=EN" TargetMode="External"/><Relationship Id="rId19" Type="http://schemas.openxmlformats.org/officeDocument/2006/relationships/hyperlink" Target="http://eur-lex.europa.eu/legal-content/EN/TXT/PDF/?uri=CELEX:32004R0802&amp;from=E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ur-lex.europa.eu/LexUriServ/LexUriServ.do?uri=OJ:L:2010:129:0052:0057:EN:PDF" TargetMode="External"/><Relationship Id="rId22" Type="http://schemas.openxmlformats.org/officeDocument/2006/relationships/image" Target="media/image2.emf"/><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B4BB7-BC56-41CE-A396-DFC266849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15</Pages>
  <Words>4580</Words>
  <Characters>26109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30628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ZIVKO Tjasa (EEAS-PODGORICA)</dc:creator>
  <cp:lastModifiedBy>ZIVKO Tjasa (EEAS-PODGORICA)</cp:lastModifiedBy>
  <cp:revision>16</cp:revision>
  <cp:lastPrinted>2018-02-22T08:29:00Z</cp:lastPrinted>
  <dcterms:created xsi:type="dcterms:W3CDTF">2018-02-22T10:55:00Z</dcterms:created>
  <dcterms:modified xsi:type="dcterms:W3CDTF">2018-03-02T10:42:00Z</dcterms:modified>
</cp:coreProperties>
</file>