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BF" w:rsidRPr="007338F0" w:rsidRDefault="00AB1DBF" w:rsidP="00AB1DBF">
      <w:pPr>
        <w:pStyle w:val="Heading2"/>
        <w:pBdr>
          <w:top w:val="single" w:sz="4" w:space="1" w:color="auto"/>
          <w:left w:val="single" w:sz="4" w:space="4" w:color="auto"/>
          <w:bottom w:val="single" w:sz="4" w:space="1" w:color="auto"/>
          <w:right w:val="single" w:sz="4" w:space="4" w:color="auto"/>
        </w:pBdr>
        <w:rPr>
          <w:sz w:val="32"/>
          <w:szCs w:val="32"/>
        </w:rPr>
      </w:pPr>
      <w:bookmarkStart w:id="0" w:name="_Toc484173521"/>
      <w:r w:rsidRPr="006D7613">
        <w:rPr>
          <w:sz w:val="32"/>
          <w:szCs w:val="32"/>
        </w:rPr>
        <w:t>ANNEX C9:</w:t>
      </w:r>
      <w:r w:rsidRPr="007338F0">
        <w:rPr>
          <w:sz w:val="32"/>
          <w:szCs w:val="32"/>
        </w:rPr>
        <w:t xml:space="preserve"> Standard Twinning - Publication of the Call for Proposals on the Internet</w:t>
      </w:r>
      <w:bookmarkEnd w:id="0"/>
    </w:p>
    <w:p w:rsidR="00AB1DBF" w:rsidRPr="00FB7749" w:rsidRDefault="00AB1DBF" w:rsidP="00AB1DBF">
      <w:pPr>
        <w:spacing w:after="0" w:line="240" w:lineRule="auto"/>
        <w:rPr>
          <w:rFonts w:ascii="Times New Roman" w:eastAsia="Times New Roman" w:hAnsi="Times New Roman" w:cs="Times New Roman"/>
          <w:color w:val="000000"/>
          <w:sz w:val="24"/>
          <w:szCs w:val="24"/>
          <w:lang w:eastAsia="zh-CN"/>
        </w:rPr>
      </w:pPr>
    </w:p>
    <w:p w:rsidR="00AB1DBF" w:rsidRPr="00FB7749" w:rsidRDefault="00AB1DBF" w:rsidP="00AB1DBF">
      <w:pPr>
        <w:spacing w:after="0" w:line="240" w:lineRule="auto"/>
        <w:jc w:val="center"/>
        <w:rPr>
          <w:rFonts w:ascii="Times New Roman" w:eastAsia="Times New Roman" w:hAnsi="Times New Roman" w:cs="Times New Roman"/>
          <w:b/>
          <w:color w:val="000000"/>
          <w:sz w:val="24"/>
          <w:szCs w:val="24"/>
          <w:lang w:eastAsia="en-GB"/>
        </w:rPr>
      </w:pPr>
      <w:r w:rsidRPr="00FB7749">
        <w:rPr>
          <w:rFonts w:ascii="Times New Roman" w:eastAsia="Times New Roman" w:hAnsi="Times New Roman" w:cs="Times New Roman"/>
          <w:b/>
          <w:color w:val="000000"/>
          <w:sz w:val="24"/>
          <w:szCs w:val="24"/>
          <w:lang w:eastAsia="en-GB"/>
        </w:rPr>
        <w:t>TWINNING CALL FOR PROPOSALS</w:t>
      </w:r>
    </w:p>
    <w:p w:rsidR="00AB1DBF" w:rsidRPr="00FB7749" w:rsidRDefault="00AB1DBF" w:rsidP="00AB1DBF">
      <w:pPr>
        <w:spacing w:after="0" w:line="240" w:lineRule="auto"/>
        <w:jc w:val="center"/>
        <w:rPr>
          <w:rFonts w:ascii="Times New Roman" w:eastAsia="Times New Roman" w:hAnsi="Times New Roman" w:cs="Times New Roman"/>
          <w:b/>
          <w:color w:val="000000"/>
          <w:sz w:val="24"/>
          <w:szCs w:val="24"/>
          <w:lang w:eastAsia="en-GB"/>
        </w:rPr>
      </w:pPr>
      <w:proofErr w:type="gramStart"/>
      <w:r w:rsidRPr="00FB7749">
        <w:rPr>
          <w:rFonts w:ascii="Times New Roman" w:eastAsia="Times New Roman" w:hAnsi="Times New Roman" w:cs="Times New Roman"/>
          <w:b/>
          <w:color w:val="000000"/>
          <w:sz w:val="24"/>
          <w:szCs w:val="24"/>
          <w:lang w:eastAsia="en-GB"/>
        </w:rPr>
        <w:t>issued</w:t>
      </w:r>
      <w:proofErr w:type="gramEnd"/>
      <w:r w:rsidRPr="00FB7749">
        <w:rPr>
          <w:rFonts w:ascii="Times New Roman" w:eastAsia="Times New Roman" w:hAnsi="Times New Roman" w:cs="Times New Roman"/>
          <w:b/>
          <w:color w:val="000000"/>
          <w:sz w:val="24"/>
          <w:szCs w:val="24"/>
          <w:lang w:eastAsia="en-GB"/>
        </w:rPr>
        <w:t xml:space="preserve"> by the European Commission</w:t>
      </w:r>
    </w:p>
    <w:p w:rsidR="00AB1DBF" w:rsidRPr="00FB7749" w:rsidRDefault="00AB1DBF" w:rsidP="00AB1DBF">
      <w:pPr>
        <w:spacing w:after="0" w:line="240" w:lineRule="auto"/>
        <w:jc w:val="center"/>
        <w:rPr>
          <w:rFonts w:ascii="Times New Roman" w:eastAsia="Times New Roman" w:hAnsi="Times New Roman" w:cs="Times New Roman"/>
          <w:b/>
          <w:color w:val="000000"/>
          <w:sz w:val="24"/>
          <w:szCs w:val="24"/>
          <w:lang w:eastAsia="en-GB"/>
        </w:rPr>
      </w:pPr>
    </w:p>
    <w:p w:rsidR="00AB1DBF" w:rsidRPr="00FB7749" w:rsidRDefault="00AB1DBF" w:rsidP="00AB1DBF">
      <w:pPr>
        <w:spacing w:after="0" w:line="240" w:lineRule="auto"/>
        <w:jc w:val="center"/>
        <w:rPr>
          <w:rFonts w:ascii="Times New Roman" w:eastAsia="Times New Roman" w:hAnsi="Times New Roman" w:cs="Times New Roman"/>
          <w:b/>
          <w:color w:val="000000"/>
          <w:sz w:val="24"/>
          <w:szCs w:val="24"/>
          <w:lang w:eastAsia="en-GB"/>
        </w:rPr>
      </w:pPr>
      <w:r w:rsidRPr="00FB774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59264" behindDoc="0" locked="0" layoutInCell="0" allowOverlap="1" wp14:anchorId="29E05514" wp14:editId="1E2CB16A">
                <wp:simplePos x="0" y="0"/>
                <wp:positionH relativeFrom="column">
                  <wp:posOffset>5080</wp:posOffset>
                </wp:positionH>
                <wp:positionV relativeFrom="paragraph">
                  <wp:posOffset>103505</wp:posOffset>
                </wp:positionV>
                <wp:extent cx="5838825" cy="0"/>
                <wp:effectExtent l="0" t="1905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15pt" to="460.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" o:allowincell="f" strokecolor="#d4d4d4" strokeweight="1.75pt">
                <v:shadow on="t" origin=".5,-.5" offset="0,-1pt"/>
              </v:line>
            </w:pict>
          </mc:Fallback>
        </mc:AlternateContent>
      </w:r>
    </w:p>
    <w:p w:rsidR="00AB1DBF" w:rsidRPr="00FB7749" w:rsidRDefault="00AB1DBF" w:rsidP="00AB1DBF">
      <w:pPr>
        <w:tabs>
          <w:tab w:val="left" w:pos="360"/>
          <w:tab w:val="left" w:pos="900"/>
        </w:tabs>
        <w:spacing w:after="0" w:line="240" w:lineRule="auto"/>
        <w:outlineLvl w:val="0"/>
        <w:rPr>
          <w:rFonts w:ascii="Times New Roman" w:eastAsia="Times New Roman" w:hAnsi="Times New Roman" w:cs="Times New Roman"/>
          <w:b/>
          <w:color w:val="000000"/>
          <w:sz w:val="24"/>
          <w:szCs w:val="24"/>
          <w:lang w:eastAsia="en-GB"/>
        </w:rPr>
      </w:pPr>
    </w:p>
    <w:p w:rsidR="00AB1DBF" w:rsidRPr="007338F0" w:rsidRDefault="00AB1DBF" w:rsidP="00AB1DBF">
      <w:pPr>
        <w:rPr>
          <w:rFonts w:ascii="Times New Roman" w:hAnsi="Times New Roman" w:cs="Times New Roman"/>
          <w:b/>
          <w:sz w:val="24"/>
          <w:szCs w:val="24"/>
          <w:lang w:eastAsia="en-GB"/>
        </w:rPr>
      </w:pPr>
      <w:bookmarkStart w:id="1" w:name="_Toc442374580"/>
      <w:bookmarkStart w:id="2" w:name="_Toc442375070"/>
      <w:bookmarkStart w:id="3" w:name="_Toc443320392"/>
      <w:bookmarkStart w:id="4" w:name="_Toc464460239"/>
      <w:bookmarkStart w:id="5" w:name="_Toc476063586"/>
      <w:bookmarkStart w:id="6" w:name="_Toc476068068"/>
      <w:r w:rsidRPr="007338F0">
        <w:rPr>
          <w:rFonts w:ascii="Times New Roman" w:hAnsi="Times New Roman" w:cs="Times New Roman"/>
          <w:b/>
          <w:sz w:val="24"/>
          <w:szCs w:val="24"/>
          <w:lang w:eastAsia="en-GB"/>
        </w:rPr>
        <w:t>1.</w:t>
      </w:r>
      <w:r w:rsidRPr="007338F0">
        <w:rPr>
          <w:rFonts w:ascii="Times New Roman" w:hAnsi="Times New Roman" w:cs="Times New Roman"/>
          <w:b/>
          <w:sz w:val="24"/>
          <w:szCs w:val="24"/>
          <w:lang w:eastAsia="en-GB"/>
        </w:rPr>
        <w:tab/>
        <w:t>Publication reference</w:t>
      </w:r>
      <w:bookmarkEnd w:id="1"/>
      <w:bookmarkEnd w:id="2"/>
      <w:bookmarkEnd w:id="3"/>
      <w:bookmarkEnd w:id="4"/>
      <w:bookmarkEnd w:id="5"/>
      <w:bookmarkEnd w:id="6"/>
    </w:p>
    <w:p w:rsidR="00AB1DBF" w:rsidRPr="00FB7749" w:rsidRDefault="00AB1DBF" w:rsidP="00AB1DBF">
      <w:pPr>
        <w:widowControl w:val="0"/>
        <w:tabs>
          <w:tab w:val="left" w:pos="360"/>
          <w:tab w:val="left" w:pos="720"/>
          <w:tab w:val="left" w:pos="900"/>
        </w:tabs>
        <w:spacing w:before="100" w:after="100" w:line="240" w:lineRule="auto"/>
        <w:ind w:right="360"/>
        <w:jc w:val="both"/>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ab/>
      </w:r>
      <w:proofErr w:type="spellStart"/>
      <w:r w:rsidR="00AC699E">
        <w:rPr>
          <w:rFonts w:ascii="Times New Roman" w:eastAsia="Times New Roman" w:hAnsi="Times New Roman" w:cs="Times New Roman"/>
          <w:snapToGrid w:val="0"/>
          <w:color w:val="000000"/>
          <w:sz w:val="24"/>
          <w:szCs w:val="24"/>
        </w:rPr>
        <w:t>EuropeAid</w:t>
      </w:r>
      <w:proofErr w:type="spellEnd"/>
      <w:r w:rsidR="00AC699E">
        <w:rPr>
          <w:rFonts w:ascii="Times New Roman" w:eastAsia="Times New Roman" w:hAnsi="Times New Roman" w:cs="Times New Roman"/>
          <w:snapToGrid w:val="0"/>
          <w:color w:val="000000"/>
          <w:sz w:val="24"/>
          <w:szCs w:val="24"/>
        </w:rPr>
        <w:t>/160650/DD/ACT/GE</w:t>
      </w:r>
    </w:p>
    <w:p w:rsidR="00AB1DBF" w:rsidRPr="00FB7749" w:rsidRDefault="00AB1DBF" w:rsidP="00AB1DBF">
      <w:pPr>
        <w:tabs>
          <w:tab w:val="left" w:pos="360"/>
          <w:tab w:val="left" w:pos="720"/>
          <w:tab w:val="left" w:pos="900"/>
        </w:tabs>
        <w:spacing w:after="0" w:line="240" w:lineRule="auto"/>
        <w:jc w:val="both"/>
        <w:outlineLvl w:val="0"/>
        <w:rPr>
          <w:rFonts w:ascii="Times New Roman" w:eastAsia="Times New Roman" w:hAnsi="Times New Roman" w:cs="Times New Roman"/>
          <w:b/>
          <w:color w:val="000000"/>
          <w:sz w:val="24"/>
          <w:szCs w:val="24"/>
          <w:lang w:eastAsia="en-GB"/>
        </w:rPr>
      </w:pPr>
    </w:p>
    <w:p w:rsidR="00AB1DBF" w:rsidRPr="007338F0" w:rsidRDefault="00AB1DBF" w:rsidP="00AB1DBF">
      <w:pPr>
        <w:jc w:val="both"/>
        <w:rPr>
          <w:rFonts w:ascii="Times New Roman" w:hAnsi="Times New Roman" w:cs="Times New Roman"/>
          <w:b/>
          <w:sz w:val="24"/>
          <w:szCs w:val="24"/>
          <w:lang w:eastAsia="en-GB"/>
        </w:rPr>
      </w:pPr>
      <w:bookmarkStart w:id="7" w:name="_Toc442374581"/>
      <w:bookmarkStart w:id="8" w:name="_Toc442375071"/>
      <w:bookmarkStart w:id="9" w:name="_Toc443320393"/>
      <w:bookmarkStart w:id="10" w:name="_Toc464460240"/>
      <w:bookmarkStart w:id="11" w:name="_Toc476063587"/>
      <w:bookmarkStart w:id="12" w:name="_Toc476068069"/>
      <w:r w:rsidRPr="007338F0">
        <w:rPr>
          <w:rFonts w:ascii="Times New Roman" w:hAnsi="Times New Roman" w:cs="Times New Roman"/>
          <w:b/>
          <w:sz w:val="24"/>
          <w:szCs w:val="24"/>
          <w:lang w:eastAsia="en-GB"/>
        </w:rPr>
        <w:t>2.</w:t>
      </w:r>
      <w:r w:rsidRPr="007338F0">
        <w:rPr>
          <w:rFonts w:ascii="Times New Roman" w:hAnsi="Times New Roman" w:cs="Times New Roman"/>
          <w:b/>
          <w:sz w:val="24"/>
          <w:szCs w:val="24"/>
          <w:lang w:eastAsia="en-GB"/>
        </w:rPr>
        <w:tab/>
        <w:t>Programme and Financing source</w:t>
      </w:r>
      <w:bookmarkEnd w:id="7"/>
      <w:bookmarkEnd w:id="8"/>
      <w:bookmarkEnd w:id="9"/>
      <w:bookmarkEnd w:id="10"/>
      <w:bookmarkEnd w:id="11"/>
      <w:bookmarkEnd w:id="12"/>
    </w:p>
    <w:p w:rsidR="00826F99" w:rsidRPr="00826F99" w:rsidRDefault="00AB1DBF" w:rsidP="00ED69C0">
      <w:pPr>
        <w:spacing w:after="240" w:line="240" w:lineRule="auto"/>
        <w:ind w:left="1843" w:hanging="1843"/>
        <w:rPr>
          <w:rFonts w:ascii="Times New Roman" w:eastAsia="Times New Roman" w:hAnsi="Times New Roman" w:cs="Times New Roman"/>
          <w:bCs/>
          <w:sz w:val="24"/>
          <w:szCs w:val="24"/>
          <w:lang w:eastAsia="en-GB"/>
        </w:rPr>
      </w:pPr>
      <w:r w:rsidRPr="00FB7749">
        <w:rPr>
          <w:rFonts w:ascii="Times New Roman" w:eastAsia="Times New Roman" w:hAnsi="Times New Roman" w:cs="Times New Roman"/>
          <w:b/>
          <w:bCs/>
          <w:sz w:val="24"/>
          <w:szCs w:val="24"/>
          <w:lang w:eastAsia="en-GB"/>
        </w:rPr>
        <w:t>Project title:</w:t>
      </w:r>
      <w:r w:rsidRPr="00FB7749">
        <w:rPr>
          <w:rFonts w:ascii="Times New Roman" w:eastAsia="Times New Roman" w:hAnsi="Times New Roman" w:cs="Times New Roman"/>
          <w:bCs/>
          <w:sz w:val="24"/>
          <w:szCs w:val="24"/>
          <w:lang w:eastAsia="en-GB"/>
        </w:rPr>
        <w:t xml:space="preserve"> </w:t>
      </w:r>
      <w:r w:rsidR="00ED69C0">
        <w:rPr>
          <w:rFonts w:ascii="Times New Roman" w:eastAsia="Times New Roman" w:hAnsi="Times New Roman" w:cs="Times New Roman"/>
          <w:bCs/>
          <w:sz w:val="24"/>
          <w:szCs w:val="24"/>
          <w:lang w:eastAsia="en-GB"/>
        </w:rPr>
        <w:t xml:space="preserve">         </w:t>
      </w:r>
      <w:r w:rsidR="00A82AD7">
        <w:rPr>
          <w:rFonts w:ascii="Times New Roman" w:eastAsia="Times New Roman" w:hAnsi="Times New Roman" w:cs="Times New Roman"/>
          <w:bCs/>
          <w:sz w:val="24"/>
          <w:szCs w:val="24"/>
          <w:lang w:val="en-US" w:eastAsia="en-GB"/>
        </w:rPr>
        <w:t>Establishing Efficient Protection and Control System of Geographical Indications (GIs) in Georgia</w:t>
      </w:r>
      <w:r w:rsidR="00826F99">
        <w:rPr>
          <w:rFonts w:ascii="Times New Roman" w:eastAsia="Times New Roman" w:hAnsi="Times New Roman" w:cs="Times New Roman"/>
          <w:bCs/>
          <w:sz w:val="24"/>
          <w:szCs w:val="24"/>
          <w:lang w:val="en-US" w:eastAsia="en-GB"/>
        </w:rPr>
        <w:t xml:space="preserve">, </w:t>
      </w:r>
      <w:r w:rsidR="00A82AD7">
        <w:rPr>
          <w:rFonts w:ascii="Times New Roman" w:eastAsia="Times New Roman" w:hAnsi="Times New Roman" w:cs="Times New Roman"/>
          <w:bCs/>
          <w:sz w:val="24"/>
          <w:szCs w:val="24"/>
          <w:lang w:eastAsia="en-GB"/>
        </w:rPr>
        <w:t>GE 16</w:t>
      </w:r>
      <w:r w:rsidR="00826F99" w:rsidRPr="00826F99">
        <w:rPr>
          <w:rFonts w:ascii="Times New Roman" w:eastAsia="Times New Roman" w:hAnsi="Times New Roman" w:cs="Times New Roman"/>
          <w:bCs/>
          <w:sz w:val="24"/>
          <w:szCs w:val="24"/>
          <w:lang w:eastAsia="en-GB"/>
        </w:rPr>
        <w:t xml:space="preserve"> ENI </w:t>
      </w:r>
      <w:r w:rsidR="00A82AD7">
        <w:rPr>
          <w:rFonts w:ascii="Times New Roman" w:eastAsia="Times New Roman" w:hAnsi="Times New Roman" w:cs="Times New Roman"/>
          <w:bCs/>
          <w:sz w:val="24"/>
          <w:szCs w:val="24"/>
          <w:lang w:eastAsia="en-GB"/>
        </w:rPr>
        <w:t>EC</w:t>
      </w:r>
      <w:r w:rsidR="00826F99" w:rsidRPr="00826F99">
        <w:rPr>
          <w:rFonts w:ascii="Times New Roman" w:eastAsia="Times New Roman" w:hAnsi="Times New Roman" w:cs="Times New Roman"/>
          <w:bCs/>
          <w:sz w:val="24"/>
          <w:szCs w:val="24"/>
          <w:lang w:eastAsia="en-GB"/>
        </w:rPr>
        <w:t xml:space="preserve"> 0</w:t>
      </w:r>
      <w:r w:rsidR="00A82AD7">
        <w:rPr>
          <w:rFonts w:ascii="Times New Roman" w:eastAsia="Times New Roman" w:hAnsi="Times New Roman" w:cs="Times New Roman"/>
          <w:bCs/>
          <w:sz w:val="24"/>
          <w:szCs w:val="24"/>
          <w:lang w:eastAsia="en-GB"/>
        </w:rPr>
        <w:t>3</w:t>
      </w:r>
      <w:r w:rsidR="00826F99" w:rsidRPr="00826F99">
        <w:rPr>
          <w:rFonts w:ascii="Times New Roman" w:eastAsia="Times New Roman" w:hAnsi="Times New Roman" w:cs="Times New Roman"/>
          <w:bCs/>
          <w:sz w:val="24"/>
          <w:szCs w:val="24"/>
          <w:lang w:eastAsia="en-GB"/>
        </w:rPr>
        <w:t xml:space="preserve"> 18</w:t>
      </w:r>
    </w:p>
    <w:p w:rsidR="00AB1DBF" w:rsidRDefault="00AB1DBF" w:rsidP="00ED69C0">
      <w:pPr>
        <w:autoSpaceDE w:val="0"/>
        <w:autoSpaceDN w:val="0"/>
        <w:adjustRightInd w:val="0"/>
        <w:spacing w:before="120" w:after="0" w:line="240" w:lineRule="auto"/>
        <w:ind w:left="1843" w:hanging="1843"/>
        <w:rPr>
          <w:rFonts w:ascii="Times New Roman" w:eastAsia="Times New Roman" w:hAnsi="Times New Roman" w:cs="Times New Roman"/>
          <w:bCs/>
          <w:sz w:val="24"/>
          <w:szCs w:val="24"/>
          <w:lang w:eastAsia="en-GB"/>
        </w:rPr>
      </w:pPr>
      <w:r w:rsidRPr="00FB7749">
        <w:rPr>
          <w:rFonts w:ascii="Times New Roman" w:eastAsia="Times New Roman" w:hAnsi="Times New Roman" w:cs="Times New Roman"/>
          <w:b/>
          <w:bCs/>
          <w:sz w:val="24"/>
          <w:szCs w:val="24"/>
          <w:lang w:eastAsia="en-GB"/>
        </w:rPr>
        <w:t>Programme title:</w:t>
      </w:r>
      <w:r w:rsidR="00ED69C0">
        <w:rPr>
          <w:rFonts w:ascii="Times New Roman" w:eastAsia="Times New Roman" w:hAnsi="Times New Roman" w:cs="Times New Roman"/>
          <w:bCs/>
          <w:sz w:val="24"/>
          <w:szCs w:val="24"/>
          <w:lang w:eastAsia="en-GB"/>
        </w:rPr>
        <w:t xml:space="preserve"> </w:t>
      </w:r>
      <w:r w:rsidR="00B03CED">
        <w:rPr>
          <w:rFonts w:ascii="Times New Roman" w:eastAsia="Times New Roman" w:hAnsi="Times New Roman" w:cs="Times New Roman"/>
          <w:bCs/>
          <w:sz w:val="24"/>
          <w:szCs w:val="24"/>
          <w:lang w:eastAsia="en-GB"/>
        </w:rPr>
        <w:t>Technical Cooperation Facility</w:t>
      </w:r>
      <w:r w:rsidR="00826F99" w:rsidRPr="00826F99">
        <w:rPr>
          <w:rFonts w:ascii="Times New Roman" w:eastAsia="Times New Roman" w:hAnsi="Times New Roman" w:cs="Times New Roman"/>
          <w:bCs/>
          <w:sz w:val="24"/>
          <w:szCs w:val="24"/>
          <w:lang w:val="en-US" w:eastAsia="en-GB"/>
        </w:rPr>
        <w:t xml:space="preserve"> (</w:t>
      </w:r>
      <w:r w:rsidR="00B03CED">
        <w:rPr>
          <w:rFonts w:ascii="Times New Roman" w:eastAsia="Times New Roman" w:hAnsi="Times New Roman" w:cs="Times New Roman"/>
          <w:bCs/>
          <w:sz w:val="24"/>
          <w:szCs w:val="24"/>
          <w:lang w:val="en-US" w:eastAsia="en-GB"/>
        </w:rPr>
        <w:t>TCF</w:t>
      </w:r>
      <w:r w:rsidR="00826F99" w:rsidRPr="00826F99">
        <w:rPr>
          <w:rFonts w:ascii="Times New Roman" w:eastAsia="Times New Roman" w:hAnsi="Times New Roman" w:cs="Times New Roman"/>
          <w:bCs/>
          <w:sz w:val="24"/>
          <w:szCs w:val="24"/>
          <w:lang w:val="en-US" w:eastAsia="en-GB"/>
        </w:rPr>
        <w:t>,</w:t>
      </w:r>
      <w:r w:rsidR="0058747E">
        <w:rPr>
          <w:rFonts w:ascii="Times New Roman" w:eastAsia="Times New Roman" w:hAnsi="Times New Roman" w:cs="Times New Roman"/>
          <w:bCs/>
          <w:sz w:val="24"/>
          <w:szCs w:val="24"/>
          <w:lang w:val="en-US" w:eastAsia="en-GB"/>
        </w:rPr>
        <w:t xml:space="preserve"> </w:t>
      </w:r>
      <w:r w:rsidR="00826F99" w:rsidRPr="00826F99">
        <w:rPr>
          <w:rFonts w:ascii="Times New Roman" w:eastAsia="Times New Roman" w:hAnsi="Times New Roman" w:cs="Times New Roman"/>
          <w:bCs/>
          <w:sz w:val="24"/>
          <w:szCs w:val="24"/>
          <w:lang w:val="en-US" w:eastAsia="en-GB"/>
        </w:rPr>
        <w:t>ENI/201</w:t>
      </w:r>
      <w:r w:rsidR="00B03CED">
        <w:rPr>
          <w:rFonts w:ascii="Times New Roman" w:eastAsia="Times New Roman" w:hAnsi="Times New Roman" w:cs="Times New Roman"/>
          <w:bCs/>
          <w:sz w:val="24"/>
          <w:szCs w:val="24"/>
          <w:lang w:val="en-US" w:eastAsia="en-GB"/>
        </w:rPr>
        <w:t>6</w:t>
      </w:r>
      <w:r w:rsidR="00826F99" w:rsidRPr="00826F99">
        <w:rPr>
          <w:rFonts w:ascii="Times New Roman" w:eastAsia="Times New Roman" w:hAnsi="Times New Roman" w:cs="Times New Roman"/>
          <w:bCs/>
          <w:sz w:val="24"/>
          <w:szCs w:val="24"/>
          <w:lang w:val="en-US" w:eastAsia="en-GB"/>
        </w:rPr>
        <w:t>/03</w:t>
      </w:r>
      <w:r w:rsidR="00B03CED">
        <w:rPr>
          <w:rFonts w:ascii="Times New Roman" w:eastAsia="Times New Roman" w:hAnsi="Times New Roman" w:cs="Times New Roman"/>
          <w:bCs/>
          <w:sz w:val="24"/>
          <w:szCs w:val="24"/>
          <w:lang w:val="en-US" w:eastAsia="en-GB"/>
        </w:rPr>
        <w:t>9</w:t>
      </w:r>
      <w:r w:rsidR="00826F99" w:rsidRPr="00826F99">
        <w:rPr>
          <w:rFonts w:ascii="Times New Roman" w:eastAsia="Times New Roman" w:hAnsi="Times New Roman" w:cs="Times New Roman"/>
          <w:bCs/>
          <w:sz w:val="24"/>
          <w:szCs w:val="24"/>
          <w:lang w:val="en-US" w:eastAsia="en-GB"/>
        </w:rPr>
        <w:t>3</w:t>
      </w:r>
      <w:r w:rsidR="00B03CED">
        <w:rPr>
          <w:rFonts w:ascii="Times New Roman" w:eastAsia="Times New Roman" w:hAnsi="Times New Roman" w:cs="Times New Roman"/>
          <w:bCs/>
          <w:sz w:val="24"/>
          <w:szCs w:val="24"/>
          <w:lang w:val="en-US" w:eastAsia="en-GB"/>
        </w:rPr>
        <w:t>37</w:t>
      </w:r>
      <w:r w:rsidR="00826F99" w:rsidRPr="00826F99">
        <w:rPr>
          <w:rFonts w:ascii="Times New Roman" w:eastAsia="Times New Roman" w:hAnsi="Times New Roman" w:cs="Times New Roman"/>
          <w:bCs/>
          <w:sz w:val="24"/>
          <w:szCs w:val="24"/>
          <w:lang w:val="en-US" w:eastAsia="en-GB"/>
        </w:rPr>
        <w:t>)</w:t>
      </w:r>
      <w:r w:rsidR="00DB497D" w:rsidRPr="00DB497D">
        <w:rPr>
          <w:rFonts w:ascii="Times New Roman" w:eastAsia="Times New Roman" w:hAnsi="Times New Roman" w:cs="Times New Roman"/>
          <w:bCs/>
          <w:sz w:val="24"/>
          <w:szCs w:val="24"/>
          <w:lang w:eastAsia="en-GB"/>
        </w:rPr>
        <w:t>/direct management</w:t>
      </w:r>
      <w:r w:rsidR="00826F99">
        <w:rPr>
          <w:rFonts w:ascii="Times New Roman" w:eastAsia="Times New Roman" w:hAnsi="Times New Roman" w:cs="Times New Roman"/>
          <w:bCs/>
          <w:sz w:val="24"/>
          <w:szCs w:val="24"/>
          <w:lang w:eastAsia="en-GB"/>
        </w:rPr>
        <w:t>,</w:t>
      </w:r>
      <w:r w:rsidR="00DB497D" w:rsidRPr="00DB497D">
        <w:rPr>
          <w:rFonts w:ascii="Times New Roman" w:eastAsia="Times New Roman" w:hAnsi="Times New Roman" w:cs="Times New Roman"/>
          <w:bCs/>
          <w:sz w:val="24"/>
          <w:szCs w:val="24"/>
          <w:lang w:eastAsia="en-GB"/>
        </w:rPr>
        <w:t xml:space="preserve"> </w:t>
      </w:r>
      <w:r w:rsidRPr="00FB7749">
        <w:rPr>
          <w:rFonts w:ascii="Times New Roman" w:eastAsia="Times New Roman" w:hAnsi="Times New Roman" w:cs="Times New Roman"/>
          <w:bCs/>
          <w:sz w:val="24"/>
          <w:szCs w:val="24"/>
          <w:lang w:eastAsia="en-GB"/>
        </w:rPr>
        <w:t xml:space="preserve">Annual </w:t>
      </w:r>
      <w:r w:rsidR="00DB497D">
        <w:rPr>
          <w:rFonts w:ascii="Times New Roman" w:eastAsia="Times New Roman" w:hAnsi="Times New Roman" w:cs="Times New Roman"/>
          <w:bCs/>
          <w:sz w:val="24"/>
          <w:szCs w:val="24"/>
          <w:lang w:eastAsia="en-GB"/>
        </w:rPr>
        <w:t xml:space="preserve">Action Programme </w:t>
      </w:r>
      <w:r w:rsidR="00251044">
        <w:rPr>
          <w:rFonts w:ascii="Times New Roman" w:eastAsia="Times New Roman" w:hAnsi="Times New Roman" w:cs="Times New Roman"/>
          <w:bCs/>
          <w:sz w:val="24"/>
          <w:szCs w:val="24"/>
          <w:lang w:eastAsia="en-GB"/>
        </w:rPr>
        <w:t>201</w:t>
      </w:r>
      <w:r w:rsidR="00B03CED">
        <w:rPr>
          <w:rFonts w:ascii="Times New Roman" w:eastAsia="Times New Roman" w:hAnsi="Times New Roman" w:cs="Times New Roman"/>
          <w:bCs/>
          <w:sz w:val="24"/>
          <w:szCs w:val="24"/>
          <w:lang w:eastAsia="en-GB"/>
        </w:rPr>
        <w:t>6</w:t>
      </w:r>
    </w:p>
    <w:p w:rsidR="00617C9C" w:rsidRPr="00FB7749" w:rsidRDefault="00617C9C" w:rsidP="00251044">
      <w:pPr>
        <w:autoSpaceDE w:val="0"/>
        <w:autoSpaceDN w:val="0"/>
        <w:adjustRightInd w:val="0"/>
        <w:spacing w:before="120" w:after="0" w:line="240" w:lineRule="auto"/>
        <w:ind w:left="1985" w:hanging="1985"/>
        <w:jc w:val="both"/>
        <w:rPr>
          <w:rFonts w:ascii="Times New Roman" w:eastAsia="Times New Roman" w:hAnsi="Times New Roman" w:cs="Times New Roman"/>
          <w:b/>
          <w:color w:val="000000"/>
          <w:sz w:val="24"/>
          <w:szCs w:val="24"/>
          <w:lang w:eastAsia="en-GB"/>
        </w:rPr>
      </w:pPr>
    </w:p>
    <w:p w:rsidR="00AB1DBF" w:rsidRPr="007338F0" w:rsidRDefault="00AB1DBF" w:rsidP="00AB1DBF">
      <w:pPr>
        <w:rPr>
          <w:rFonts w:ascii="Times New Roman" w:hAnsi="Times New Roman" w:cs="Times New Roman"/>
          <w:b/>
          <w:sz w:val="24"/>
          <w:szCs w:val="24"/>
          <w:lang w:eastAsia="en-GB"/>
        </w:rPr>
      </w:pPr>
      <w:bookmarkStart w:id="13" w:name="_Toc442374582"/>
      <w:bookmarkStart w:id="14" w:name="_Toc442375072"/>
      <w:bookmarkStart w:id="15" w:name="_Toc443320394"/>
      <w:bookmarkStart w:id="16" w:name="_Toc464460241"/>
      <w:bookmarkStart w:id="17" w:name="_Toc476063588"/>
      <w:bookmarkStart w:id="18" w:name="_Toc476068070"/>
      <w:r w:rsidRPr="007338F0">
        <w:rPr>
          <w:rFonts w:ascii="Times New Roman" w:hAnsi="Times New Roman" w:cs="Times New Roman"/>
          <w:b/>
          <w:sz w:val="24"/>
          <w:szCs w:val="24"/>
          <w:lang w:eastAsia="en-GB"/>
        </w:rPr>
        <w:t>3.</w:t>
      </w:r>
      <w:r w:rsidRPr="007338F0">
        <w:rPr>
          <w:rFonts w:ascii="Times New Roman" w:hAnsi="Times New Roman" w:cs="Times New Roman"/>
          <w:b/>
          <w:sz w:val="24"/>
          <w:szCs w:val="24"/>
          <w:lang w:eastAsia="en-GB"/>
        </w:rPr>
        <w:tab/>
        <w:t>Nature of activities, geographical area and project duration</w:t>
      </w:r>
      <w:bookmarkEnd w:id="13"/>
      <w:bookmarkEnd w:id="14"/>
      <w:bookmarkEnd w:id="15"/>
      <w:bookmarkEnd w:id="16"/>
      <w:bookmarkEnd w:id="17"/>
      <w:bookmarkEnd w:id="18"/>
    </w:p>
    <w:p w:rsidR="00AB1DBF" w:rsidRDefault="00AB1DBF" w:rsidP="00AB1DBF">
      <w:pPr>
        <w:widowControl w:val="0"/>
        <w:tabs>
          <w:tab w:val="left" w:pos="360"/>
          <w:tab w:val="left" w:pos="720"/>
          <w:tab w:val="left" w:pos="900"/>
          <w:tab w:val="left" w:pos="1260"/>
        </w:tabs>
        <w:spacing w:before="100" w:after="100" w:line="240" w:lineRule="auto"/>
        <w:ind w:right="360"/>
        <w:rPr>
          <w:rFonts w:ascii="Times New Roman" w:eastAsia="Times New Roman" w:hAnsi="Times New Roman" w:cs="Times New Roman"/>
          <w:bCs/>
          <w:sz w:val="24"/>
          <w:szCs w:val="24"/>
          <w:lang w:eastAsia="en-GB"/>
        </w:rPr>
      </w:pPr>
      <w:r w:rsidRPr="00FB7749">
        <w:rPr>
          <w:rFonts w:ascii="Times New Roman" w:eastAsia="Times New Roman" w:hAnsi="Times New Roman" w:cs="Times New Roman"/>
          <w:snapToGrid w:val="0"/>
          <w:color w:val="000000"/>
          <w:sz w:val="24"/>
          <w:szCs w:val="24"/>
        </w:rPr>
        <w:tab/>
      </w:r>
      <w:r w:rsidRPr="00FB7749">
        <w:rPr>
          <w:rFonts w:ascii="Times New Roman" w:eastAsia="Times New Roman" w:hAnsi="Times New Roman" w:cs="Times New Roman"/>
          <w:b/>
          <w:snapToGrid w:val="0"/>
          <w:color w:val="000000"/>
          <w:sz w:val="24"/>
          <w:szCs w:val="24"/>
        </w:rPr>
        <w:t>(a)</w:t>
      </w:r>
      <w:r w:rsidRPr="00FB7749">
        <w:rPr>
          <w:rFonts w:ascii="Times New Roman" w:eastAsia="Times New Roman" w:hAnsi="Times New Roman" w:cs="Times New Roman"/>
          <w:b/>
          <w:snapToGrid w:val="0"/>
          <w:color w:val="000000"/>
          <w:sz w:val="24"/>
          <w:szCs w:val="24"/>
        </w:rPr>
        <w:tab/>
        <w:t>Short description (5 lines) of planned objectives:</w:t>
      </w:r>
      <w:r w:rsidRPr="00FB7749">
        <w:rPr>
          <w:rFonts w:ascii="Times New Roman" w:eastAsia="Times New Roman" w:hAnsi="Times New Roman" w:cs="Times New Roman"/>
          <w:bCs/>
          <w:sz w:val="24"/>
          <w:szCs w:val="24"/>
          <w:lang w:eastAsia="en-GB"/>
        </w:rPr>
        <w:t xml:space="preserve"> </w:t>
      </w:r>
    </w:p>
    <w:p w:rsidR="00D2730F" w:rsidRDefault="00B03CED" w:rsidP="00251044">
      <w:pPr>
        <w:widowControl w:val="0"/>
        <w:tabs>
          <w:tab w:val="left" w:pos="360"/>
          <w:tab w:val="left" w:pos="720"/>
          <w:tab w:val="left" w:pos="900"/>
          <w:tab w:val="left" w:pos="1260"/>
        </w:tabs>
        <w:spacing w:before="100" w:after="100" w:line="240" w:lineRule="auto"/>
        <w:ind w:right="360"/>
        <w:jc w:val="both"/>
        <w:rPr>
          <w:rFonts w:ascii="Times New Roman" w:eastAsia="Calibri" w:hAnsi="Times New Roman" w:cs="Times New Roman"/>
          <w:iCs/>
        </w:rPr>
      </w:pPr>
      <w:r w:rsidRPr="00B03CED">
        <w:rPr>
          <w:rFonts w:ascii="Times New Roman" w:eastAsia="Calibri" w:hAnsi="Times New Roman" w:cs="Times New Roman"/>
          <w:iCs/>
        </w:rPr>
        <w:t xml:space="preserve">The overall objective of the project is to support development of Appellations of Origin and Geographical Indications (GIs) system in Georgia through creation of effective supporting tools with the provisions of the European </w:t>
      </w:r>
      <w:r w:rsidR="00D2730F">
        <w:rPr>
          <w:rFonts w:ascii="Times New Roman" w:eastAsia="Calibri" w:hAnsi="Times New Roman" w:cs="Times New Roman"/>
          <w:iCs/>
        </w:rPr>
        <w:t xml:space="preserve">Union’s GIs protection system. </w:t>
      </w:r>
    </w:p>
    <w:p w:rsidR="00697E13" w:rsidRDefault="00B03CED" w:rsidP="00251044">
      <w:pPr>
        <w:widowControl w:val="0"/>
        <w:tabs>
          <w:tab w:val="left" w:pos="360"/>
          <w:tab w:val="left" w:pos="720"/>
          <w:tab w:val="left" w:pos="900"/>
          <w:tab w:val="left" w:pos="1260"/>
        </w:tabs>
        <w:spacing w:before="100" w:after="100" w:line="240" w:lineRule="auto"/>
        <w:ind w:right="360"/>
        <w:jc w:val="both"/>
        <w:rPr>
          <w:rFonts w:ascii="Times New Roman" w:eastAsia="Times New Roman" w:hAnsi="Times New Roman" w:cs="Times New Roman"/>
          <w:i/>
          <w:lang w:eastAsia="en-GB"/>
        </w:rPr>
      </w:pPr>
      <w:r w:rsidRPr="00B03CED">
        <w:rPr>
          <w:rFonts w:ascii="Times New Roman" w:eastAsia="Times New Roman" w:hAnsi="Times New Roman" w:cs="Times New Roman"/>
          <w:lang w:eastAsia="en-GB"/>
        </w:rPr>
        <w:t xml:space="preserve">The purpose of the project is to assist National Intellectual Property </w:t>
      </w:r>
      <w:proofErr w:type="spellStart"/>
      <w:r w:rsidRPr="00B03CED">
        <w:rPr>
          <w:rFonts w:ascii="Times New Roman" w:eastAsia="Times New Roman" w:hAnsi="Times New Roman" w:cs="Times New Roman"/>
          <w:lang w:eastAsia="en-GB"/>
        </w:rPr>
        <w:t>Center</w:t>
      </w:r>
      <w:proofErr w:type="spellEnd"/>
      <w:r w:rsidRPr="00B03CED">
        <w:rPr>
          <w:rFonts w:ascii="Times New Roman" w:eastAsia="Times New Roman" w:hAnsi="Times New Roman" w:cs="Times New Roman"/>
          <w:lang w:eastAsia="en-GB"/>
        </w:rPr>
        <w:t xml:space="preserve"> of Georgia - </w:t>
      </w:r>
      <w:proofErr w:type="spellStart"/>
      <w:r w:rsidRPr="00B03CED">
        <w:rPr>
          <w:rFonts w:ascii="Times New Roman" w:eastAsia="Times New Roman" w:hAnsi="Times New Roman" w:cs="Times New Roman"/>
          <w:lang w:eastAsia="en-GB"/>
        </w:rPr>
        <w:t>Sakpatenti</w:t>
      </w:r>
      <w:proofErr w:type="spellEnd"/>
      <w:r w:rsidRPr="00B03CED">
        <w:rPr>
          <w:rFonts w:ascii="Times New Roman" w:eastAsia="Times New Roman" w:hAnsi="Times New Roman" w:cs="Times New Roman"/>
          <w:lang w:eastAsia="en-GB"/>
        </w:rPr>
        <w:t>, together with other relevant stakeholders, to create legal, administrative and institutional mechanisms to enhance the GI protection and control systems and strengthen capacity of the national institutions to implement and adopt the best European practices.</w:t>
      </w:r>
    </w:p>
    <w:p w:rsidR="00AA716B" w:rsidRPr="00AA716B" w:rsidRDefault="00AA716B" w:rsidP="00251044">
      <w:pPr>
        <w:widowControl w:val="0"/>
        <w:tabs>
          <w:tab w:val="left" w:pos="360"/>
          <w:tab w:val="left" w:pos="720"/>
          <w:tab w:val="left" w:pos="900"/>
          <w:tab w:val="left" w:pos="1260"/>
        </w:tabs>
        <w:spacing w:before="100" w:after="100" w:line="240" w:lineRule="auto"/>
        <w:ind w:right="360"/>
        <w:jc w:val="both"/>
        <w:rPr>
          <w:rFonts w:ascii="Times New Roman" w:eastAsia="Times New Roman" w:hAnsi="Times New Roman" w:cs="Times New Roman"/>
          <w:i/>
          <w:lang w:eastAsia="en-GB"/>
        </w:rPr>
      </w:pPr>
      <w:r w:rsidRPr="00AA716B">
        <w:rPr>
          <w:rFonts w:ascii="Times New Roman" w:eastAsia="Times New Roman" w:hAnsi="Times New Roman" w:cs="Times New Roman"/>
          <w:i/>
          <w:lang w:eastAsia="en-GB"/>
        </w:rPr>
        <w:t>The following mandatory results are to be achieved by this Twinning project:</w:t>
      </w:r>
    </w:p>
    <w:p w:rsidR="00697E13" w:rsidRDefault="00697E13" w:rsidP="00826F99">
      <w:pPr>
        <w:widowControl w:val="0"/>
        <w:tabs>
          <w:tab w:val="left" w:pos="360"/>
          <w:tab w:val="left" w:pos="720"/>
          <w:tab w:val="left" w:pos="900"/>
          <w:tab w:val="left" w:pos="1260"/>
        </w:tabs>
        <w:spacing w:before="100" w:after="100" w:line="240" w:lineRule="auto"/>
        <w:ind w:right="360"/>
        <w:jc w:val="both"/>
        <w:rPr>
          <w:rFonts w:ascii="Times New Roman" w:eastAsia="Times New Roman" w:hAnsi="Times New Roman" w:cs="Times New Roman"/>
          <w:b/>
          <w:snapToGrid w:val="0"/>
          <w:color w:val="000000"/>
        </w:rPr>
      </w:pPr>
    </w:p>
    <w:p w:rsidR="00826F99" w:rsidRDefault="00826F99" w:rsidP="00697E13">
      <w:pPr>
        <w:widowControl w:val="0"/>
        <w:tabs>
          <w:tab w:val="left" w:pos="360"/>
          <w:tab w:val="left" w:pos="720"/>
          <w:tab w:val="left" w:pos="900"/>
          <w:tab w:val="left" w:pos="1260"/>
        </w:tabs>
        <w:spacing w:before="100" w:after="120" w:line="240" w:lineRule="auto"/>
        <w:ind w:right="360"/>
        <w:jc w:val="both"/>
        <w:rPr>
          <w:rFonts w:ascii="Times New Roman" w:eastAsia="Times New Roman" w:hAnsi="Times New Roman" w:cs="Times New Roman"/>
          <w:b/>
          <w:snapToGrid w:val="0"/>
          <w:color w:val="000000"/>
        </w:rPr>
      </w:pPr>
      <w:r w:rsidRPr="00826F99">
        <w:rPr>
          <w:rFonts w:ascii="Times New Roman" w:eastAsia="Times New Roman" w:hAnsi="Times New Roman" w:cs="Times New Roman"/>
          <w:b/>
          <w:snapToGrid w:val="0"/>
          <w:color w:val="000000"/>
        </w:rPr>
        <w:t xml:space="preserve">COMPONENT 1: </w:t>
      </w:r>
      <w:r w:rsidR="00553213" w:rsidRPr="00553213">
        <w:rPr>
          <w:rFonts w:ascii="Times New Roman" w:eastAsia="Times New Roman" w:hAnsi="Times New Roman" w:cs="Times New Roman"/>
          <w:b/>
          <w:snapToGrid w:val="0"/>
          <w:color w:val="000000"/>
        </w:rPr>
        <w:t>Component 1 - Approximation of primary and secondary legislation related to Geographical Indications GIs in accordance with the relevant EU directives</w:t>
      </w:r>
    </w:p>
    <w:p w:rsidR="00826F99" w:rsidRDefault="00826F99" w:rsidP="00697E13">
      <w:pPr>
        <w:widowControl w:val="0"/>
        <w:tabs>
          <w:tab w:val="left" w:pos="360"/>
          <w:tab w:val="left" w:pos="720"/>
          <w:tab w:val="left" w:pos="900"/>
          <w:tab w:val="left" w:pos="1260"/>
        </w:tabs>
        <w:spacing w:before="100" w:after="360" w:line="240" w:lineRule="auto"/>
        <w:ind w:right="357"/>
        <w:jc w:val="both"/>
        <w:rPr>
          <w:rFonts w:ascii="Times New Roman" w:hAnsi="Times New Roman"/>
        </w:rPr>
      </w:pPr>
      <w:r w:rsidRPr="006771B0">
        <w:rPr>
          <w:rFonts w:ascii="Times New Roman" w:hAnsi="Times New Roman"/>
          <w:b/>
        </w:rPr>
        <w:t>Result 1.1</w:t>
      </w:r>
      <w:r w:rsidRPr="006771B0">
        <w:rPr>
          <w:rFonts w:ascii="Times New Roman" w:hAnsi="Times New Roman"/>
        </w:rPr>
        <w:t xml:space="preserve"> </w:t>
      </w:r>
      <w:r w:rsidR="00553213" w:rsidRPr="00553213">
        <w:rPr>
          <w:rFonts w:ascii="Times New Roman" w:hAnsi="Times New Roman"/>
        </w:rPr>
        <w:t>Contribution to the revision of the Legal framework on protection and quality control system of GIs in compliance with the EU legislation</w:t>
      </w:r>
    </w:p>
    <w:p w:rsidR="00697E13" w:rsidRDefault="00697E13" w:rsidP="00251044">
      <w:pPr>
        <w:widowControl w:val="0"/>
        <w:tabs>
          <w:tab w:val="left" w:pos="360"/>
          <w:tab w:val="left" w:pos="720"/>
          <w:tab w:val="left" w:pos="900"/>
          <w:tab w:val="left" w:pos="1260"/>
        </w:tabs>
        <w:spacing w:before="100" w:after="100" w:line="240" w:lineRule="auto"/>
        <w:ind w:right="360"/>
        <w:jc w:val="both"/>
        <w:rPr>
          <w:rFonts w:ascii="Times New Roman" w:hAnsi="Times New Roman" w:cs="Times New Roman"/>
          <w:b/>
        </w:rPr>
      </w:pPr>
    </w:p>
    <w:p w:rsidR="00251044" w:rsidRDefault="00826F99" w:rsidP="00697E13">
      <w:pPr>
        <w:widowControl w:val="0"/>
        <w:tabs>
          <w:tab w:val="left" w:pos="360"/>
          <w:tab w:val="left" w:pos="720"/>
          <w:tab w:val="left" w:pos="900"/>
          <w:tab w:val="left" w:pos="1260"/>
        </w:tabs>
        <w:spacing w:before="100" w:after="120" w:line="240" w:lineRule="auto"/>
        <w:ind w:right="360"/>
        <w:jc w:val="both"/>
        <w:rPr>
          <w:rFonts w:ascii="Times New Roman" w:hAnsi="Times New Roman" w:cs="Times New Roman"/>
          <w:b/>
        </w:rPr>
      </w:pPr>
      <w:r w:rsidRPr="006771B0">
        <w:rPr>
          <w:rFonts w:ascii="Times New Roman" w:hAnsi="Times New Roman" w:cs="Times New Roman"/>
          <w:b/>
        </w:rPr>
        <w:t xml:space="preserve">COMPONENT 2: </w:t>
      </w:r>
      <w:r w:rsidR="00553213" w:rsidRPr="00553213">
        <w:rPr>
          <w:rFonts w:ascii="Times New Roman" w:hAnsi="Times New Roman" w:cs="Times New Roman"/>
          <w:b/>
        </w:rPr>
        <w:t>Capacity building of relevant state authorities and private sector (producers and/or producers’ associations) for enhancing and developing GI protection system</w:t>
      </w:r>
    </w:p>
    <w:p w:rsidR="00826F99" w:rsidRPr="00826F99" w:rsidRDefault="00826F99" w:rsidP="00826F99">
      <w:pPr>
        <w:jc w:val="both"/>
        <w:rPr>
          <w:rFonts w:ascii="Times New Roman" w:hAnsi="Times New Roman" w:cs="Times New Roman"/>
          <w:b/>
          <w:iCs/>
        </w:rPr>
      </w:pPr>
      <w:r w:rsidRPr="00826F99">
        <w:rPr>
          <w:rFonts w:ascii="Times New Roman" w:hAnsi="Times New Roman" w:cs="Times New Roman"/>
          <w:b/>
        </w:rPr>
        <w:t>Result</w:t>
      </w:r>
      <w:r w:rsidRPr="00826F99">
        <w:rPr>
          <w:rFonts w:ascii="Times New Roman" w:hAnsi="Times New Roman" w:cs="Times New Roman"/>
          <w:b/>
          <w:bCs/>
          <w:caps/>
        </w:rPr>
        <w:t xml:space="preserve"> 2.1</w:t>
      </w:r>
      <w:r w:rsidRPr="00826F99">
        <w:rPr>
          <w:rFonts w:ascii="Times New Roman" w:hAnsi="Times New Roman" w:cs="Times New Roman"/>
          <w:bCs/>
          <w:caps/>
        </w:rPr>
        <w:t xml:space="preserve"> </w:t>
      </w:r>
      <w:r w:rsidR="00553213" w:rsidRPr="00553213">
        <w:rPr>
          <w:rFonts w:ascii="Times New Roman" w:hAnsi="Times New Roman" w:cs="Times New Roman"/>
          <w:bCs/>
        </w:rPr>
        <w:t>Capacity of the state authorities and private sector to implement the EU best practices strengthened and required strategies developed</w:t>
      </w:r>
    </w:p>
    <w:p w:rsidR="00553213" w:rsidRDefault="00826F99" w:rsidP="00B33F3C">
      <w:pPr>
        <w:spacing w:after="120"/>
        <w:jc w:val="both"/>
        <w:rPr>
          <w:rFonts w:ascii="Times New Roman" w:hAnsi="Times New Roman" w:cs="Times New Roman"/>
          <w:b/>
        </w:rPr>
      </w:pPr>
      <w:r w:rsidRPr="00826F99">
        <w:rPr>
          <w:rFonts w:ascii="Times New Roman" w:hAnsi="Times New Roman" w:cs="Times New Roman"/>
          <w:b/>
        </w:rPr>
        <w:lastRenderedPageBreak/>
        <w:t>Result 2.2</w:t>
      </w:r>
      <w:r w:rsidRPr="00826F99">
        <w:rPr>
          <w:rFonts w:ascii="Times New Roman" w:hAnsi="Times New Roman" w:cs="Times New Roman"/>
        </w:rPr>
        <w:t xml:space="preserve"> </w:t>
      </w:r>
      <w:r w:rsidR="00553213" w:rsidRPr="00553213">
        <w:rPr>
          <w:rFonts w:ascii="Times New Roman" w:hAnsi="Times New Roman" w:cs="Times New Roman"/>
        </w:rPr>
        <w:t>Inter-institutional co-operation for the establishment of the functional GI protection system strengthened</w:t>
      </w:r>
      <w:bookmarkStart w:id="19" w:name="_GoBack"/>
      <w:bookmarkEnd w:id="19"/>
    </w:p>
    <w:p w:rsidR="00826F99" w:rsidRPr="00826F99" w:rsidRDefault="00826F99" w:rsidP="00697E13">
      <w:pPr>
        <w:spacing w:before="240" w:after="120" w:line="240" w:lineRule="auto"/>
        <w:jc w:val="both"/>
        <w:rPr>
          <w:rFonts w:ascii="Times New Roman" w:hAnsi="Times New Roman" w:cs="Times New Roman"/>
          <w:b/>
          <w:iCs/>
        </w:rPr>
      </w:pPr>
      <w:r w:rsidRPr="00826F99">
        <w:rPr>
          <w:rFonts w:ascii="Times New Roman" w:hAnsi="Times New Roman" w:cs="Times New Roman"/>
          <w:b/>
          <w:bCs/>
          <w:caps/>
        </w:rPr>
        <w:t xml:space="preserve">Component 3: </w:t>
      </w:r>
      <w:r w:rsidR="00553213" w:rsidRPr="00553213">
        <w:rPr>
          <w:rFonts w:ascii="Times New Roman" w:hAnsi="Times New Roman" w:cs="Times New Roman"/>
          <w:b/>
          <w:iCs/>
        </w:rPr>
        <w:t>Organization of quality control system of GIs in line with the EU regulations and EU best practices</w:t>
      </w:r>
    </w:p>
    <w:p w:rsidR="00826F99" w:rsidRPr="00826F99" w:rsidRDefault="00826F99" w:rsidP="00826F99">
      <w:pPr>
        <w:spacing w:line="240" w:lineRule="auto"/>
        <w:jc w:val="both"/>
        <w:rPr>
          <w:rFonts w:ascii="Times New Roman" w:hAnsi="Times New Roman" w:cs="Times New Roman"/>
        </w:rPr>
      </w:pPr>
      <w:r w:rsidRPr="00826F99">
        <w:rPr>
          <w:rFonts w:ascii="Times New Roman" w:hAnsi="Times New Roman" w:cs="Times New Roman"/>
          <w:b/>
        </w:rPr>
        <w:t xml:space="preserve">Result 3.1 </w:t>
      </w:r>
      <w:r w:rsidR="00553213" w:rsidRPr="00553213">
        <w:rPr>
          <w:rFonts w:ascii="Times New Roman" w:hAnsi="Times New Roman" w:cs="Times New Roman"/>
        </w:rPr>
        <w:t>Existing institutional inspection and GI quality control system strengthened</w:t>
      </w:r>
    </w:p>
    <w:p w:rsidR="00AB1DBF" w:rsidRDefault="00AB1DBF" w:rsidP="00AB1DBF">
      <w:pPr>
        <w:widowControl w:val="0"/>
        <w:tabs>
          <w:tab w:val="left" w:pos="360"/>
          <w:tab w:val="left" w:pos="720"/>
          <w:tab w:val="left" w:pos="900"/>
          <w:tab w:val="left" w:pos="1260"/>
        </w:tabs>
        <w:spacing w:before="100" w:after="100" w:line="240" w:lineRule="auto"/>
        <w:ind w:right="360"/>
        <w:rPr>
          <w:rFonts w:ascii="Times New Roman" w:eastAsia="Times New Roman" w:hAnsi="Times New Roman" w:cs="Times New Roman"/>
          <w:b/>
          <w:snapToGrid w:val="0"/>
          <w:color w:val="000000"/>
          <w:sz w:val="24"/>
          <w:szCs w:val="24"/>
        </w:rPr>
      </w:pPr>
      <w:r w:rsidRPr="00FB7749">
        <w:rPr>
          <w:rFonts w:ascii="Times New Roman" w:eastAsia="Times New Roman" w:hAnsi="Times New Roman" w:cs="Times New Roman"/>
          <w:b/>
          <w:snapToGrid w:val="0"/>
          <w:color w:val="000000"/>
          <w:sz w:val="24"/>
          <w:szCs w:val="24"/>
        </w:rPr>
        <w:tab/>
        <w:t>(b)</w:t>
      </w:r>
      <w:r w:rsidRPr="00FB7749">
        <w:rPr>
          <w:rFonts w:ascii="Times New Roman" w:eastAsia="Times New Roman" w:hAnsi="Times New Roman" w:cs="Times New Roman"/>
          <w:b/>
          <w:snapToGrid w:val="0"/>
          <w:color w:val="000000"/>
          <w:sz w:val="24"/>
          <w:szCs w:val="24"/>
        </w:rPr>
        <w:tab/>
        <w:t xml:space="preserve">Geographical area: </w:t>
      </w:r>
      <w:r w:rsidR="00251044">
        <w:rPr>
          <w:rFonts w:ascii="Times New Roman" w:eastAsia="Times New Roman" w:hAnsi="Times New Roman" w:cs="Times New Roman"/>
          <w:b/>
          <w:snapToGrid w:val="0"/>
          <w:color w:val="000000"/>
          <w:sz w:val="24"/>
          <w:szCs w:val="24"/>
        </w:rPr>
        <w:t>Georgia</w:t>
      </w:r>
    </w:p>
    <w:p w:rsidR="00697E13" w:rsidRPr="00FB7749" w:rsidRDefault="00697E13" w:rsidP="00AB1DBF">
      <w:pPr>
        <w:widowControl w:val="0"/>
        <w:tabs>
          <w:tab w:val="left" w:pos="360"/>
          <w:tab w:val="left" w:pos="720"/>
          <w:tab w:val="left" w:pos="900"/>
          <w:tab w:val="left" w:pos="1260"/>
        </w:tabs>
        <w:spacing w:before="100" w:after="100" w:line="240" w:lineRule="auto"/>
        <w:ind w:right="360"/>
        <w:rPr>
          <w:rFonts w:ascii="Times New Roman" w:eastAsia="Times New Roman" w:hAnsi="Times New Roman" w:cs="Times New Roman"/>
          <w:b/>
          <w:snapToGrid w:val="0"/>
          <w:color w:val="000000"/>
          <w:sz w:val="24"/>
          <w:szCs w:val="24"/>
        </w:rPr>
      </w:pPr>
    </w:p>
    <w:p w:rsidR="00AB1DBF" w:rsidRPr="00FB7749" w:rsidRDefault="00AB1DBF" w:rsidP="00B33F3C">
      <w:pPr>
        <w:widowControl w:val="0"/>
        <w:tabs>
          <w:tab w:val="left" w:pos="360"/>
          <w:tab w:val="left" w:pos="720"/>
          <w:tab w:val="left" w:pos="900"/>
          <w:tab w:val="left" w:pos="1260"/>
        </w:tabs>
        <w:spacing w:before="100" w:after="100" w:line="240" w:lineRule="auto"/>
        <w:ind w:right="360"/>
        <w:rPr>
          <w:rFonts w:ascii="Times New Roman" w:eastAsia="Times New Roman" w:hAnsi="Times New Roman" w:cs="Times New Roman"/>
          <w:b/>
          <w:color w:val="000000"/>
          <w:sz w:val="24"/>
          <w:szCs w:val="24"/>
          <w:lang w:eastAsia="en-GB"/>
        </w:rPr>
      </w:pPr>
      <w:r w:rsidRPr="00FB7749">
        <w:rPr>
          <w:rFonts w:ascii="Times New Roman" w:eastAsia="Times New Roman" w:hAnsi="Times New Roman" w:cs="Times New Roman"/>
          <w:b/>
          <w:snapToGrid w:val="0"/>
          <w:color w:val="000000"/>
          <w:sz w:val="24"/>
          <w:szCs w:val="24"/>
        </w:rPr>
        <w:tab/>
        <w:t>(c)</w:t>
      </w:r>
      <w:r w:rsidRPr="00FB7749">
        <w:rPr>
          <w:rFonts w:ascii="Times New Roman" w:eastAsia="Times New Roman" w:hAnsi="Times New Roman" w:cs="Times New Roman"/>
          <w:b/>
          <w:snapToGrid w:val="0"/>
          <w:color w:val="000000"/>
          <w:sz w:val="24"/>
          <w:szCs w:val="24"/>
        </w:rPr>
        <w:tab/>
        <w:t xml:space="preserve">Maximum project duration: </w:t>
      </w:r>
      <w:r w:rsidR="008F7C23" w:rsidRPr="008F7C23">
        <w:rPr>
          <w:rFonts w:ascii="Times New Roman" w:eastAsia="Times New Roman" w:hAnsi="Times New Roman" w:cs="Times New Roman"/>
          <w:b/>
          <w:snapToGrid w:val="0"/>
          <w:color w:val="000000"/>
          <w:sz w:val="24"/>
          <w:szCs w:val="24"/>
        </w:rPr>
        <w:t>24 months</w:t>
      </w:r>
      <w:r w:rsidR="008F7C23">
        <w:rPr>
          <w:rFonts w:ascii="Times New Roman" w:eastAsia="Times New Roman" w:hAnsi="Times New Roman" w:cs="Times New Roman"/>
          <w:b/>
          <w:snapToGrid w:val="0"/>
          <w:color w:val="000000"/>
          <w:sz w:val="24"/>
          <w:szCs w:val="24"/>
        </w:rPr>
        <w:t xml:space="preserve"> </w:t>
      </w:r>
      <w:r w:rsidR="00AA716B" w:rsidRPr="00AA716B">
        <w:rPr>
          <w:rFonts w:ascii="Times New Roman" w:eastAsia="Times New Roman" w:hAnsi="Times New Roman" w:cs="Times New Roman"/>
          <w:snapToGrid w:val="0"/>
          <w:color w:val="000000"/>
          <w:sz w:val="24"/>
          <w:szCs w:val="24"/>
        </w:rPr>
        <w:t>(implementation period 21 months + 3 months)</w:t>
      </w:r>
      <w:r w:rsidR="008F7C23" w:rsidRPr="00AA716B">
        <w:rPr>
          <w:rFonts w:ascii="Times New Roman" w:eastAsia="Times New Roman" w:hAnsi="Times New Roman" w:cs="Times New Roman"/>
          <w:snapToGrid w:val="0"/>
          <w:color w:val="000000"/>
          <w:sz w:val="24"/>
          <w:szCs w:val="24"/>
        </w:rPr>
        <w:t>.</w:t>
      </w:r>
    </w:p>
    <w:p w:rsidR="00AB1DBF" w:rsidRPr="007338F0" w:rsidRDefault="00AB1DBF" w:rsidP="00AB1DBF">
      <w:pPr>
        <w:rPr>
          <w:rFonts w:ascii="Times New Roman" w:hAnsi="Times New Roman" w:cs="Times New Roman"/>
          <w:b/>
          <w:sz w:val="24"/>
          <w:szCs w:val="24"/>
          <w:lang w:eastAsia="en-GB"/>
        </w:rPr>
      </w:pPr>
      <w:bookmarkStart w:id="20" w:name="_Toc442374583"/>
      <w:bookmarkStart w:id="21" w:name="_Toc442375073"/>
      <w:bookmarkStart w:id="22" w:name="_Toc443320395"/>
      <w:bookmarkStart w:id="23" w:name="_Toc464460242"/>
      <w:bookmarkStart w:id="24" w:name="_Toc476063589"/>
      <w:bookmarkStart w:id="25" w:name="_Toc476068071"/>
      <w:r w:rsidRPr="007338F0">
        <w:rPr>
          <w:rFonts w:ascii="Times New Roman" w:hAnsi="Times New Roman" w:cs="Times New Roman"/>
          <w:b/>
          <w:sz w:val="24"/>
          <w:szCs w:val="24"/>
          <w:lang w:eastAsia="en-GB"/>
        </w:rPr>
        <w:t>4.</w:t>
      </w:r>
      <w:r w:rsidRPr="007338F0">
        <w:rPr>
          <w:rFonts w:ascii="Times New Roman" w:hAnsi="Times New Roman" w:cs="Times New Roman"/>
          <w:b/>
          <w:sz w:val="24"/>
          <w:szCs w:val="24"/>
          <w:lang w:eastAsia="en-GB"/>
        </w:rPr>
        <w:tab/>
        <w:t>Overall amount available for this Call for Proposals</w:t>
      </w:r>
      <w:bookmarkEnd w:id="20"/>
      <w:bookmarkEnd w:id="21"/>
      <w:bookmarkEnd w:id="22"/>
      <w:bookmarkEnd w:id="23"/>
      <w:bookmarkEnd w:id="24"/>
      <w:bookmarkEnd w:id="25"/>
      <w:r w:rsidRPr="007338F0">
        <w:rPr>
          <w:rFonts w:ascii="Times New Roman" w:hAnsi="Times New Roman" w:cs="Times New Roman"/>
          <w:b/>
          <w:sz w:val="24"/>
          <w:szCs w:val="24"/>
          <w:lang w:eastAsia="en-GB"/>
        </w:rPr>
        <w:t xml:space="preserve"> </w:t>
      </w:r>
    </w:p>
    <w:p w:rsidR="00AB1DBF" w:rsidRDefault="00AB1DBF" w:rsidP="00697E13">
      <w:pPr>
        <w:widowControl w:val="0"/>
        <w:spacing w:before="100" w:after="100" w:line="240" w:lineRule="auto"/>
        <w:ind w:right="360"/>
        <w:rPr>
          <w:rFonts w:ascii="Times New Roman" w:eastAsia="Times New Roman" w:hAnsi="Times New Roman" w:cs="Times New Roman"/>
          <w:bCs/>
          <w:snapToGrid w:val="0"/>
          <w:color w:val="000000"/>
          <w:sz w:val="24"/>
          <w:szCs w:val="24"/>
        </w:rPr>
      </w:pPr>
      <w:proofErr w:type="gramStart"/>
      <w:r w:rsidRPr="00FB7749">
        <w:rPr>
          <w:rFonts w:ascii="Times New Roman" w:eastAsia="Times New Roman" w:hAnsi="Times New Roman" w:cs="Times New Roman"/>
          <w:snapToGrid w:val="0"/>
          <w:color w:val="000000"/>
          <w:sz w:val="24"/>
          <w:szCs w:val="24"/>
        </w:rPr>
        <w:t xml:space="preserve">EUR </w:t>
      </w:r>
      <w:r w:rsidR="008F7C23" w:rsidRPr="008F7C23">
        <w:rPr>
          <w:rFonts w:ascii="Times New Roman" w:eastAsia="Times New Roman" w:hAnsi="Times New Roman" w:cs="Times New Roman"/>
          <w:bCs/>
          <w:snapToGrid w:val="0"/>
          <w:color w:val="000000"/>
          <w:sz w:val="24"/>
          <w:szCs w:val="24"/>
        </w:rPr>
        <w:t>1,</w:t>
      </w:r>
      <w:r w:rsidR="00BE7693">
        <w:rPr>
          <w:rFonts w:ascii="Times New Roman" w:eastAsia="Times New Roman" w:hAnsi="Times New Roman" w:cs="Times New Roman"/>
          <w:bCs/>
          <w:snapToGrid w:val="0"/>
          <w:color w:val="000000"/>
          <w:sz w:val="24"/>
          <w:szCs w:val="24"/>
        </w:rPr>
        <w:t>5</w:t>
      </w:r>
      <w:r w:rsidR="008F7C23" w:rsidRPr="008F7C23">
        <w:rPr>
          <w:rFonts w:ascii="Times New Roman" w:eastAsia="Times New Roman" w:hAnsi="Times New Roman" w:cs="Times New Roman"/>
          <w:bCs/>
          <w:snapToGrid w:val="0"/>
          <w:color w:val="000000"/>
          <w:sz w:val="24"/>
          <w:szCs w:val="24"/>
        </w:rPr>
        <w:t>00,000</w:t>
      </w:r>
      <w:r w:rsidR="00697E13">
        <w:rPr>
          <w:rFonts w:ascii="Times New Roman" w:eastAsia="Times New Roman" w:hAnsi="Times New Roman" w:cs="Times New Roman"/>
          <w:bCs/>
          <w:snapToGrid w:val="0"/>
          <w:color w:val="000000"/>
          <w:sz w:val="24"/>
          <w:szCs w:val="24"/>
        </w:rPr>
        <w:t>.</w:t>
      </w:r>
      <w:proofErr w:type="gramEnd"/>
    </w:p>
    <w:p w:rsidR="00AB1DBF" w:rsidRPr="00FB7749" w:rsidRDefault="00AB1DBF" w:rsidP="00AB1DBF">
      <w:pPr>
        <w:spacing w:after="0" w:line="240" w:lineRule="auto"/>
        <w:rPr>
          <w:rFonts w:ascii="Times New Roman" w:eastAsia="Times New Roman" w:hAnsi="Times New Roman" w:cs="Times New Roman"/>
          <w:color w:val="000000"/>
          <w:sz w:val="24"/>
          <w:szCs w:val="24"/>
          <w:lang w:eastAsia="en-GB"/>
        </w:rPr>
      </w:pPr>
      <w:r w:rsidRPr="00FB774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0288" behindDoc="0" locked="0" layoutInCell="0" allowOverlap="1" wp14:anchorId="339EFE7C" wp14:editId="75959FC1">
                <wp:simplePos x="0" y="0"/>
                <wp:positionH relativeFrom="column">
                  <wp:posOffset>5080</wp:posOffset>
                </wp:positionH>
                <wp:positionV relativeFrom="paragraph">
                  <wp:posOffset>147955</wp:posOffset>
                </wp:positionV>
                <wp:extent cx="5695950" cy="0"/>
                <wp:effectExtent l="0" t="1905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1.65pt" to="44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" o:allowincell="f" strokecolor="#d4d4d4" strokeweight="1.75pt">
                <v:shadow on="t" origin=".5,-.5" offset="0,-1pt"/>
              </v:line>
            </w:pict>
          </mc:Fallback>
        </mc:AlternateContent>
      </w:r>
    </w:p>
    <w:p w:rsidR="00AB1DBF" w:rsidRPr="00FB7749" w:rsidRDefault="00AB1DBF" w:rsidP="00AB1DBF">
      <w:pPr>
        <w:spacing w:after="0" w:line="240" w:lineRule="auto"/>
        <w:ind w:left="360"/>
        <w:jc w:val="center"/>
        <w:rPr>
          <w:rFonts w:ascii="Times New Roman" w:eastAsia="Times New Roman" w:hAnsi="Times New Roman" w:cs="Times New Roman"/>
          <w:b/>
          <w:color w:val="000000"/>
          <w:sz w:val="24"/>
          <w:szCs w:val="24"/>
          <w:lang w:eastAsia="en-GB"/>
        </w:rPr>
      </w:pPr>
      <w:r w:rsidRPr="00FB7749">
        <w:rPr>
          <w:rFonts w:ascii="Times New Roman" w:eastAsia="Times New Roman" w:hAnsi="Times New Roman" w:cs="Times New Roman"/>
          <w:b/>
          <w:color w:val="000000"/>
          <w:sz w:val="24"/>
          <w:szCs w:val="24"/>
          <w:lang w:eastAsia="en-GB"/>
        </w:rPr>
        <w:t>ELIGIBILITY CRITERIA</w:t>
      </w:r>
    </w:p>
    <w:p w:rsidR="00AB1DBF" w:rsidRPr="00FB7749" w:rsidRDefault="00AB1DBF" w:rsidP="00AB1DBF">
      <w:pPr>
        <w:spacing w:after="0" w:line="240" w:lineRule="auto"/>
        <w:ind w:left="284"/>
        <w:outlineLvl w:val="0"/>
        <w:rPr>
          <w:rFonts w:ascii="Times New Roman" w:eastAsia="Times New Roman" w:hAnsi="Times New Roman" w:cs="Times New Roman"/>
          <w:b/>
          <w:color w:val="000000"/>
          <w:sz w:val="24"/>
          <w:szCs w:val="24"/>
          <w:lang w:eastAsia="en-GB"/>
        </w:rPr>
      </w:pPr>
    </w:p>
    <w:p w:rsidR="00AB1DBF" w:rsidRPr="007338F0" w:rsidRDefault="00AB1DBF" w:rsidP="00AB1DBF">
      <w:pPr>
        <w:jc w:val="both"/>
        <w:rPr>
          <w:rFonts w:ascii="Times New Roman" w:hAnsi="Times New Roman" w:cs="Times New Roman"/>
          <w:b/>
          <w:sz w:val="24"/>
          <w:szCs w:val="24"/>
          <w:lang w:eastAsia="en-GB"/>
        </w:rPr>
      </w:pPr>
      <w:bookmarkStart w:id="26" w:name="_Toc442374584"/>
      <w:bookmarkStart w:id="27" w:name="_Toc442375074"/>
      <w:bookmarkStart w:id="28" w:name="_Toc443320396"/>
      <w:bookmarkStart w:id="29" w:name="_Toc464460243"/>
      <w:bookmarkStart w:id="30" w:name="_Toc476063590"/>
      <w:bookmarkStart w:id="31" w:name="_Toc476068072"/>
      <w:r w:rsidRPr="007338F0">
        <w:rPr>
          <w:rFonts w:ascii="Times New Roman" w:hAnsi="Times New Roman" w:cs="Times New Roman"/>
          <w:b/>
          <w:sz w:val="24"/>
          <w:szCs w:val="24"/>
          <w:lang w:eastAsia="en-GB"/>
        </w:rPr>
        <w:t>5.</w:t>
      </w:r>
      <w:r w:rsidRPr="007338F0">
        <w:rPr>
          <w:rFonts w:ascii="Times New Roman" w:hAnsi="Times New Roman" w:cs="Times New Roman"/>
          <w:b/>
          <w:sz w:val="24"/>
          <w:szCs w:val="24"/>
          <w:lang w:eastAsia="en-GB"/>
        </w:rPr>
        <w:tab/>
        <w:t xml:space="preserve">Eligibility: Who may </w:t>
      </w:r>
      <w:bookmarkEnd w:id="26"/>
      <w:bookmarkEnd w:id="27"/>
      <w:bookmarkEnd w:id="28"/>
      <w:bookmarkEnd w:id="29"/>
      <w:r w:rsidRPr="007338F0">
        <w:rPr>
          <w:rFonts w:ascii="Times New Roman" w:hAnsi="Times New Roman" w:cs="Times New Roman"/>
          <w:b/>
          <w:sz w:val="24"/>
          <w:szCs w:val="24"/>
          <w:lang w:eastAsia="en-GB"/>
        </w:rPr>
        <w:t>apply?</w:t>
      </w:r>
      <w:bookmarkEnd w:id="30"/>
      <w:bookmarkEnd w:id="31"/>
    </w:p>
    <w:p w:rsidR="00AB1DBF" w:rsidRDefault="00AB1DBF" w:rsidP="00AB1DBF">
      <w:pPr>
        <w:widowControl w:val="0"/>
        <w:spacing w:before="100" w:after="100" w:line="240" w:lineRule="auto"/>
        <w:ind w:left="360" w:right="360"/>
        <w:jc w:val="both"/>
        <w:rPr>
          <w:rFonts w:ascii="Times New Roman" w:eastAsia="Times New Roman" w:hAnsi="Times New Roman" w:cs="Times New Roman"/>
          <w:snapToGrid w:val="0"/>
          <w:color w:val="000000"/>
          <w:sz w:val="24"/>
          <w:szCs w:val="24"/>
        </w:rPr>
      </w:pPr>
      <w:r w:rsidRPr="00FB7749">
        <w:rPr>
          <w:rFonts w:ascii="Times New Roman" w:eastAsia="Times New Roman" w:hAnsi="Times New Roman" w:cs="Times New Roman"/>
          <w:snapToGrid w:val="0"/>
          <w:color w:val="000000"/>
          <w:sz w:val="24"/>
          <w:szCs w:val="24"/>
        </w:rPr>
        <w:t xml:space="preserve">Only Public Administrations and Mandated bodies as per Twinning Manual of European Union Member State may apply through European Union Member States’ National Contact Points. </w:t>
      </w:r>
    </w:p>
    <w:p w:rsidR="00FF265D" w:rsidRPr="00FF265D" w:rsidRDefault="00DA1DA1" w:rsidP="00FF265D">
      <w:pPr>
        <w:widowControl w:val="0"/>
        <w:spacing w:before="100" w:after="100" w:line="240" w:lineRule="auto"/>
        <w:ind w:left="360" w:right="360"/>
        <w:jc w:val="both"/>
        <w:rPr>
          <w:rFonts w:ascii="Times New Roman" w:eastAsia="Times New Roman" w:hAnsi="Times New Roman" w:cs="Times New Roman"/>
          <w:snapToGrid w:val="0"/>
          <w:color w:val="000000"/>
          <w:sz w:val="24"/>
          <w:szCs w:val="24"/>
        </w:rPr>
      </w:pPr>
      <w:r w:rsidRPr="00DA1DA1">
        <w:rPr>
          <w:rFonts w:ascii="Times New Roman" w:eastAsia="Times New Roman" w:hAnsi="Times New Roman" w:cs="Times New Roman"/>
          <w:snapToGrid w:val="0"/>
          <w:color w:val="000000"/>
          <w:sz w:val="24"/>
          <w:szCs w:val="24"/>
        </w:rPr>
        <w:t>For applicants from the United Kingdom: Please be aware that eligibility criteria must be complied with for the entire duration of the grant. If the United Kingdom withdraws from the EU during the grant period without concluding an agreement with the EU ensuring in particular that applicants from the United Kingdom continue to be eligible, the beneficiaries from the United Kingdom will cease to receive EU funding (while continuing, where possible, to participate) or be required to leave the project on the basis of Article 12.2 of the General Cond</w:t>
      </w:r>
      <w:r>
        <w:rPr>
          <w:rFonts w:ascii="Times New Roman" w:eastAsia="Times New Roman" w:hAnsi="Times New Roman" w:cs="Times New Roman"/>
          <w:snapToGrid w:val="0"/>
          <w:color w:val="000000"/>
          <w:sz w:val="24"/>
          <w:szCs w:val="24"/>
        </w:rPr>
        <w:t>itions</w:t>
      </w:r>
      <w:r>
        <w:rPr>
          <w:rStyle w:val="FootnoteReference"/>
          <w:rFonts w:ascii="Times New Roman" w:eastAsia="Times New Roman" w:hAnsi="Times New Roman"/>
          <w:snapToGrid w:val="0"/>
          <w:color w:val="000000"/>
          <w:sz w:val="24"/>
          <w:szCs w:val="24"/>
        </w:rPr>
        <w:footnoteReference w:id="1"/>
      </w:r>
      <w:r>
        <w:rPr>
          <w:rFonts w:ascii="Times New Roman" w:eastAsia="Times New Roman" w:hAnsi="Times New Roman" w:cs="Times New Roman"/>
          <w:snapToGrid w:val="0"/>
          <w:color w:val="000000"/>
          <w:sz w:val="24"/>
          <w:szCs w:val="24"/>
        </w:rPr>
        <w:t xml:space="preserve"> to the grant agreement.</w:t>
      </w:r>
    </w:p>
    <w:p w:rsidR="00AB1DBF" w:rsidRPr="00FB7749" w:rsidRDefault="00AB1DBF" w:rsidP="00FF265D">
      <w:pPr>
        <w:spacing w:after="0" w:line="240" w:lineRule="auto"/>
        <w:rPr>
          <w:rFonts w:ascii="Times New Roman" w:eastAsia="Times New Roman" w:hAnsi="Times New Roman" w:cs="Times New Roman"/>
          <w:color w:val="000000"/>
          <w:sz w:val="24"/>
          <w:szCs w:val="24"/>
          <w:lang w:eastAsia="en-GB"/>
        </w:rPr>
      </w:pPr>
      <w:r w:rsidRPr="00FB774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1312" behindDoc="0" locked="0" layoutInCell="0" allowOverlap="1" wp14:anchorId="14FE23D7" wp14:editId="74B19DB5">
                <wp:simplePos x="0" y="0"/>
                <wp:positionH relativeFrom="column">
                  <wp:posOffset>52705</wp:posOffset>
                </wp:positionH>
                <wp:positionV relativeFrom="paragraph">
                  <wp:posOffset>151765</wp:posOffset>
                </wp:positionV>
                <wp:extent cx="5743575" cy="0"/>
                <wp:effectExtent l="0" t="1905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1.95pt" to="456.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" o:allowincell="f" strokecolor="#d4d4d4" strokeweight="1.75pt">
                <v:shadow on="t" origin=".5,-.5" offset="0,-1pt"/>
              </v:line>
            </w:pict>
          </mc:Fallback>
        </mc:AlternateContent>
      </w:r>
    </w:p>
    <w:p w:rsidR="00AB1DBF" w:rsidRPr="00FB7749" w:rsidRDefault="00AB1DBF" w:rsidP="00AB1DBF">
      <w:pPr>
        <w:spacing w:after="0" w:line="240" w:lineRule="auto"/>
        <w:ind w:left="360"/>
        <w:jc w:val="center"/>
        <w:rPr>
          <w:rFonts w:ascii="Times New Roman" w:eastAsia="Times New Roman" w:hAnsi="Times New Roman" w:cs="Times New Roman"/>
          <w:b/>
          <w:color w:val="000000"/>
          <w:sz w:val="24"/>
          <w:szCs w:val="24"/>
          <w:lang w:eastAsia="en-GB"/>
        </w:rPr>
      </w:pPr>
    </w:p>
    <w:p w:rsidR="00AB1DBF" w:rsidRPr="00FB7749" w:rsidRDefault="00AB1DBF" w:rsidP="00AB1DBF">
      <w:pPr>
        <w:spacing w:after="0" w:line="240" w:lineRule="auto"/>
        <w:ind w:left="360"/>
        <w:jc w:val="center"/>
        <w:rPr>
          <w:rFonts w:ascii="Times New Roman" w:eastAsia="Times New Roman" w:hAnsi="Times New Roman" w:cs="Times New Roman"/>
          <w:b/>
          <w:color w:val="000000"/>
          <w:sz w:val="24"/>
          <w:szCs w:val="24"/>
          <w:lang w:eastAsia="en-GB"/>
        </w:rPr>
      </w:pPr>
      <w:r w:rsidRPr="00FB7749">
        <w:rPr>
          <w:rFonts w:ascii="Times New Roman" w:eastAsia="Times New Roman" w:hAnsi="Times New Roman" w:cs="Times New Roman"/>
          <w:b/>
          <w:color w:val="000000"/>
          <w:sz w:val="24"/>
          <w:szCs w:val="24"/>
          <w:lang w:eastAsia="en-GB"/>
        </w:rPr>
        <w:t>PROVISIONAL TIMETABLE</w:t>
      </w:r>
    </w:p>
    <w:p w:rsidR="00AB1DBF" w:rsidRPr="007338F0" w:rsidRDefault="00AB1DBF" w:rsidP="00AB1DBF">
      <w:pPr>
        <w:rPr>
          <w:rFonts w:ascii="Times New Roman" w:hAnsi="Times New Roman" w:cs="Times New Roman"/>
          <w:b/>
          <w:sz w:val="24"/>
          <w:szCs w:val="24"/>
          <w:lang w:eastAsia="en-GB"/>
        </w:rPr>
      </w:pPr>
      <w:bookmarkStart w:id="32" w:name="_Toc442374585"/>
      <w:bookmarkStart w:id="33" w:name="_Toc442375075"/>
      <w:bookmarkStart w:id="34" w:name="_Toc443320397"/>
      <w:bookmarkStart w:id="35" w:name="_Toc464460244"/>
      <w:bookmarkStart w:id="36" w:name="_Toc476063591"/>
      <w:bookmarkStart w:id="37" w:name="_Toc476068073"/>
      <w:r w:rsidRPr="007338F0">
        <w:rPr>
          <w:rFonts w:ascii="Times New Roman" w:hAnsi="Times New Roman" w:cs="Times New Roman"/>
          <w:b/>
          <w:sz w:val="24"/>
          <w:szCs w:val="24"/>
          <w:lang w:eastAsia="en-GB"/>
        </w:rPr>
        <w:t>6.</w:t>
      </w:r>
      <w:r w:rsidRPr="007338F0">
        <w:rPr>
          <w:rFonts w:ascii="Times New Roman" w:hAnsi="Times New Roman" w:cs="Times New Roman"/>
          <w:b/>
          <w:sz w:val="24"/>
          <w:szCs w:val="24"/>
          <w:lang w:eastAsia="en-GB"/>
        </w:rPr>
        <w:tab/>
        <w:t>Provisional notification date of results of the award process</w:t>
      </w:r>
      <w:r w:rsidRPr="006A1150">
        <w:rPr>
          <w:rFonts w:ascii="Times New Roman Bold" w:hAnsi="Times New Roman Bold" w:cs="Times New Roman"/>
          <w:b/>
          <w:sz w:val="24"/>
          <w:szCs w:val="24"/>
          <w:vertAlign w:val="superscript"/>
          <w:lang w:eastAsia="en-GB"/>
        </w:rPr>
        <w:footnoteReference w:id="2"/>
      </w:r>
      <w:bookmarkEnd w:id="32"/>
      <w:bookmarkEnd w:id="33"/>
      <w:bookmarkEnd w:id="34"/>
      <w:bookmarkEnd w:id="35"/>
      <w:bookmarkEnd w:id="36"/>
      <w:bookmarkEnd w:id="37"/>
    </w:p>
    <w:p w:rsidR="00AB1DBF" w:rsidRPr="00FB7749" w:rsidRDefault="00697E13" w:rsidP="00AB1DBF">
      <w:pPr>
        <w:widowControl w:val="0"/>
        <w:spacing w:before="100" w:after="100" w:line="240" w:lineRule="auto"/>
        <w:ind w:left="360" w:right="360"/>
        <w:rPr>
          <w:rFonts w:ascii="Times New Roman" w:eastAsia="Times New Roman" w:hAnsi="Times New Roman" w:cs="Times New Roman"/>
          <w:snapToGrid w:val="0"/>
          <w:color w:val="000000"/>
          <w:sz w:val="24"/>
          <w:szCs w:val="24"/>
        </w:rPr>
      </w:pPr>
      <w:r w:rsidRPr="00173132">
        <w:rPr>
          <w:rFonts w:ascii="Times New Roman" w:eastAsia="Times New Roman" w:hAnsi="Times New Roman" w:cs="Times New Roman"/>
          <w:snapToGrid w:val="0"/>
          <w:color w:val="000000"/>
          <w:sz w:val="24"/>
          <w:szCs w:val="24"/>
        </w:rPr>
        <w:t>Mid-</w:t>
      </w:r>
      <w:r w:rsidR="00BE7693">
        <w:rPr>
          <w:rFonts w:ascii="Times New Roman" w:eastAsia="Times New Roman" w:hAnsi="Times New Roman" w:cs="Times New Roman"/>
          <w:snapToGrid w:val="0"/>
          <w:color w:val="000000"/>
          <w:sz w:val="24"/>
          <w:szCs w:val="24"/>
        </w:rPr>
        <w:t>October</w:t>
      </w:r>
      <w:r w:rsidR="00AA716B">
        <w:rPr>
          <w:rFonts w:ascii="Times New Roman" w:eastAsia="Times New Roman" w:hAnsi="Times New Roman" w:cs="Times New Roman"/>
          <w:snapToGrid w:val="0"/>
          <w:color w:val="000000"/>
          <w:sz w:val="24"/>
          <w:szCs w:val="24"/>
        </w:rPr>
        <w:t xml:space="preserve"> 2018</w:t>
      </w:r>
    </w:p>
    <w:p w:rsidR="00AB1DBF" w:rsidRPr="00FB7749" w:rsidRDefault="00AB1DBF" w:rsidP="00AB1DBF">
      <w:pPr>
        <w:spacing w:after="0" w:line="240" w:lineRule="auto"/>
        <w:rPr>
          <w:rFonts w:ascii="Times New Roman" w:eastAsia="Times New Roman" w:hAnsi="Times New Roman" w:cs="Times New Roman"/>
          <w:color w:val="000000"/>
          <w:sz w:val="24"/>
          <w:szCs w:val="24"/>
          <w:lang w:eastAsia="en-GB"/>
        </w:rPr>
      </w:pPr>
      <w:r w:rsidRPr="00FB774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2336" behindDoc="0" locked="0" layoutInCell="0" allowOverlap="1" wp14:anchorId="3073C2DB" wp14:editId="640712F7">
                <wp:simplePos x="0" y="0"/>
                <wp:positionH relativeFrom="column">
                  <wp:posOffset>0</wp:posOffset>
                </wp:positionH>
                <wp:positionV relativeFrom="paragraph">
                  <wp:posOffset>152400</wp:posOffset>
                </wp:positionV>
                <wp:extent cx="5943600" cy="635"/>
                <wp:effectExtent l="17145" t="30480" r="11430" b="1651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3hYNBV8CAADBBAAADgAAAAAAAAAAAAAAAAAuAgAAZHJzL2Uyb0RvYy54&#10;bWxQSwECLQAUAAYACAAAACEAbZF4N9sAAAAGAQAADwAAAAAAAAAAAAAAAAC5BAAAZHJzL2Rvd25y&#10;ZXYueG1sUEsFBgAAAAAEAAQA8wAAAMEFAAAAAA==&#10;" o:allowincell="f" strokecolor="#d4d4d4" strokeweight="1.75pt">
                <v:shadow on="t" origin=".5,-.5" offset="0,-1pt"/>
              </v:line>
            </w:pict>
          </mc:Fallback>
        </mc:AlternateContent>
      </w:r>
    </w:p>
    <w:p w:rsidR="00AB1DBF" w:rsidRPr="00FB7749" w:rsidRDefault="00AB1DBF" w:rsidP="00AB1DBF">
      <w:pPr>
        <w:spacing w:after="0" w:line="240" w:lineRule="auto"/>
        <w:ind w:left="360"/>
        <w:jc w:val="center"/>
        <w:rPr>
          <w:rFonts w:ascii="Times New Roman" w:eastAsia="Times New Roman" w:hAnsi="Times New Roman" w:cs="Times New Roman"/>
          <w:b/>
          <w:color w:val="000000"/>
          <w:sz w:val="24"/>
          <w:szCs w:val="24"/>
          <w:lang w:eastAsia="en-GB"/>
        </w:rPr>
      </w:pPr>
    </w:p>
    <w:p w:rsidR="00AB1DBF" w:rsidRPr="00FB7749" w:rsidRDefault="00AB1DBF" w:rsidP="00AB1DBF">
      <w:pPr>
        <w:spacing w:after="0" w:line="240" w:lineRule="auto"/>
        <w:ind w:left="360"/>
        <w:jc w:val="center"/>
        <w:rPr>
          <w:rFonts w:ascii="Times New Roman" w:eastAsia="Times New Roman" w:hAnsi="Times New Roman" w:cs="Times New Roman"/>
          <w:b/>
          <w:color w:val="000000"/>
          <w:sz w:val="24"/>
          <w:szCs w:val="24"/>
          <w:lang w:eastAsia="en-GB"/>
        </w:rPr>
      </w:pPr>
      <w:r w:rsidRPr="00FB7749">
        <w:rPr>
          <w:rFonts w:ascii="Times New Roman" w:eastAsia="Times New Roman" w:hAnsi="Times New Roman" w:cs="Times New Roman"/>
          <w:b/>
          <w:color w:val="000000"/>
          <w:sz w:val="24"/>
          <w:szCs w:val="24"/>
          <w:lang w:eastAsia="en-GB"/>
        </w:rPr>
        <w:t>SELECTION AND AWARD CRITERIA</w:t>
      </w:r>
    </w:p>
    <w:p w:rsidR="00AB1DBF" w:rsidRPr="00FB7749" w:rsidRDefault="00AB1DBF" w:rsidP="00AB1DBF">
      <w:pPr>
        <w:spacing w:after="0" w:line="240" w:lineRule="auto"/>
        <w:ind w:left="360" w:hanging="360"/>
        <w:outlineLvl w:val="0"/>
        <w:rPr>
          <w:rFonts w:ascii="Times New Roman" w:eastAsia="Times New Roman" w:hAnsi="Times New Roman" w:cs="Times New Roman"/>
          <w:b/>
          <w:color w:val="000000"/>
          <w:sz w:val="24"/>
          <w:szCs w:val="24"/>
          <w:lang w:eastAsia="en-GB"/>
        </w:rPr>
      </w:pPr>
      <w:bookmarkStart w:id="38" w:name="_Toc442374586"/>
      <w:bookmarkStart w:id="39" w:name="_Toc442375076"/>
      <w:bookmarkStart w:id="40" w:name="_Toc443320398"/>
      <w:bookmarkStart w:id="41" w:name="_Toc464460245"/>
    </w:p>
    <w:p w:rsidR="00AB1DBF" w:rsidRPr="007338F0" w:rsidRDefault="00AB1DBF" w:rsidP="00AB1DBF">
      <w:pPr>
        <w:jc w:val="both"/>
        <w:rPr>
          <w:rFonts w:ascii="Times New Roman" w:hAnsi="Times New Roman" w:cs="Times New Roman"/>
          <w:b/>
          <w:sz w:val="24"/>
          <w:szCs w:val="24"/>
          <w:lang w:eastAsia="en-GB"/>
        </w:rPr>
      </w:pPr>
      <w:bookmarkStart w:id="42" w:name="_Toc476063592"/>
      <w:bookmarkStart w:id="43" w:name="_Toc476068074"/>
      <w:r w:rsidRPr="007338F0">
        <w:rPr>
          <w:rFonts w:ascii="Times New Roman" w:hAnsi="Times New Roman" w:cs="Times New Roman"/>
          <w:b/>
          <w:sz w:val="24"/>
          <w:szCs w:val="24"/>
          <w:lang w:eastAsia="en-GB"/>
        </w:rPr>
        <w:t>7.</w:t>
      </w:r>
      <w:r w:rsidRPr="007338F0">
        <w:rPr>
          <w:rFonts w:ascii="Times New Roman" w:hAnsi="Times New Roman" w:cs="Times New Roman"/>
          <w:b/>
          <w:sz w:val="24"/>
          <w:szCs w:val="24"/>
          <w:lang w:eastAsia="en-GB"/>
        </w:rPr>
        <w:tab/>
        <w:t>Selection and Award criteria</w:t>
      </w:r>
      <w:bookmarkEnd w:id="38"/>
      <w:bookmarkEnd w:id="39"/>
      <w:bookmarkEnd w:id="40"/>
      <w:bookmarkEnd w:id="41"/>
      <w:bookmarkEnd w:id="42"/>
      <w:bookmarkEnd w:id="43"/>
    </w:p>
    <w:p w:rsidR="00AB1DBF" w:rsidRPr="00AB1DBF" w:rsidRDefault="00AB1DBF" w:rsidP="00AB1DBF">
      <w:pPr>
        <w:widowControl w:val="0"/>
        <w:spacing w:before="100" w:after="100" w:line="240" w:lineRule="auto"/>
        <w:ind w:left="540" w:right="360"/>
        <w:jc w:val="both"/>
        <w:rPr>
          <w:rFonts w:ascii="Times New Roman" w:eastAsia="Calibri" w:hAnsi="Times New Roman" w:cs="Times New Roman"/>
          <w:b/>
          <w:color w:val="000000"/>
          <w:sz w:val="24"/>
          <w:szCs w:val="24"/>
        </w:rPr>
      </w:pPr>
      <w:r w:rsidRPr="00AB1DBF">
        <w:rPr>
          <w:rFonts w:ascii="Times New Roman" w:eastAsia="Calibri" w:hAnsi="Times New Roman" w:cs="Times New Roman"/>
          <w:b/>
          <w:color w:val="000000"/>
          <w:sz w:val="24"/>
          <w:szCs w:val="24"/>
        </w:rPr>
        <w:t xml:space="preserve">Selection criteria </w:t>
      </w:r>
      <w:r w:rsidRPr="00AB1DBF">
        <w:rPr>
          <w:rFonts w:ascii="Times New Roman" w:eastAsia="Times New Roman" w:hAnsi="Times New Roman" w:cs="Times New Roman"/>
          <w:snapToGrid w:val="0"/>
          <w:color w:val="000000"/>
          <w:sz w:val="24"/>
          <w:szCs w:val="24"/>
        </w:rPr>
        <w:t>consider</w:t>
      </w:r>
      <w:r w:rsidRPr="00AB1DBF">
        <w:rPr>
          <w:rFonts w:ascii="Times New Roman" w:eastAsia="Calibri" w:hAnsi="Times New Roman" w:cs="Times New Roman"/>
          <w:color w:val="000000"/>
          <w:sz w:val="24"/>
          <w:szCs w:val="24"/>
        </w:rPr>
        <w:t xml:space="preserve"> the</w:t>
      </w:r>
      <w:r w:rsidRPr="00AB1DBF">
        <w:rPr>
          <w:rFonts w:ascii="Times New Roman" w:eastAsia="Calibri" w:hAnsi="Times New Roman" w:cs="Times New Roman"/>
          <w:b/>
          <w:color w:val="000000"/>
          <w:sz w:val="24"/>
          <w:szCs w:val="24"/>
        </w:rPr>
        <w:t xml:space="preserve"> operational capacity of the </w:t>
      </w:r>
      <w:r w:rsidRPr="00AB1DBF">
        <w:rPr>
          <w:rFonts w:ascii="Times New Roman" w:eastAsia="Calibri" w:hAnsi="Times New Roman" w:cs="Times New Roman"/>
          <w:color w:val="000000"/>
          <w:sz w:val="24"/>
          <w:szCs w:val="24"/>
        </w:rPr>
        <w:t>Member State Project Leader, Resident Twinning Adviser and Component Leaders mentioned in the proposal: the assessment is expressed on a</w:t>
      </w:r>
      <w:r w:rsidRPr="00AB1DBF">
        <w:rPr>
          <w:rFonts w:ascii="Times New Roman" w:eastAsia="Calibri" w:hAnsi="Times New Roman" w:cs="Times New Roman"/>
          <w:b/>
          <w:color w:val="000000"/>
          <w:sz w:val="24"/>
          <w:szCs w:val="24"/>
        </w:rPr>
        <w:t xml:space="preserve"> Yes/No </w:t>
      </w:r>
      <w:r w:rsidRPr="00AB1DBF">
        <w:rPr>
          <w:rFonts w:ascii="Times New Roman" w:eastAsia="Calibri" w:hAnsi="Times New Roman" w:cs="Times New Roman"/>
          <w:color w:val="000000"/>
          <w:sz w:val="24"/>
          <w:szCs w:val="24"/>
        </w:rPr>
        <w:t xml:space="preserve">basis and a single negative </w:t>
      </w:r>
      <w:r w:rsidRPr="00AB1DBF">
        <w:rPr>
          <w:rFonts w:ascii="Times New Roman" w:eastAsia="Calibri" w:hAnsi="Times New Roman" w:cs="Times New Roman"/>
          <w:color w:val="000000"/>
          <w:sz w:val="24"/>
          <w:szCs w:val="24"/>
        </w:rPr>
        <w:lastRenderedPageBreak/>
        <w:t>evaluation of one criterion disqualifies the proposal.</w:t>
      </w:r>
      <w:r w:rsidRPr="00AB1DBF">
        <w:rPr>
          <w:rFonts w:ascii="Times New Roman" w:eastAsia="Calibri" w:hAnsi="Times New Roman" w:cs="Times New Roman"/>
          <w:b/>
          <w:color w:val="000000"/>
          <w:sz w:val="24"/>
          <w:szCs w:val="24"/>
        </w:rPr>
        <w:t xml:space="preserve"> </w:t>
      </w:r>
    </w:p>
    <w:p w:rsidR="00AB1DBF" w:rsidRPr="00AB1DBF" w:rsidRDefault="00AB1DBF" w:rsidP="00AB1DBF">
      <w:pPr>
        <w:widowControl w:val="0"/>
        <w:spacing w:before="100" w:after="100" w:line="240" w:lineRule="auto"/>
        <w:ind w:left="540" w:right="360"/>
        <w:jc w:val="both"/>
        <w:rPr>
          <w:rFonts w:ascii="Times New Roman" w:eastAsia="Calibri" w:hAnsi="Times New Roman" w:cs="Times New Roman"/>
          <w:b/>
          <w:color w:val="000000"/>
          <w:sz w:val="24"/>
          <w:szCs w:val="24"/>
          <w:u w:val="single"/>
        </w:rPr>
      </w:pPr>
      <w:r w:rsidRPr="00AB1DBF">
        <w:rPr>
          <w:rFonts w:ascii="Times New Roman" w:eastAsia="Calibri" w:hAnsi="Times New Roman" w:cs="Times New Roman"/>
          <w:b/>
          <w:color w:val="000000"/>
          <w:sz w:val="24"/>
          <w:szCs w:val="24"/>
        </w:rPr>
        <w:t xml:space="preserve">Award criteria </w:t>
      </w:r>
      <w:r w:rsidRPr="00AB1DBF">
        <w:rPr>
          <w:rFonts w:ascii="Times New Roman" w:eastAsia="Times New Roman" w:hAnsi="Times New Roman" w:cs="Times New Roman"/>
          <w:snapToGrid w:val="0"/>
          <w:color w:val="000000"/>
          <w:sz w:val="24"/>
          <w:szCs w:val="24"/>
        </w:rPr>
        <w:t>consider</w:t>
      </w:r>
      <w:r w:rsidRPr="00AB1DBF">
        <w:rPr>
          <w:rFonts w:ascii="Times New Roman" w:eastAsia="Calibri" w:hAnsi="Times New Roman" w:cs="Times New Roman"/>
          <w:color w:val="000000"/>
          <w:sz w:val="24"/>
          <w:szCs w:val="24"/>
        </w:rPr>
        <w:t xml:space="preserve"> the</w:t>
      </w:r>
      <w:r w:rsidRPr="00AB1DBF">
        <w:rPr>
          <w:rFonts w:ascii="Times New Roman" w:eastAsia="Calibri" w:hAnsi="Times New Roman" w:cs="Times New Roman"/>
          <w:b/>
          <w:color w:val="000000"/>
          <w:sz w:val="24"/>
          <w:szCs w:val="24"/>
        </w:rPr>
        <w:t xml:space="preserve"> merit of the main qualifying aspects </w:t>
      </w:r>
      <w:r w:rsidRPr="00AB1DBF">
        <w:rPr>
          <w:rFonts w:ascii="Times New Roman" w:eastAsia="Calibri" w:hAnsi="Times New Roman" w:cs="Times New Roman"/>
          <w:color w:val="000000"/>
          <w:sz w:val="24"/>
          <w:szCs w:val="24"/>
        </w:rPr>
        <w:t>of the proposal and are evaluated applying a</w:t>
      </w:r>
      <w:r w:rsidRPr="00AB1DBF">
        <w:rPr>
          <w:rFonts w:ascii="Times New Roman" w:eastAsia="Calibri" w:hAnsi="Times New Roman" w:cs="Times New Roman"/>
          <w:b/>
          <w:color w:val="000000"/>
          <w:sz w:val="24"/>
          <w:szCs w:val="24"/>
        </w:rPr>
        <w:t xml:space="preserve"> scoring system (1 to 5)</w:t>
      </w:r>
      <w:r w:rsidRPr="00AB1DBF">
        <w:rPr>
          <w:rFonts w:ascii="Times New Roman" w:eastAsia="Calibri" w:hAnsi="Times New Roman" w:cs="Times New Roman"/>
          <w:color w:val="000000"/>
          <w:sz w:val="24"/>
          <w:szCs w:val="24"/>
        </w:rPr>
        <w:t>:</w:t>
      </w:r>
    </w:p>
    <w:p w:rsidR="00AB1DBF" w:rsidRPr="00AB1DBF" w:rsidRDefault="00AB1DBF" w:rsidP="00AB1DBF">
      <w:pPr>
        <w:ind w:left="540"/>
        <w:jc w:val="both"/>
        <w:rPr>
          <w:rFonts w:ascii="Times New Roman" w:eastAsia="Calibri" w:hAnsi="Times New Roman" w:cs="Times New Roman"/>
          <w:color w:val="000000"/>
          <w:sz w:val="24"/>
          <w:szCs w:val="24"/>
        </w:rPr>
      </w:pPr>
      <w:r w:rsidRPr="00AB1DBF">
        <w:rPr>
          <w:rFonts w:ascii="Times New Roman" w:eastAsia="Calibri" w:hAnsi="Times New Roman" w:cs="Times New Roman"/>
          <w:color w:val="000000"/>
          <w:sz w:val="24"/>
          <w:szCs w:val="24"/>
        </w:rPr>
        <w:t>Selection and award of the Member State will be based on an evaluation of several qualitative aspects including but not limited to the proposed methodology, the experience of the proposed Project Leader and Resident Twinning Adviser, the institutional setting and the capacity of the administration and the Member State presentation, etc.</w:t>
      </w:r>
    </w:p>
    <w:p w:rsidR="00AB1DBF" w:rsidRPr="00AB1DBF" w:rsidRDefault="00AB1DBF" w:rsidP="00AB1DBF">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AB1DBF">
        <w:rPr>
          <w:rFonts w:ascii="Times New Roman" w:eastAsia="Times New Roman" w:hAnsi="Times New Roman" w:cs="Times New Roman"/>
          <w:snapToGrid w:val="0"/>
          <w:color w:val="000000"/>
          <w:sz w:val="24"/>
          <w:szCs w:val="24"/>
        </w:rPr>
        <w:t>See annex C6 of the Twinning Manual: Administrative compliance and Eligibility grid and annex C7 of the Twinning Manual: Evaluation Grid Twinning Selections.</w:t>
      </w:r>
    </w:p>
    <w:p w:rsidR="00AB1DBF" w:rsidRPr="00FB7749" w:rsidRDefault="00AB1DBF" w:rsidP="00AB1DBF">
      <w:pPr>
        <w:widowControl w:val="0"/>
        <w:spacing w:before="100" w:after="100" w:line="240" w:lineRule="auto"/>
        <w:ind w:left="540" w:right="360"/>
        <w:jc w:val="both"/>
        <w:rPr>
          <w:rFonts w:ascii="Times New Roman" w:eastAsia="Times New Roman" w:hAnsi="Times New Roman" w:cs="Times New Roman"/>
          <w:i/>
          <w:snapToGrid w:val="0"/>
          <w:color w:val="000000"/>
          <w:sz w:val="24"/>
          <w:szCs w:val="24"/>
        </w:rPr>
      </w:pPr>
    </w:p>
    <w:p w:rsidR="00AB1DBF" w:rsidRPr="00FB7749" w:rsidRDefault="00AB1DBF" w:rsidP="00AB1DBF">
      <w:pPr>
        <w:spacing w:after="0" w:line="240" w:lineRule="auto"/>
        <w:jc w:val="both"/>
        <w:rPr>
          <w:rFonts w:ascii="Times New Roman" w:eastAsia="Times New Roman" w:hAnsi="Times New Roman" w:cs="Times New Roman"/>
          <w:color w:val="000000"/>
          <w:sz w:val="24"/>
          <w:szCs w:val="24"/>
          <w:lang w:eastAsia="en-GB"/>
        </w:rPr>
      </w:pPr>
      <w:r w:rsidRPr="00FB774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3360" behindDoc="0" locked="0" layoutInCell="0" allowOverlap="1" wp14:anchorId="7E6F6B8A" wp14:editId="137D76DC">
                <wp:simplePos x="0" y="0"/>
                <wp:positionH relativeFrom="column">
                  <wp:posOffset>0</wp:posOffset>
                </wp:positionH>
                <wp:positionV relativeFrom="paragraph">
                  <wp:posOffset>152400</wp:posOffset>
                </wp:positionV>
                <wp:extent cx="5943600" cy="635"/>
                <wp:effectExtent l="17145" t="29845" r="11430" b="1714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" o:allowincell="f" strokecolor="#d4d4d4" strokeweight="1.75pt">
                <v:shadow on="t" origin=".5,-.5" offset="0,-1pt"/>
              </v:line>
            </w:pict>
          </mc:Fallback>
        </mc:AlternateContent>
      </w:r>
    </w:p>
    <w:p w:rsidR="00AB1DBF" w:rsidRPr="00FB7749" w:rsidRDefault="00AB1DBF" w:rsidP="00AB1DBF">
      <w:pPr>
        <w:spacing w:after="0" w:line="240" w:lineRule="auto"/>
        <w:ind w:left="360"/>
        <w:jc w:val="both"/>
        <w:rPr>
          <w:rFonts w:ascii="Times New Roman" w:eastAsia="Times New Roman" w:hAnsi="Times New Roman" w:cs="Times New Roman"/>
          <w:b/>
          <w:color w:val="000000"/>
          <w:sz w:val="24"/>
          <w:szCs w:val="24"/>
          <w:lang w:eastAsia="en-GB"/>
        </w:rPr>
      </w:pPr>
    </w:p>
    <w:p w:rsidR="00AB1DBF" w:rsidRPr="00FB7749" w:rsidRDefault="00AB1DBF" w:rsidP="00697E13">
      <w:pPr>
        <w:spacing w:after="0" w:line="240" w:lineRule="auto"/>
        <w:ind w:left="360"/>
        <w:jc w:val="center"/>
        <w:rPr>
          <w:rFonts w:ascii="Times New Roman" w:eastAsia="Times New Roman" w:hAnsi="Times New Roman" w:cs="Times New Roman"/>
          <w:b/>
          <w:color w:val="000000"/>
          <w:sz w:val="24"/>
          <w:szCs w:val="24"/>
          <w:lang w:eastAsia="en-GB"/>
        </w:rPr>
      </w:pPr>
      <w:r w:rsidRPr="00FB7749">
        <w:rPr>
          <w:rFonts w:ascii="Times New Roman" w:eastAsia="Times New Roman" w:hAnsi="Times New Roman" w:cs="Times New Roman"/>
          <w:b/>
          <w:color w:val="000000"/>
          <w:sz w:val="24"/>
          <w:szCs w:val="24"/>
          <w:lang w:eastAsia="en-GB"/>
        </w:rPr>
        <w:t>APPLICATION FORMALITIES</w:t>
      </w:r>
    </w:p>
    <w:p w:rsidR="00AB1DBF" w:rsidRPr="00FB7749" w:rsidRDefault="00AB1DBF" w:rsidP="00AB1DBF">
      <w:pPr>
        <w:spacing w:after="0" w:line="240" w:lineRule="auto"/>
        <w:ind w:left="360"/>
        <w:jc w:val="both"/>
        <w:rPr>
          <w:rFonts w:ascii="Times New Roman" w:eastAsia="Times New Roman" w:hAnsi="Times New Roman" w:cs="Times New Roman"/>
          <w:b/>
          <w:color w:val="000000"/>
          <w:sz w:val="24"/>
          <w:szCs w:val="24"/>
          <w:lang w:eastAsia="en-GB"/>
        </w:rPr>
      </w:pPr>
    </w:p>
    <w:p w:rsidR="00AB1DBF" w:rsidRPr="007338F0" w:rsidRDefault="00AB1DBF" w:rsidP="00AB1DBF">
      <w:pPr>
        <w:jc w:val="both"/>
        <w:rPr>
          <w:rFonts w:ascii="Times New Roman" w:hAnsi="Times New Roman" w:cs="Times New Roman"/>
          <w:b/>
          <w:sz w:val="24"/>
          <w:szCs w:val="24"/>
          <w:lang w:eastAsia="en-GB"/>
        </w:rPr>
      </w:pPr>
      <w:bookmarkStart w:id="44" w:name="_Toc442374587"/>
      <w:bookmarkStart w:id="45" w:name="_Toc442375077"/>
      <w:bookmarkStart w:id="46" w:name="_Toc443320399"/>
      <w:bookmarkStart w:id="47" w:name="_Toc464460246"/>
      <w:bookmarkStart w:id="48" w:name="_Toc476063593"/>
      <w:bookmarkStart w:id="49" w:name="_Toc476068075"/>
      <w:r w:rsidRPr="007338F0">
        <w:rPr>
          <w:rFonts w:ascii="Times New Roman" w:hAnsi="Times New Roman" w:cs="Times New Roman"/>
          <w:b/>
          <w:sz w:val="24"/>
          <w:szCs w:val="24"/>
          <w:lang w:eastAsia="en-GB"/>
        </w:rPr>
        <w:t>8.</w:t>
      </w:r>
      <w:r w:rsidRPr="007338F0">
        <w:rPr>
          <w:rFonts w:ascii="Times New Roman" w:hAnsi="Times New Roman" w:cs="Times New Roman"/>
          <w:b/>
          <w:sz w:val="24"/>
          <w:szCs w:val="24"/>
          <w:lang w:eastAsia="en-GB"/>
        </w:rPr>
        <w:tab/>
        <w:t>Twinning proposal and details to be provided</w:t>
      </w:r>
      <w:bookmarkEnd w:id="44"/>
      <w:bookmarkEnd w:id="45"/>
      <w:bookmarkEnd w:id="46"/>
      <w:bookmarkEnd w:id="47"/>
      <w:bookmarkEnd w:id="48"/>
      <w:bookmarkEnd w:id="49"/>
    </w:p>
    <w:p w:rsidR="00AB1DBF" w:rsidRPr="00FB7749" w:rsidRDefault="00AB1DBF" w:rsidP="00AB1DBF">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FB7749">
        <w:rPr>
          <w:rFonts w:ascii="Times New Roman" w:eastAsia="Times New Roman" w:hAnsi="Times New Roman" w:cs="Times New Roman"/>
          <w:snapToGrid w:val="0"/>
          <w:color w:val="000000"/>
          <w:sz w:val="24"/>
          <w:szCs w:val="24"/>
        </w:rPr>
        <w:t xml:space="preserve">Twinning proposals must be submitted by the Lead Member State Administration to the </w:t>
      </w:r>
      <w:r w:rsidRPr="00FB7749">
        <w:rPr>
          <w:rFonts w:ascii="Times New Roman" w:eastAsia="Times New Roman" w:hAnsi="Times New Roman" w:cs="Times New Roman"/>
          <w:b/>
          <w:snapToGrid w:val="0"/>
          <w:color w:val="000000"/>
          <w:sz w:val="24"/>
          <w:szCs w:val="24"/>
        </w:rPr>
        <w:t>EU Member States</w:t>
      </w:r>
      <w:r w:rsidRPr="00FB7749">
        <w:rPr>
          <w:rFonts w:ascii="Times New Roman" w:eastAsia="Times New Roman" w:hAnsi="Times New Roman" w:cs="Times New Roman"/>
          <w:snapToGrid w:val="0"/>
          <w:color w:val="000000"/>
          <w:sz w:val="24"/>
          <w:szCs w:val="24"/>
        </w:rPr>
        <w:t xml:space="preserve"> </w:t>
      </w:r>
      <w:r w:rsidRPr="00FB7749">
        <w:rPr>
          <w:rFonts w:ascii="Times New Roman" w:eastAsia="Times New Roman" w:hAnsi="Times New Roman" w:cs="Times New Roman"/>
          <w:b/>
          <w:snapToGrid w:val="0"/>
          <w:color w:val="000000"/>
          <w:sz w:val="24"/>
          <w:szCs w:val="24"/>
        </w:rPr>
        <w:t>National Contact Points for Twinning</w:t>
      </w:r>
      <w:r w:rsidRPr="00FB7749">
        <w:rPr>
          <w:rFonts w:ascii="Times New Roman" w:eastAsia="Times New Roman" w:hAnsi="Times New Roman" w:cs="Times New Roman"/>
          <w:snapToGrid w:val="0"/>
          <w:color w:val="000000"/>
          <w:sz w:val="24"/>
          <w:szCs w:val="24"/>
        </w:rPr>
        <w:t xml:space="preserve"> following the instructions of the </w:t>
      </w:r>
      <w:r w:rsidRPr="00FB7749">
        <w:rPr>
          <w:rFonts w:ascii="Times New Roman" w:eastAsia="Times New Roman" w:hAnsi="Times New Roman" w:cs="Times New Roman"/>
          <w:b/>
          <w:snapToGrid w:val="0"/>
          <w:color w:val="000000"/>
          <w:sz w:val="24"/>
          <w:szCs w:val="24"/>
        </w:rPr>
        <w:t>Twinning Manual</w:t>
      </w:r>
      <w:r w:rsidRPr="00FB7749">
        <w:rPr>
          <w:rFonts w:ascii="Times New Roman" w:eastAsia="Times New Roman" w:hAnsi="Times New Roman" w:cs="Times New Roman"/>
          <w:snapToGrid w:val="0"/>
          <w:color w:val="000000"/>
          <w:sz w:val="24"/>
          <w:szCs w:val="24"/>
        </w:rPr>
        <w:t xml:space="preserve"> which must be strictly observed (including the use of the template).</w:t>
      </w:r>
    </w:p>
    <w:p w:rsidR="00AB1DBF" w:rsidRDefault="00AB1DBF" w:rsidP="00AB1DBF">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FB7749">
        <w:rPr>
          <w:rFonts w:ascii="Times New Roman" w:eastAsia="Times New Roman" w:hAnsi="Times New Roman" w:cs="Times New Roman"/>
          <w:snapToGrid w:val="0"/>
          <w:color w:val="000000"/>
          <w:sz w:val="24"/>
          <w:szCs w:val="24"/>
        </w:rPr>
        <w:t xml:space="preserve">Only one Twinning proposal for Member State can be submitted by the </w:t>
      </w:r>
      <w:r w:rsidRPr="00FB7749">
        <w:rPr>
          <w:rFonts w:ascii="Times New Roman" w:eastAsia="Times New Roman" w:hAnsi="Times New Roman" w:cs="Times New Roman"/>
          <w:b/>
          <w:snapToGrid w:val="0"/>
          <w:color w:val="000000"/>
          <w:sz w:val="24"/>
          <w:szCs w:val="24"/>
        </w:rPr>
        <w:t>Member State</w:t>
      </w:r>
      <w:r w:rsidRPr="00FB7749">
        <w:rPr>
          <w:rFonts w:ascii="Times New Roman" w:eastAsia="Times New Roman" w:hAnsi="Times New Roman" w:cs="Times New Roman"/>
          <w:snapToGrid w:val="0"/>
          <w:color w:val="000000"/>
          <w:sz w:val="24"/>
          <w:szCs w:val="24"/>
        </w:rPr>
        <w:t xml:space="preserve"> </w:t>
      </w:r>
      <w:r w:rsidRPr="00FB7749">
        <w:rPr>
          <w:rFonts w:ascii="Times New Roman" w:eastAsia="Times New Roman" w:hAnsi="Times New Roman" w:cs="Times New Roman"/>
          <w:b/>
          <w:snapToGrid w:val="0"/>
          <w:color w:val="000000"/>
          <w:sz w:val="24"/>
          <w:szCs w:val="24"/>
        </w:rPr>
        <w:t>National Contact Points for Twinning</w:t>
      </w:r>
      <w:r w:rsidRPr="00FB7749">
        <w:rPr>
          <w:rFonts w:ascii="Times New Roman" w:eastAsia="Times New Roman" w:hAnsi="Times New Roman" w:cs="Times New Roman"/>
          <w:snapToGrid w:val="0"/>
          <w:color w:val="000000"/>
          <w:sz w:val="24"/>
          <w:szCs w:val="24"/>
        </w:rPr>
        <w:t xml:space="preserve"> to the Contracting Authority within the deadline for applications. </w:t>
      </w:r>
    </w:p>
    <w:p w:rsidR="00AB1DBF" w:rsidRPr="00FB7749" w:rsidRDefault="00AB1DBF" w:rsidP="00AB1DBF">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AB1DBF">
        <w:rPr>
          <w:rFonts w:ascii="Times New Roman" w:eastAsia="Times New Roman" w:hAnsi="Times New Roman" w:cs="Times New Roman"/>
          <w:snapToGrid w:val="0"/>
          <w:color w:val="000000"/>
          <w:sz w:val="24"/>
          <w:szCs w:val="24"/>
        </w:rPr>
        <w:t>The MS application should be submitted to the Contracting Authority via the email address of Member State National Contact Points for Twinning</w:t>
      </w:r>
    </w:p>
    <w:p w:rsidR="00AB1DBF" w:rsidRPr="00FB7749" w:rsidRDefault="00AB1DBF" w:rsidP="00AB1DBF">
      <w:pPr>
        <w:spacing w:after="0" w:line="240" w:lineRule="auto"/>
        <w:ind w:left="540" w:hanging="540"/>
        <w:jc w:val="both"/>
        <w:outlineLvl w:val="0"/>
        <w:rPr>
          <w:rFonts w:ascii="Times New Roman" w:eastAsia="Times New Roman" w:hAnsi="Times New Roman" w:cs="Times New Roman"/>
          <w:b/>
          <w:color w:val="000000"/>
          <w:sz w:val="24"/>
          <w:szCs w:val="24"/>
          <w:lang w:eastAsia="en-GB"/>
        </w:rPr>
      </w:pPr>
    </w:p>
    <w:p w:rsidR="00AB1DBF" w:rsidRPr="007338F0" w:rsidRDefault="00AB1DBF" w:rsidP="00AB1DBF">
      <w:pPr>
        <w:jc w:val="both"/>
        <w:rPr>
          <w:rFonts w:ascii="Times New Roman" w:hAnsi="Times New Roman" w:cs="Times New Roman"/>
          <w:b/>
          <w:sz w:val="24"/>
          <w:szCs w:val="24"/>
          <w:lang w:eastAsia="en-GB"/>
        </w:rPr>
      </w:pPr>
      <w:bookmarkStart w:id="50" w:name="_Toc442374588"/>
      <w:bookmarkStart w:id="51" w:name="_Toc442375078"/>
      <w:bookmarkStart w:id="52" w:name="_Toc443320400"/>
      <w:bookmarkStart w:id="53" w:name="_Toc464460247"/>
      <w:bookmarkStart w:id="54" w:name="_Toc476063594"/>
      <w:bookmarkStart w:id="55" w:name="_Toc476068076"/>
      <w:r w:rsidRPr="007338F0">
        <w:rPr>
          <w:rFonts w:ascii="Times New Roman" w:hAnsi="Times New Roman" w:cs="Times New Roman"/>
          <w:b/>
          <w:sz w:val="24"/>
          <w:szCs w:val="24"/>
          <w:lang w:eastAsia="en-GB"/>
        </w:rPr>
        <w:t>9.</w:t>
      </w:r>
      <w:r w:rsidRPr="007338F0">
        <w:rPr>
          <w:rFonts w:ascii="Times New Roman" w:hAnsi="Times New Roman" w:cs="Times New Roman"/>
          <w:b/>
          <w:sz w:val="24"/>
          <w:szCs w:val="24"/>
          <w:lang w:eastAsia="en-GB"/>
        </w:rPr>
        <w:tab/>
        <w:t>Deadline for applications</w:t>
      </w:r>
      <w:bookmarkEnd w:id="50"/>
      <w:bookmarkEnd w:id="51"/>
      <w:bookmarkEnd w:id="52"/>
      <w:bookmarkEnd w:id="53"/>
      <w:bookmarkEnd w:id="54"/>
      <w:bookmarkEnd w:id="55"/>
    </w:p>
    <w:p w:rsidR="00AB1DBF" w:rsidRPr="00FB7749" w:rsidRDefault="00AB1DBF" w:rsidP="00AB1DBF">
      <w:pPr>
        <w:widowControl w:val="0"/>
        <w:spacing w:before="100" w:after="100" w:line="240" w:lineRule="auto"/>
        <w:ind w:left="540" w:right="360"/>
        <w:jc w:val="both"/>
        <w:rPr>
          <w:rFonts w:ascii="Times New Roman" w:eastAsia="Times New Roman" w:hAnsi="Times New Roman" w:cs="Times New Roman"/>
          <w:snapToGrid w:val="0"/>
          <w:sz w:val="24"/>
          <w:szCs w:val="24"/>
        </w:rPr>
      </w:pPr>
      <w:r w:rsidRPr="00FB7749">
        <w:rPr>
          <w:rFonts w:ascii="Times New Roman" w:eastAsia="Times New Roman" w:hAnsi="Times New Roman" w:cs="Times New Roman"/>
          <w:snapToGrid w:val="0"/>
          <w:color w:val="000000"/>
          <w:sz w:val="24"/>
          <w:szCs w:val="24"/>
        </w:rPr>
        <w:t xml:space="preserve">Deadline for submission of </w:t>
      </w:r>
      <w:proofErr w:type="gramStart"/>
      <w:r w:rsidRPr="00FB7749">
        <w:rPr>
          <w:rFonts w:ascii="Times New Roman" w:eastAsia="Times New Roman" w:hAnsi="Times New Roman" w:cs="Times New Roman"/>
          <w:snapToGrid w:val="0"/>
          <w:color w:val="000000"/>
          <w:sz w:val="24"/>
          <w:szCs w:val="24"/>
        </w:rPr>
        <w:t>Twinning</w:t>
      </w:r>
      <w:proofErr w:type="gramEnd"/>
      <w:r w:rsidRPr="00FB7749">
        <w:rPr>
          <w:rFonts w:ascii="Times New Roman" w:eastAsia="Times New Roman" w:hAnsi="Times New Roman" w:cs="Times New Roman"/>
          <w:snapToGrid w:val="0"/>
          <w:color w:val="000000"/>
          <w:sz w:val="24"/>
          <w:szCs w:val="24"/>
        </w:rPr>
        <w:t xml:space="preserve"> proposals by the National Contact Points to the Contracting Authority: </w:t>
      </w:r>
      <w:r w:rsidR="006440EC" w:rsidRPr="006440EC">
        <w:rPr>
          <w:rFonts w:ascii="Times New Roman" w:eastAsia="Times New Roman" w:hAnsi="Times New Roman" w:cs="Times New Roman"/>
          <w:b/>
          <w:snapToGrid w:val="0"/>
          <w:color w:val="000000"/>
          <w:sz w:val="24"/>
          <w:szCs w:val="24"/>
        </w:rPr>
        <w:t>21</w:t>
      </w:r>
      <w:r w:rsidR="00AA716B" w:rsidRPr="006440EC">
        <w:rPr>
          <w:rFonts w:ascii="Times New Roman" w:eastAsia="Times New Roman" w:hAnsi="Times New Roman" w:cs="Times New Roman"/>
          <w:b/>
          <w:snapToGrid w:val="0"/>
          <w:color w:val="000000"/>
          <w:sz w:val="24"/>
          <w:szCs w:val="24"/>
        </w:rPr>
        <w:t xml:space="preserve"> </w:t>
      </w:r>
      <w:r w:rsidR="00BE7693" w:rsidRPr="006440EC">
        <w:rPr>
          <w:rFonts w:ascii="Times New Roman" w:eastAsia="Times New Roman" w:hAnsi="Times New Roman" w:cs="Times New Roman"/>
          <w:b/>
          <w:snapToGrid w:val="0"/>
          <w:color w:val="000000"/>
          <w:sz w:val="24"/>
          <w:szCs w:val="24"/>
        </w:rPr>
        <w:t>September</w:t>
      </w:r>
      <w:r w:rsidR="00AA716B" w:rsidRPr="006440EC">
        <w:rPr>
          <w:rFonts w:ascii="Times New Roman" w:eastAsia="Times New Roman" w:hAnsi="Times New Roman" w:cs="Times New Roman"/>
          <w:b/>
          <w:snapToGrid w:val="0"/>
          <w:color w:val="000000"/>
          <w:sz w:val="24"/>
          <w:szCs w:val="24"/>
        </w:rPr>
        <w:t xml:space="preserve"> 2018, </w:t>
      </w:r>
      <w:r w:rsidR="00AA74EE">
        <w:rPr>
          <w:rFonts w:ascii="Times New Roman" w:eastAsia="Times New Roman" w:hAnsi="Times New Roman" w:cs="Times New Roman"/>
          <w:b/>
          <w:snapToGrid w:val="0"/>
          <w:color w:val="000000"/>
          <w:sz w:val="24"/>
          <w:szCs w:val="24"/>
        </w:rPr>
        <w:t>14</w:t>
      </w:r>
      <w:r w:rsidR="00AA716B" w:rsidRPr="006440EC">
        <w:rPr>
          <w:rFonts w:ascii="Times New Roman" w:eastAsia="Times New Roman" w:hAnsi="Times New Roman" w:cs="Times New Roman"/>
          <w:b/>
          <w:snapToGrid w:val="0"/>
          <w:color w:val="000000"/>
          <w:sz w:val="24"/>
          <w:szCs w:val="24"/>
        </w:rPr>
        <w:t>:00 Brussels time</w:t>
      </w:r>
      <w:r w:rsidR="00AA716B">
        <w:rPr>
          <w:rFonts w:ascii="Times New Roman" w:eastAsia="Times New Roman" w:hAnsi="Times New Roman" w:cs="Times New Roman"/>
          <w:snapToGrid w:val="0"/>
          <w:color w:val="000000"/>
          <w:sz w:val="24"/>
          <w:szCs w:val="24"/>
        </w:rPr>
        <w:t xml:space="preserve"> </w:t>
      </w:r>
      <w:r w:rsidRPr="00FB7749">
        <w:rPr>
          <w:rFonts w:ascii="Times New Roman" w:eastAsia="Times New Roman" w:hAnsi="Times New Roman" w:cs="Times New Roman"/>
          <w:b/>
          <w:snapToGrid w:val="0"/>
          <w:sz w:val="24"/>
          <w:szCs w:val="24"/>
        </w:rPr>
        <w:t xml:space="preserve"> </w:t>
      </w:r>
    </w:p>
    <w:p w:rsidR="00AB1DBF" w:rsidRPr="00FB7749" w:rsidRDefault="00AB1DBF" w:rsidP="00AB1DBF">
      <w:pPr>
        <w:widowControl w:val="0"/>
        <w:spacing w:before="100" w:after="100" w:line="240" w:lineRule="auto"/>
        <w:ind w:left="540" w:right="360"/>
        <w:jc w:val="both"/>
        <w:rPr>
          <w:rFonts w:ascii="Times New Roman" w:eastAsia="Times New Roman" w:hAnsi="Times New Roman" w:cs="Times New Roman"/>
          <w:b/>
          <w:snapToGrid w:val="0"/>
          <w:color w:val="000000"/>
          <w:sz w:val="24"/>
          <w:szCs w:val="24"/>
        </w:rPr>
      </w:pPr>
      <w:r w:rsidRPr="00FB7749">
        <w:rPr>
          <w:rFonts w:ascii="Times New Roman" w:eastAsia="Times New Roman" w:hAnsi="Times New Roman" w:cs="Times New Roman"/>
          <w:snapToGrid w:val="0"/>
          <w:color w:val="000000"/>
          <w:sz w:val="24"/>
          <w:szCs w:val="24"/>
        </w:rPr>
        <w:t xml:space="preserve">The deadline for submission of </w:t>
      </w:r>
      <w:proofErr w:type="gramStart"/>
      <w:r w:rsidRPr="00FB7749">
        <w:rPr>
          <w:rFonts w:ascii="Times New Roman" w:eastAsia="Times New Roman" w:hAnsi="Times New Roman" w:cs="Times New Roman"/>
          <w:snapToGrid w:val="0"/>
          <w:color w:val="000000"/>
          <w:sz w:val="24"/>
          <w:szCs w:val="24"/>
        </w:rPr>
        <w:t>Twinning</w:t>
      </w:r>
      <w:proofErr w:type="gramEnd"/>
      <w:r w:rsidRPr="00FB7749">
        <w:rPr>
          <w:rFonts w:ascii="Times New Roman" w:eastAsia="Times New Roman" w:hAnsi="Times New Roman" w:cs="Times New Roman"/>
          <w:snapToGrid w:val="0"/>
          <w:color w:val="000000"/>
          <w:sz w:val="24"/>
          <w:szCs w:val="24"/>
        </w:rPr>
        <w:t xml:space="preserve"> proposals by the EU Member State Public Administrations to the corresponding National Contact Point is decided by the latter.</w:t>
      </w:r>
    </w:p>
    <w:p w:rsidR="00AB1DBF" w:rsidRPr="00FB7749" w:rsidRDefault="00AB1DBF" w:rsidP="00AB1DBF">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FB7749">
        <w:rPr>
          <w:rFonts w:ascii="Times New Roman" w:eastAsia="Times New Roman" w:hAnsi="Times New Roman" w:cs="Times New Roman"/>
          <w:snapToGrid w:val="0"/>
          <w:color w:val="000000"/>
          <w:sz w:val="24"/>
          <w:szCs w:val="24"/>
        </w:rPr>
        <w:t xml:space="preserve">Any application </w:t>
      </w:r>
      <w:r w:rsidRPr="00FB7749">
        <w:rPr>
          <w:rFonts w:ascii="Times New Roman" w:eastAsia="Times New Roman" w:hAnsi="Times New Roman" w:cs="Times New Roman"/>
          <w:snapToGrid w:val="0"/>
          <w:color w:val="000000"/>
          <w:sz w:val="24"/>
          <w:szCs w:val="24"/>
          <w:u w:val="single"/>
        </w:rPr>
        <w:t>received</w:t>
      </w:r>
      <w:r w:rsidRPr="00FB7749">
        <w:rPr>
          <w:rFonts w:ascii="Times New Roman" w:eastAsia="Times New Roman" w:hAnsi="Times New Roman" w:cs="Times New Roman"/>
          <w:snapToGrid w:val="0"/>
          <w:color w:val="000000"/>
          <w:sz w:val="24"/>
          <w:szCs w:val="24"/>
        </w:rPr>
        <w:t xml:space="preserve"> by the Contracting Authority after this deadline will not be considered.</w:t>
      </w:r>
    </w:p>
    <w:p w:rsidR="00AB1DBF" w:rsidRPr="00FB7749" w:rsidRDefault="00AB1DBF" w:rsidP="00AB1DBF">
      <w:pPr>
        <w:spacing w:after="0" w:line="240" w:lineRule="auto"/>
        <w:ind w:left="540" w:hanging="540"/>
        <w:jc w:val="both"/>
        <w:outlineLvl w:val="0"/>
        <w:rPr>
          <w:rFonts w:ascii="Times New Roman" w:eastAsia="Times New Roman" w:hAnsi="Times New Roman" w:cs="Times New Roman"/>
          <w:b/>
          <w:color w:val="000000"/>
          <w:sz w:val="24"/>
          <w:szCs w:val="24"/>
          <w:lang w:eastAsia="en-GB"/>
        </w:rPr>
      </w:pPr>
    </w:p>
    <w:p w:rsidR="00AB1DBF" w:rsidRPr="007338F0" w:rsidRDefault="00AB1DBF" w:rsidP="00AB1DBF">
      <w:pPr>
        <w:jc w:val="both"/>
        <w:rPr>
          <w:rFonts w:ascii="Times New Roman" w:hAnsi="Times New Roman" w:cs="Times New Roman"/>
          <w:b/>
          <w:sz w:val="24"/>
          <w:szCs w:val="24"/>
          <w:lang w:eastAsia="en-GB"/>
        </w:rPr>
      </w:pPr>
      <w:bookmarkStart w:id="56" w:name="_Toc442374589"/>
      <w:bookmarkStart w:id="57" w:name="_Toc442375079"/>
      <w:bookmarkStart w:id="58" w:name="_Toc443320401"/>
      <w:bookmarkStart w:id="59" w:name="_Toc464460248"/>
      <w:bookmarkStart w:id="60" w:name="_Toc476063595"/>
      <w:bookmarkStart w:id="61" w:name="_Toc476068077"/>
      <w:r w:rsidRPr="007338F0">
        <w:rPr>
          <w:rFonts w:ascii="Times New Roman" w:hAnsi="Times New Roman" w:cs="Times New Roman"/>
          <w:b/>
          <w:sz w:val="24"/>
          <w:szCs w:val="24"/>
          <w:lang w:eastAsia="en-GB"/>
        </w:rPr>
        <w:t>10.</w:t>
      </w:r>
      <w:r w:rsidRPr="007338F0">
        <w:rPr>
          <w:rFonts w:ascii="Times New Roman" w:hAnsi="Times New Roman" w:cs="Times New Roman"/>
          <w:b/>
          <w:sz w:val="24"/>
          <w:szCs w:val="24"/>
          <w:lang w:eastAsia="en-GB"/>
        </w:rPr>
        <w:tab/>
        <w:t>Detailed information</w:t>
      </w:r>
      <w:bookmarkEnd w:id="56"/>
      <w:bookmarkEnd w:id="57"/>
      <w:bookmarkEnd w:id="58"/>
      <w:bookmarkEnd w:id="59"/>
      <w:bookmarkEnd w:id="60"/>
      <w:bookmarkEnd w:id="61"/>
    </w:p>
    <w:p w:rsidR="00AB1DBF" w:rsidRPr="00FB7749" w:rsidRDefault="00AB1DBF" w:rsidP="00AB1DBF">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FB7749">
        <w:rPr>
          <w:rFonts w:ascii="Times New Roman" w:eastAsia="Times New Roman" w:hAnsi="Times New Roman" w:cs="Times New Roman"/>
          <w:snapToGrid w:val="0"/>
          <w:color w:val="000000"/>
          <w:sz w:val="24"/>
          <w:szCs w:val="24"/>
        </w:rPr>
        <w:t>Detailed information on this Call for Proposals is contained in the Twinning Manual and</w:t>
      </w:r>
      <w:r w:rsidR="0096277E">
        <w:rPr>
          <w:rFonts w:ascii="Times New Roman" w:eastAsia="Times New Roman" w:hAnsi="Times New Roman" w:cs="Times New Roman"/>
          <w:snapToGrid w:val="0"/>
          <w:color w:val="000000"/>
          <w:sz w:val="24"/>
          <w:szCs w:val="24"/>
        </w:rPr>
        <w:t xml:space="preserve"> in</w:t>
      </w:r>
      <w:r w:rsidRPr="00FB7749">
        <w:rPr>
          <w:rFonts w:ascii="Times New Roman" w:eastAsia="Times New Roman" w:hAnsi="Times New Roman" w:cs="Times New Roman"/>
          <w:snapToGrid w:val="0"/>
          <w:color w:val="000000"/>
          <w:sz w:val="24"/>
          <w:szCs w:val="24"/>
        </w:rPr>
        <w:t xml:space="preserve"> the specific project Twinning Fiche</w:t>
      </w:r>
      <w:r w:rsidR="0096277E">
        <w:rPr>
          <w:rFonts w:ascii="Times New Roman" w:eastAsia="Times New Roman" w:hAnsi="Times New Roman" w:cs="Times New Roman"/>
          <w:snapToGrid w:val="0"/>
          <w:color w:val="000000"/>
          <w:sz w:val="24"/>
          <w:szCs w:val="24"/>
        </w:rPr>
        <w:t>, which is</w:t>
      </w:r>
      <w:r w:rsidRPr="00FB7749">
        <w:rPr>
          <w:rFonts w:ascii="Times New Roman" w:eastAsia="Times New Roman" w:hAnsi="Times New Roman" w:cs="Times New Roman"/>
          <w:snapToGrid w:val="0"/>
          <w:color w:val="000000"/>
          <w:sz w:val="24"/>
          <w:szCs w:val="24"/>
        </w:rPr>
        <w:t xml:space="preserve"> available at the European Union Member States </w:t>
      </w:r>
      <w:r w:rsidRPr="00FB7749">
        <w:rPr>
          <w:rFonts w:ascii="Times New Roman" w:eastAsia="Times New Roman" w:hAnsi="Times New Roman" w:cs="Times New Roman"/>
          <w:b/>
          <w:snapToGrid w:val="0"/>
          <w:color w:val="000000"/>
          <w:sz w:val="24"/>
          <w:szCs w:val="24"/>
        </w:rPr>
        <w:t>National Contact Points for Twinning</w:t>
      </w:r>
      <w:r w:rsidRPr="00FB7749">
        <w:rPr>
          <w:rFonts w:ascii="Times New Roman" w:eastAsia="Times New Roman" w:hAnsi="Times New Roman" w:cs="Times New Roman"/>
          <w:snapToGrid w:val="0"/>
          <w:color w:val="000000"/>
          <w:sz w:val="24"/>
          <w:szCs w:val="24"/>
        </w:rPr>
        <w:t xml:space="preserve">. </w:t>
      </w:r>
    </w:p>
    <w:p w:rsidR="00AB1DBF" w:rsidRDefault="00AB1DBF" w:rsidP="00697E13">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FB7749">
        <w:rPr>
          <w:rFonts w:ascii="Times New Roman" w:eastAsia="Times New Roman" w:hAnsi="Times New Roman" w:cs="Times New Roman"/>
          <w:snapToGrid w:val="0"/>
          <w:color w:val="000000"/>
          <w:sz w:val="24"/>
          <w:szCs w:val="24"/>
        </w:rPr>
        <w:t xml:space="preserve">The tentative date(s) envisaged for starting the evaluation committee meetings </w:t>
      </w:r>
      <w:r w:rsidRPr="00173132">
        <w:rPr>
          <w:rFonts w:ascii="Times New Roman" w:eastAsia="Times New Roman" w:hAnsi="Times New Roman" w:cs="Times New Roman"/>
          <w:snapToGrid w:val="0"/>
          <w:color w:val="000000"/>
          <w:sz w:val="24"/>
          <w:szCs w:val="24"/>
        </w:rPr>
        <w:t xml:space="preserve">is: </w:t>
      </w:r>
      <w:r w:rsidR="00800C43" w:rsidRPr="00800C43">
        <w:rPr>
          <w:rFonts w:ascii="Times New Roman" w:eastAsia="Times New Roman" w:hAnsi="Times New Roman" w:cs="Times New Roman"/>
          <w:b/>
          <w:snapToGrid w:val="0"/>
          <w:color w:val="000000"/>
          <w:sz w:val="24"/>
          <w:szCs w:val="24"/>
        </w:rPr>
        <w:t>2</w:t>
      </w:r>
      <w:r w:rsidR="00AA716B" w:rsidRPr="00173132">
        <w:rPr>
          <w:rFonts w:ascii="Times New Roman" w:eastAsia="Times New Roman" w:hAnsi="Times New Roman" w:cs="Times New Roman"/>
          <w:b/>
          <w:snapToGrid w:val="0"/>
          <w:color w:val="000000"/>
          <w:sz w:val="24"/>
          <w:szCs w:val="24"/>
        </w:rPr>
        <w:t xml:space="preserve"> </w:t>
      </w:r>
      <w:r w:rsidR="00800C43">
        <w:rPr>
          <w:rFonts w:ascii="Times New Roman" w:eastAsia="Times New Roman" w:hAnsi="Times New Roman" w:cs="Times New Roman"/>
          <w:b/>
          <w:snapToGrid w:val="0"/>
          <w:color w:val="000000"/>
          <w:sz w:val="24"/>
          <w:szCs w:val="24"/>
        </w:rPr>
        <w:t>October</w:t>
      </w:r>
      <w:r w:rsidR="00AA716B" w:rsidRPr="00173132">
        <w:rPr>
          <w:rFonts w:ascii="Times New Roman" w:eastAsia="Times New Roman" w:hAnsi="Times New Roman" w:cs="Times New Roman"/>
          <w:b/>
          <w:snapToGrid w:val="0"/>
          <w:color w:val="000000"/>
          <w:sz w:val="24"/>
          <w:szCs w:val="24"/>
        </w:rPr>
        <w:t xml:space="preserve"> 2018</w:t>
      </w:r>
      <w:r w:rsidR="00697E13" w:rsidRPr="00173132">
        <w:rPr>
          <w:rFonts w:ascii="Times New Roman" w:eastAsia="Times New Roman" w:hAnsi="Times New Roman" w:cs="Times New Roman"/>
          <w:snapToGrid w:val="0"/>
          <w:color w:val="000000"/>
          <w:sz w:val="24"/>
          <w:szCs w:val="24"/>
        </w:rPr>
        <w:t>.</w:t>
      </w:r>
      <w:r w:rsidR="00697E13">
        <w:rPr>
          <w:rFonts w:ascii="Times New Roman" w:eastAsia="Times New Roman" w:hAnsi="Times New Roman" w:cs="Times New Roman"/>
          <w:snapToGrid w:val="0"/>
          <w:color w:val="000000"/>
          <w:sz w:val="24"/>
          <w:szCs w:val="24"/>
        </w:rPr>
        <w:t xml:space="preserve"> </w:t>
      </w:r>
    </w:p>
    <w:p w:rsidR="0096277E" w:rsidRDefault="0096277E" w:rsidP="00527BF0">
      <w:pPr>
        <w:ind w:left="540" w:right="283"/>
        <w:jc w:val="both"/>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For the selection meeting t</w:t>
      </w:r>
      <w:r w:rsidRPr="00FB7749">
        <w:rPr>
          <w:rFonts w:ascii="Times New Roman" w:eastAsia="Times New Roman" w:hAnsi="Times New Roman" w:cs="Times New Roman"/>
          <w:snapToGrid w:val="0"/>
          <w:color w:val="000000"/>
          <w:sz w:val="24"/>
          <w:szCs w:val="24"/>
        </w:rPr>
        <w:t>he Member State delegation should always include</w:t>
      </w:r>
      <w:r>
        <w:rPr>
          <w:rFonts w:ascii="Times New Roman" w:eastAsia="Times New Roman" w:hAnsi="Times New Roman" w:cs="Times New Roman"/>
          <w:snapToGrid w:val="0"/>
          <w:color w:val="000000"/>
          <w:sz w:val="24"/>
          <w:szCs w:val="24"/>
        </w:rPr>
        <w:t xml:space="preserve"> at least</w:t>
      </w:r>
      <w:r w:rsidRPr="00FB7749">
        <w:rPr>
          <w:rFonts w:ascii="Times New Roman" w:eastAsia="Times New Roman" w:hAnsi="Times New Roman" w:cs="Times New Roman"/>
          <w:snapToGrid w:val="0"/>
          <w:color w:val="000000"/>
          <w:sz w:val="24"/>
          <w:szCs w:val="24"/>
        </w:rPr>
        <w:t xml:space="preserve"> the proposed PL and RTA(s). </w:t>
      </w:r>
    </w:p>
    <w:p w:rsidR="0096277E" w:rsidRPr="00FB7749" w:rsidRDefault="0096277E" w:rsidP="00AB1DBF">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p>
    <w:p w:rsidR="00F722E0" w:rsidRDefault="00B33F3C"/>
    <w:sectPr w:rsidR="00F722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DBF" w:rsidRDefault="00AB1DBF" w:rsidP="00AB1DBF">
      <w:pPr>
        <w:spacing w:after="0" w:line="240" w:lineRule="auto"/>
      </w:pPr>
      <w:r>
        <w:separator/>
      </w:r>
    </w:p>
  </w:endnote>
  <w:endnote w:type="continuationSeparator" w:id="0">
    <w:p w:rsidR="00AB1DBF" w:rsidRDefault="00AB1DBF" w:rsidP="00AB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DBF" w:rsidRDefault="00AB1DBF" w:rsidP="00AB1DBF">
      <w:pPr>
        <w:spacing w:after="0" w:line="240" w:lineRule="auto"/>
      </w:pPr>
      <w:r>
        <w:separator/>
      </w:r>
    </w:p>
  </w:footnote>
  <w:footnote w:type="continuationSeparator" w:id="0">
    <w:p w:rsidR="00AB1DBF" w:rsidRDefault="00AB1DBF" w:rsidP="00AB1DBF">
      <w:pPr>
        <w:spacing w:after="0" w:line="240" w:lineRule="auto"/>
      </w:pPr>
      <w:r>
        <w:continuationSeparator/>
      </w:r>
    </w:p>
  </w:footnote>
  <w:footnote w:id="1">
    <w:p w:rsidR="00DA1DA1" w:rsidRPr="00DA1DA1" w:rsidRDefault="00DA1DA1">
      <w:pPr>
        <w:pStyle w:val="FootnoteText"/>
      </w:pPr>
      <w:r>
        <w:rPr>
          <w:rStyle w:val="FootnoteReference"/>
        </w:rPr>
        <w:footnoteRef/>
      </w:r>
      <w:r>
        <w:t xml:space="preserve"> </w:t>
      </w:r>
      <w:r w:rsidRPr="00DA1DA1">
        <w:rPr>
          <w:sz w:val="18"/>
        </w:rPr>
        <w:t>Twinning Manual Annex A2</w:t>
      </w:r>
    </w:p>
  </w:footnote>
  <w:footnote w:id="2">
    <w:p w:rsidR="00AB1DBF" w:rsidRDefault="00AB1DBF" w:rsidP="00AB1DBF">
      <w:pPr>
        <w:pStyle w:val="FootnoteText"/>
        <w:rPr>
          <w:sz w:val="18"/>
        </w:rPr>
      </w:pPr>
      <w:r>
        <w:rPr>
          <w:rStyle w:val="FootnoteReference"/>
          <w:rFonts w:eastAsia="SimSun"/>
        </w:rPr>
        <w:footnoteRef/>
      </w:r>
      <w:r>
        <w:t xml:space="preserve"> </w:t>
      </w:r>
      <w:r w:rsidRPr="003D59A2">
        <w:t>"</w:t>
      </w:r>
      <w:r w:rsidRPr="003D59A2">
        <w:rPr>
          <w:sz w:val="18"/>
        </w:rPr>
        <w:t>The Contracting Authority communicates the choice of the selected Twinning pa</w:t>
      </w:r>
      <w:r>
        <w:rPr>
          <w:sz w:val="18"/>
        </w:rPr>
        <w:t>rtner at the latest within two</w:t>
      </w:r>
      <w:r w:rsidRPr="003D59A2">
        <w:rPr>
          <w:sz w:val="18"/>
        </w:rPr>
        <w:t xml:space="preserve"> weeks after the d</w:t>
      </w:r>
      <w:r>
        <w:rPr>
          <w:sz w:val="18"/>
        </w:rPr>
        <w:t>ate of the selection meetings", as per section 2.4.3.</w:t>
      </w:r>
      <w:r w:rsidRPr="003D59A2">
        <w:rPr>
          <w:sz w:val="18"/>
        </w:rPr>
        <w:t>of the Twi</w:t>
      </w:r>
      <w:r>
        <w:rPr>
          <w:sz w:val="18"/>
        </w:rPr>
        <w:t>n</w:t>
      </w:r>
      <w:r w:rsidRPr="003D59A2">
        <w:rPr>
          <w:sz w:val="18"/>
        </w:rPr>
        <w:t>ning Manual</w:t>
      </w:r>
      <w:r>
        <w:rPr>
          <w:sz w:val="18"/>
        </w:rPr>
        <w:t>.</w:t>
      </w:r>
    </w:p>
    <w:p w:rsidR="00AB1DBF" w:rsidRPr="00651B29" w:rsidRDefault="00AB1DBF" w:rsidP="00AB1DB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20428"/>
    <w:multiLevelType w:val="hybridMultilevel"/>
    <w:tmpl w:val="77E05EA4"/>
    <w:lvl w:ilvl="0" w:tplc="48C03A4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F2058E7"/>
    <w:multiLevelType w:val="hybridMultilevel"/>
    <w:tmpl w:val="B9BE5F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AF64B2D"/>
    <w:multiLevelType w:val="hybridMultilevel"/>
    <w:tmpl w:val="701C7170"/>
    <w:lvl w:ilvl="0" w:tplc="7354E042">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0C22D74"/>
    <w:multiLevelType w:val="hybridMultilevel"/>
    <w:tmpl w:val="CDEC879C"/>
    <w:lvl w:ilvl="0" w:tplc="04090001">
      <w:start w:val="1"/>
      <w:numFmt w:val="bullet"/>
      <w:lvlText w:val=""/>
      <w:lvlJc w:val="left"/>
      <w:pPr>
        <w:ind w:left="1455" w:hanging="360"/>
      </w:pPr>
      <w:rPr>
        <w:rFonts w:ascii="Symbol" w:hAnsi="Symbol" w:hint="default"/>
      </w:rPr>
    </w:lvl>
    <w:lvl w:ilvl="1" w:tplc="08090003">
      <w:start w:val="1"/>
      <w:numFmt w:val="bullet"/>
      <w:lvlText w:val="o"/>
      <w:lvlJc w:val="left"/>
      <w:pPr>
        <w:ind w:left="2175" w:hanging="360"/>
      </w:pPr>
      <w:rPr>
        <w:rFonts w:ascii="Courier New" w:hAnsi="Courier New" w:cs="Courier New" w:hint="default"/>
      </w:rPr>
    </w:lvl>
    <w:lvl w:ilvl="2" w:tplc="08090005">
      <w:start w:val="1"/>
      <w:numFmt w:val="bullet"/>
      <w:lvlText w:val=""/>
      <w:lvlJc w:val="left"/>
      <w:pPr>
        <w:ind w:left="2895" w:hanging="360"/>
      </w:pPr>
      <w:rPr>
        <w:rFonts w:ascii="Wingdings" w:hAnsi="Wingdings" w:hint="default"/>
      </w:rPr>
    </w:lvl>
    <w:lvl w:ilvl="3" w:tplc="08090001">
      <w:start w:val="1"/>
      <w:numFmt w:val="bullet"/>
      <w:lvlText w:val=""/>
      <w:lvlJc w:val="left"/>
      <w:pPr>
        <w:ind w:left="3615" w:hanging="360"/>
      </w:pPr>
      <w:rPr>
        <w:rFonts w:ascii="Symbol" w:hAnsi="Symbol" w:hint="default"/>
      </w:rPr>
    </w:lvl>
    <w:lvl w:ilvl="4" w:tplc="08090003">
      <w:start w:val="1"/>
      <w:numFmt w:val="bullet"/>
      <w:lvlText w:val="o"/>
      <w:lvlJc w:val="left"/>
      <w:pPr>
        <w:ind w:left="4335" w:hanging="360"/>
      </w:pPr>
      <w:rPr>
        <w:rFonts w:ascii="Courier New" w:hAnsi="Courier New" w:cs="Courier New" w:hint="default"/>
      </w:rPr>
    </w:lvl>
    <w:lvl w:ilvl="5" w:tplc="08090005">
      <w:start w:val="1"/>
      <w:numFmt w:val="bullet"/>
      <w:lvlText w:val=""/>
      <w:lvlJc w:val="left"/>
      <w:pPr>
        <w:ind w:left="5055" w:hanging="360"/>
      </w:pPr>
      <w:rPr>
        <w:rFonts w:ascii="Wingdings" w:hAnsi="Wingdings" w:hint="default"/>
      </w:rPr>
    </w:lvl>
    <w:lvl w:ilvl="6" w:tplc="08090001">
      <w:start w:val="1"/>
      <w:numFmt w:val="bullet"/>
      <w:lvlText w:val=""/>
      <w:lvlJc w:val="left"/>
      <w:pPr>
        <w:ind w:left="5775" w:hanging="360"/>
      </w:pPr>
      <w:rPr>
        <w:rFonts w:ascii="Symbol" w:hAnsi="Symbol" w:hint="default"/>
      </w:rPr>
    </w:lvl>
    <w:lvl w:ilvl="7" w:tplc="08090003">
      <w:start w:val="1"/>
      <w:numFmt w:val="bullet"/>
      <w:lvlText w:val="o"/>
      <w:lvlJc w:val="left"/>
      <w:pPr>
        <w:ind w:left="6495" w:hanging="360"/>
      </w:pPr>
      <w:rPr>
        <w:rFonts w:ascii="Courier New" w:hAnsi="Courier New" w:cs="Courier New" w:hint="default"/>
      </w:rPr>
    </w:lvl>
    <w:lvl w:ilvl="8" w:tplc="08090005">
      <w:start w:val="1"/>
      <w:numFmt w:val="bullet"/>
      <w:lvlText w:val=""/>
      <w:lvlJc w:val="left"/>
      <w:pPr>
        <w:ind w:left="7215" w:hanging="360"/>
      </w:pPr>
      <w:rPr>
        <w:rFonts w:ascii="Wingdings" w:hAnsi="Wingdings" w:hint="default"/>
      </w:rPr>
    </w:lvl>
  </w:abstractNum>
  <w:abstractNum w:abstractNumId="4">
    <w:nsid w:val="556B2031"/>
    <w:multiLevelType w:val="hybridMultilevel"/>
    <w:tmpl w:val="4AF293C4"/>
    <w:lvl w:ilvl="0" w:tplc="EA80EF94">
      <w:start w:val="1"/>
      <w:numFmt w:val="bullet"/>
      <w:lvlText w:val=""/>
      <w:lvlJc w:val="left"/>
      <w:pPr>
        <w:ind w:left="720" w:hanging="360"/>
      </w:pPr>
      <w:rPr>
        <w:rFonts w:ascii="Symbol" w:hAnsi="Symbol" w:hint="default"/>
      </w:rPr>
    </w:lvl>
    <w:lvl w:ilvl="1" w:tplc="C07852E6">
      <w:start w:val="1"/>
      <w:numFmt w:val="decimal"/>
      <w:lvlText w:val="%2."/>
      <w:lvlJc w:val="left"/>
      <w:pPr>
        <w:tabs>
          <w:tab w:val="num" w:pos="1440"/>
        </w:tabs>
        <w:ind w:left="1440" w:hanging="360"/>
      </w:pPr>
    </w:lvl>
    <w:lvl w:ilvl="2" w:tplc="C22469D6">
      <w:start w:val="1"/>
      <w:numFmt w:val="decimal"/>
      <w:lvlText w:val="%3."/>
      <w:lvlJc w:val="left"/>
      <w:pPr>
        <w:tabs>
          <w:tab w:val="num" w:pos="2160"/>
        </w:tabs>
        <w:ind w:left="2160" w:hanging="360"/>
      </w:pPr>
    </w:lvl>
    <w:lvl w:ilvl="3" w:tplc="A216BE46">
      <w:start w:val="1"/>
      <w:numFmt w:val="decimal"/>
      <w:lvlText w:val="%4."/>
      <w:lvlJc w:val="left"/>
      <w:pPr>
        <w:tabs>
          <w:tab w:val="num" w:pos="2880"/>
        </w:tabs>
        <w:ind w:left="2880" w:hanging="360"/>
      </w:pPr>
    </w:lvl>
    <w:lvl w:ilvl="4" w:tplc="0F8A84DE">
      <w:start w:val="1"/>
      <w:numFmt w:val="decimal"/>
      <w:lvlText w:val="%5."/>
      <w:lvlJc w:val="left"/>
      <w:pPr>
        <w:tabs>
          <w:tab w:val="num" w:pos="3600"/>
        </w:tabs>
        <w:ind w:left="3600" w:hanging="360"/>
      </w:pPr>
    </w:lvl>
    <w:lvl w:ilvl="5" w:tplc="CD04A4E2">
      <w:start w:val="1"/>
      <w:numFmt w:val="decimal"/>
      <w:lvlText w:val="%6."/>
      <w:lvlJc w:val="left"/>
      <w:pPr>
        <w:tabs>
          <w:tab w:val="num" w:pos="4320"/>
        </w:tabs>
        <w:ind w:left="4320" w:hanging="360"/>
      </w:pPr>
    </w:lvl>
    <w:lvl w:ilvl="6" w:tplc="1F38E6DE">
      <w:start w:val="1"/>
      <w:numFmt w:val="decimal"/>
      <w:lvlText w:val="%7."/>
      <w:lvlJc w:val="left"/>
      <w:pPr>
        <w:tabs>
          <w:tab w:val="num" w:pos="5040"/>
        </w:tabs>
        <w:ind w:left="5040" w:hanging="360"/>
      </w:pPr>
    </w:lvl>
    <w:lvl w:ilvl="7" w:tplc="65D29688">
      <w:start w:val="1"/>
      <w:numFmt w:val="decimal"/>
      <w:lvlText w:val="%8."/>
      <w:lvlJc w:val="left"/>
      <w:pPr>
        <w:tabs>
          <w:tab w:val="num" w:pos="5760"/>
        </w:tabs>
        <w:ind w:left="5760" w:hanging="360"/>
      </w:pPr>
    </w:lvl>
    <w:lvl w:ilvl="8" w:tplc="5F8C1D3C">
      <w:start w:val="1"/>
      <w:numFmt w:val="decimal"/>
      <w:lvlText w:val="%9."/>
      <w:lvlJc w:val="left"/>
      <w:pPr>
        <w:tabs>
          <w:tab w:val="num" w:pos="6480"/>
        </w:tabs>
        <w:ind w:left="6480" w:hanging="360"/>
      </w:pPr>
    </w:lvl>
  </w:abstractNum>
  <w:abstractNum w:abstractNumId="5">
    <w:nsid w:val="766D15C7"/>
    <w:multiLevelType w:val="hybridMultilevel"/>
    <w:tmpl w:val="2A7E8C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63C"/>
    <w:rsid w:val="00173132"/>
    <w:rsid w:val="00251044"/>
    <w:rsid w:val="002A2260"/>
    <w:rsid w:val="002D2385"/>
    <w:rsid w:val="00443381"/>
    <w:rsid w:val="00495B68"/>
    <w:rsid w:val="004C51C1"/>
    <w:rsid w:val="00521305"/>
    <w:rsid w:val="00527BF0"/>
    <w:rsid w:val="00553213"/>
    <w:rsid w:val="0058747E"/>
    <w:rsid w:val="00617C9C"/>
    <w:rsid w:val="006440EC"/>
    <w:rsid w:val="00697E13"/>
    <w:rsid w:val="006A1150"/>
    <w:rsid w:val="00800C43"/>
    <w:rsid w:val="00826F99"/>
    <w:rsid w:val="008E4C0A"/>
    <w:rsid w:val="008F7C23"/>
    <w:rsid w:val="0096277E"/>
    <w:rsid w:val="009A303F"/>
    <w:rsid w:val="009E263C"/>
    <w:rsid w:val="00A21647"/>
    <w:rsid w:val="00A82AD7"/>
    <w:rsid w:val="00AA716B"/>
    <w:rsid w:val="00AA74EE"/>
    <w:rsid w:val="00AB1DBF"/>
    <w:rsid w:val="00AC1F9B"/>
    <w:rsid w:val="00AC699E"/>
    <w:rsid w:val="00B03CED"/>
    <w:rsid w:val="00B33F3C"/>
    <w:rsid w:val="00BB0BCD"/>
    <w:rsid w:val="00BE7693"/>
    <w:rsid w:val="00D2730F"/>
    <w:rsid w:val="00DA1DA1"/>
    <w:rsid w:val="00DB497D"/>
    <w:rsid w:val="00ED69C0"/>
    <w:rsid w:val="00FB3FB8"/>
    <w:rsid w:val="00FF2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DBF"/>
  </w:style>
  <w:style w:type="paragraph" w:styleId="Heading2">
    <w:name w:val="heading 2"/>
    <w:basedOn w:val="Normal"/>
    <w:next w:val="Normal"/>
    <w:link w:val="Heading2Char"/>
    <w:qFormat/>
    <w:rsid w:val="00AB1DBF"/>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1DBF"/>
    <w:rPr>
      <w:rFonts w:ascii="Times New Roman" w:eastAsia="SimSun" w:hAnsi="Times New Roman" w:cs="Times New Roman"/>
      <w:color w:val="000000"/>
      <w:sz w:val="36"/>
      <w:szCs w:val="20"/>
      <w:lang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tref,ftref Char,BVI fnr Char"/>
    <w:link w:val="CharCharCharCharCarCarCharCharCarCar"/>
    <w:uiPriority w:val="99"/>
    <w:rsid w:val="00AB1DBF"/>
    <w:rPr>
      <w:rFonts w:cs="Times New Roman"/>
      <w:vertAlign w:val="superscript"/>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OOTNOTES,12"/>
    <w:basedOn w:val="Normal"/>
    <w:link w:val="FootnoteTextChar"/>
    <w:uiPriority w:val="99"/>
    <w:rsid w:val="00AB1DBF"/>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semiHidden/>
    <w:rsid w:val="00AB1DBF"/>
    <w:rPr>
      <w:rFonts w:ascii="Times New Roman" w:eastAsia="Times New Roman" w:hAnsi="Times New Roman" w:cs="Times New Roman"/>
      <w:sz w:val="20"/>
      <w:szCs w:val="20"/>
      <w:lang w:eastAsia="en-GB"/>
    </w:rPr>
  </w:style>
  <w:style w:type="paragraph" w:styleId="ListParagraph">
    <w:name w:val="List Paragraph"/>
    <w:aliases w:val="Akapit z listą BS,List Paragraph1,Bullet1,List Paragraph (numbered (a)),Normal 1,List Paragraph 1,Bullets,NumberedParas,Dot pt,F5 List Paragraph,No Spacing1,List Paragraph Char Char Char,Indicator Text,Colorful List - Accent 11,Bullet 1"/>
    <w:basedOn w:val="Normal"/>
    <w:link w:val="ListParagraphChar"/>
    <w:uiPriority w:val="34"/>
    <w:qFormat/>
    <w:rsid w:val="00826F99"/>
    <w:pPr>
      <w:ind w:left="720"/>
      <w:contextualSpacing/>
    </w:pPr>
    <w:rPr>
      <w:rFonts w:ascii="Calibri" w:eastAsia="Times New Roman" w:hAnsi="Calibri" w:cs="Times New Roman"/>
    </w:rPr>
  </w:style>
  <w:style w:type="character" w:customStyle="1" w:styleId="ListParagraphChar">
    <w:name w:val="List Paragraph Char"/>
    <w:aliases w:val="Akapit z listą BS Char,List Paragraph1 Char,Bullet1 Char,List Paragraph (numbered (a)) Char,Normal 1 Char,List Paragraph 1 Char,Bullets Char,NumberedParas Char,Dot pt Char,F5 List Paragraph Char,No Spacing1 Char,Indicator Text Char"/>
    <w:link w:val="ListParagraph"/>
    <w:uiPriority w:val="34"/>
    <w:qFormat/>
    <w:locked/>
    <w:rsid w:val="00826F99"/>
    <w:rPr>
      <w:rFonts w:ascii="Calibri" w:eastAsia="Times New Roman" w:hAnsi="Calibri" w:cs="Times New Roman"/>
    </w:rPr>
  </w:style>
  <w:style w:type="paragraph" w:customStyle="1" w:styleId="CharCharCharCharCarCarCharCharCarCar">
    <w:name w:val="Char Char Char Char Car Car Char Char Car Car"/>
    <w:basedOn w:val="Normal"/>
    <w:next w:val="Normal"/>
    <w:link w:val="FootnoteReference"/>
    <w:uiPriority w:val="99"/>
    <w:semiHidden/>
    <w:rsid w:val="00826F99"/>
    <w:pPr>
      <w:spacing w:after="160" w:line="240" w:lineRule="exact"/>
    </w:pPr>
    <w:rPr>
      <w:rFonts w:cs="Times New Roman"/>
      <w:vertAlign w:val="superscript"/>
    </w:rPr>
  </w:style>
  <w:style w:type="paragraph" w:styleId="BalloonText">
    <w:name w:val="Balloon Text"/>
    <w:basedOn w:val="Normal"/>
    <w:link w:val="BalloonTextChar"/>
    <w:uiPriority w:val="99"/>
    <w:semiHidden/>
    <w:unhideWhenUsed/>
    <w:rsid w:val="00527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B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DBF"/>
  </w:style>
  <w:style w:type="paragraph" w:styleId="Heading2">
    <w:name w:val="heading 2"/>
    <w:basedOn w:val="Normal"/>
    <w:next w:val="Normal"/>
    <w:link w:val="Heading2Char"/>
    <w:qFormat/>
    <w:rsid w:val="00AB1DBF"/>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1DBF"/>
    <w:rPr>
      <w:rFonts w:ascii="Times New Roman" w:eastAsia="SimSun" w:hAnsi="Times New Roman" w:cs="Times New Roman"/>
      <w:color w:val="000000"/>
      <w:sz w:val="36"/>
      <w:szCs w:val="20"/>
      <w:lang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tref,ftref Char,BVI fnr Char"/>
    <w:link w:val="CharCharCharCharCarCarCharCharCarCar"/>
    <w:uiPriority w:val="99"/>
    <w:rsid w:val="00AB1DBF"/>
    <w:rPr>
      <w:rFonts w:cs="Times New Roman"/>
      <w:vertAlign w:val="superscript"/>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OOTNOTES,12"/>
    <w:basedOn w:val="Normal"/>
    <w:link w:val="FootnoteTextChar"/>
    <w:uiPriority w:val="99"/>
    <w:rsid w:val="00AB1DBF"/>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semiHidden/>
    <w:rsid w:val="00AB1DBF"/>
    <w:rPr>
      <w:rFonts w:ascii="Times New Roman" w:eastAsia="Times New Roman" w:hAnsi="Times New Roman" w:cs="Times New Roman"/>
      <w:sz w:val="20"/>
      <w:szCs w:val="20"/>
      <w:lang w:eastAsia="en-GB"/>
    </w:rPr>
  </w:style>
  <w:style w:type="paragraph" w:styleId="ListParagraph">
    <w:name w:val="List Paragraph"/>
    <w:aliases w:val="Akapit z listą BS,List Paragraph1,Bullet1,List Paragraph (numbered (a)),Normal 1,List Paragraph 1,Bullets,NumberedParas,Dot pt,F5 List Paragraph,No Spacing1,List Paragraph Char Char Char,Indicator Text,Colorful List - Accent 11,Bullet 1"/>
    <w:basedOn w:val="Normal"/>
    <w:link w:val="ListParagraphChar"/>
    <w:uiPriority w:val="34"/>
    <w:qFormat/>
    <w:rsid w:val="00826F99"/>
    <w:pPr>
      <w:ind w:left="720"/>
      <w:contextualSpacing/>
    </w:pPr>
    <w:rPr>
      <w:rFonts w:ascii="Calibri" w:eastAsia="Times New Roman" w:hAnsi="Calibri" w:cs="Times New Roman"/>
    </w:rPr>
  </w:style>
  <w:style w:type="character" w:customStyle="1" w:styleId="ListParagraphChar">
    <w:name w:val="List Paragraph Char"/>
    <w:aliases w:val="Akapit z listą BS Char,List Paragraph1 Char,Bullet1 Char,List Paragraph (numbered (a)) Char,Normal 1 Char,List Paragraph 1 Char,Bullets Char,NumberedParas Char,Dot pt Char,F5 List Paragraph Char,No Spacing1 Char,Indicator Text Char"/>
    <w:link w:val="ListParagraph"/>
    <w:uiPriority w:val="34"/>
    <w:qFormat/>
    <w:locked/>
    <w:rsid w:val="00826F99"/>
    <w:rPr>
      <w:rFonts w:ascii="Calibri" w:eastAsia="Times New Roman" w:hAnsi="Calibri" w:cs="Times New Roman"/>
    </w:rPr>
  </w:style>
  <w:style w:type="paragraph" w:customStyle="1" w:styleId="CharCharCharCharCarCarCharCharCarCar">
    <w:name w:val="Char Char Char Char Car Car Char Char Car Car"/>
    <w:basedOn w:val="Normal"/>
    <w:next w:val="Normal"/>
    <w:link w:val="FootnoteReference"/>
    <w:uiPriority w:val="99"/>
    <w:semiHidden/>
    <w:rsid w:val="00826F99"/>
    <w:pPr>
      <w:spacing w:after="160" w:line="240" w:lineRule="exact"/>
    </w:pPr>
    <w:rPr>
      <w:rFonts w:cs="Times New Roman"/>
      <w:vertAlign w:val="superscript"/>
    </w:rPr>
  </w:style>
  <w:style w:type="paragraph" w:styleId="BalloonText">
    <w:name w:val="Balloon Text"/>
    <w:basedOn w:val="Normal"/>
    <w:link w:val="BalloonTextChar"/>
    <w:uiPriority w:val="99"/>
    <w:semiHidden/>
    <w:unhideWhenUsed/>
    <w:rsid w:val="00527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73604">
      <w:bodyDiv w:val="1"/>
      <w:marLeft w:val="0"/>
      <w:marRight w:val="0"/>
      <w:marTop w:val="0"/>
      <w:marBottom w:val="0"/>
      <w:divBdr>
        <w:top w:val="none" w:sz="0" w:space="0" w:color="auto"/>
        <w:left w:val="none" w:sz="0" w:space="0" w:color="auto"/>
        <w:bottom w:val="none" w:sz="0" w:space="0" w:color="auto"/>
        <w:right w:val="none" w:sz="0" w:space="0" w:color="auto"/>
      </w:divBdr>
    </w:div>
    <w:div w:id="942687445">
      <w:bodyDiv w:val="1"/>
      <w:marLeft w:val="0"/>
      <w:marRight w:val="0"/>
      <w:marTop w:val="0"/>
      <w:marBottom w:val="0"/>
      <w:divBdr>
        <w:top w:val="none" w:sz="0" w:space="0" w:color="auto"/>
        <w:left w:val="none" w:sz="0" w:space="0" w:color="auto"/>
        <w:bottom w:val="none" w:sz="0" w:space="0" w:color="auto"/>
        <w:right w:val="none" w:sz="0" w:space="0" w:color="auto"/>
      </w:divBdr>
    </w:div>
    <w:div w:id="1111366074">
      <w:bodyDiv w:val="1"/>
      <w:marLeft w:val="0"/>
      <w:marRight w:val="0"/>
      <w:marTop w:val="0"/>
      <w:marBottom w:val="0"/>
      <w:divBdr>
        <w:top w:val="none" w:sz="0" w:space="0" w:color="auto"/>
        <w:left w:val="none" w:sz="0" w:space="0" w:color="auto"/>
        <w:bottom w:val="none" w:sz="0" w:space="0" w:color="auto"/>
        <w:right w:val="none" w:sz="0" w:space="0" w:color="auto"/>
      </w:divBdr>
    </w:div>
    <w:div w:id="13794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F5CB-BAB6-4532-95EC-D64C15B3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SANTUCCIONE Lucia (DEVCO)</dc:creator>
  <cp:lastModifiedBy>GVETADZE Ketevan (NEAR-TBILISI)</cp:lastModifiedBy>
  <cp:revision>12</cp:revision>
  <cp:lastPrinted>2018-07-02T12:53:00Z</cp:lastPrinted>
  <dcterms:created xsi:type="dcterms:W3CDTF">2018-06-12T09:34:00Z</dcterms:created>
  <dcterms:modified xsi:type="dcterms:W3CDTF">2018-07-02T12:59:00Z</dcterms:modified>
</cp:coreProperties>
</file>