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AC6BB6" w14:textId="77777777" w:rsidR="007370CD" w:rsidRPr="00AC4891" w:rsidRDefault="00301AEB" w:rsidP="00A54F87">
      <w:pPr>
        <w:pStyle w:val="Default"/>
        <w:rPr>
          <w:b/>
          <w:bCs/>
          <w:sz w:val="23"/>
          <w:szCs w:val="23"/>
        </w:rPr>
      </w:pPr>
      <w:bookmarkStart w:id="0" w:name="_Toc476063476"/>
      <w:bookmarkStart w:id="1" w:name="_Toc476067958"/>
      <w:r w:rsidRPr="00AC4891">
        <w:rPr>
          <w:noProof/>
          <w:lang w:eastAsia="en-GB"/>
        </w:rPr>
        <w:drawing>
          <wp:inline distT="0" distB="0" distL="0" distR="0" wp14:anchorId="60974A38" wp14:editId="27073CCF">
            <wp:extent cx="2105025" cy="1457325"/>
            <wp:effectExtent l="0" t="0" r="9525" b="9525"/>
            <wp:docPr id="7" name="Picture 7" descr="LOGO CE_Vertical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E_Vertical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5025" cy="1457325"/>
                    </a:xfrm>
                    <a:prstGeom prst="rect">
                      <a:avLst/>
                    </a:prstGeom>
                    <a:noFill/>
                    <a:ln>
                      <a:noFill/>
                    </a:ln>
                  </pic:spPr>
                </pic:pic>
              </a:graphicData>
            </a:graphic>
          </wp:inline>
        </w:drawing>
      </w:r>
      <w:bookmarkEnd w:id="0"/>
      <w:bookmarkEnd w:id="1"/>
    </w:p>
    <w:p w14:paraId="2CAD0EFE" w14:textId="77777777" w:rsidR="007370CD" w:rsidRPr="00AC4891" w:rsidRDefault="007370CD" w:rsidP="007370CD">
      <w:pPr>
        <w:pStyle w:val="Default"/>
        <w:rPr>
          <w:b/>
          <w:bCs/>
          <w:sz w:val="23"/>
          <w:szCs w:val="23"/>
        </w:rPr>
      </w:pPr>
    </w:p>
    <w:tbl>
      <w:tblPr>
        <w:tblStyle w:val="TableGrid"/>
        <w:tblW w:w="0" w:type="auto"/>
        <w:tblLook w:val="04A0" w:firstRow="1" w:lastRow="0" w:firstColumn="1" w:lastColumn="0" w:noHBand="0" w:noVBand="1"/>
      </w:tblPr>
      <w:tblGrid>
        <w:gridCol w:w="9242"/>
      </w:tblGrid>
      <w:tr w:rsidR="007370CD" w:rsidRPr="00AC4891" w14:paraId="2B8F6E9C" w14:textId="77777777" w:rsidTr="007370CD">
        <w:tc>
          <w:tcPr>
            <w:tcW w:w="9242" w:type="dxa"/>
          </w:tcPr>
          <w:p w14:paraId="0624F314" w14:textId="77777777" w:rsidR="007370CD" w:rsidRPr="00AC4891" w:rsidRDefault="007370CD" w:rsidP="00924862">
            <w:pPr>
              <w:autoSpaceDE w:val="0"/>
              <w:autoSpaceDN w:val="0"/>
              <w:adjustRightInd w:val="0"/>
              <w:jc w:val="center"/>
              <w:rPr>
                <w:rFonts w:ascii="Times New Roman" w:hAnsi="Times New Roman" w:cs="Times New Roman"/>
                <w:color w:val="000000"/>
                <w:sz w:val="32"/>
                <w:szCs w:val="32"/>
              </w:rPr>
            </w:pPr>
            <w:r w:rsidRPr="00AC4891">
              <w:rPr>
                <w:rFonts w:ascii="Times New Roman" w:hAnsi="Times New Roman" w:cs="Times New Roman"/>
                <w:color w:val="000000"/>
                <w:sz w:val="32"/>
                <w:szCs w:val="32"/>
              </w:rPr>
              <w:t>Twinning Fiche</w:t>
            </w:r>
          </w:p>
          <w:p w14:paraId="528E00B5" w14:textId="77777777" w:rsidR="007370CD" w:rsidRPr="00AC4891" w:rsidRDefault="007370CD" w:rsidP="007370CD">
            <w:pPr>
              <w:autoSpaceDE w:val="0"/>
              <w:autoSpaceDN w:val="0"/>
              <w:adjustRightInd w:val="0"/>
              <w:rPr>
                <w:rFonts w:ascii="Times New Roman" w:hAnsi="Times New Roman" w:cs="Times New Roman"/>
                <w:color w:val="000000"/>
                <w:sz w:val="32"/>
                <w:szCs w:val="32"/>
              </w:rPr>
            </w:pPr>
          </w:p>
          <w:p w14:paraId="2CBE13AB" w14:textId="63F6BF02" w:rsidR="007370CD" w:rsidRPr="00AC4891" w:rsidRDefault="007370CD" w:rsidP="007370CD">
            <w:pPr>
              <w:autoSpaceDE w:val="0"/>
              <w:autoSpaceDN w:val="0"/>
              <w:adjustRightInd w:val="0"/>
              <w:rPr>
                <w:sz w:val="23"/>
                <w:szCs w:val="23"/>
              </w:rPr>
            </w:pPr>
            <w:r w:rsidRPr="00AC4891">
              <w:rPr>
                <w:rFonts w:ascii="Times New Roman" w:hAnsi="Times New Roman" w:cs="Times New Roman"/>
                <w:b/>
                <w:bCs/>
                <w:color w:val="000000"/>
                <w:sz w:val="28"/>
                <w:szCs w:val="28"/>
              </w:rPr>
              <w:t xml:space="preserve">Project title: </w:t>
            </w:r>
            <w:r w:rsidRPr="00AC4891">
              <w:rPr>
                <w:rFonts w:ascii="Times New Roman" w:hAnsi="Times New Roman" w:cs="Times New Roman"/>
                <w:sz w:val="28"/>
              </w:rPr>
              <w:t xml:space="preserve">Support to </w:t>
            </w:r>
            <w:r w:rsidR="00F341E4">
              <w:rPr>
                <w:rFonts w:ascii="Times New Roman" w:hAnsi="Times New Roman" w:cs="Times New Roman"/>
                <w:sz w:val="28"/>
              </w:rPr>
              <w:t xml:space="preserve">the </w:t>
            </w:r>
            <w:r w:rsidRPr="00AC4891">
              <w:rPr>
                <w:rFonts w:ascii="Times New Roman" w:hAnsi="Times New Roman" w:cs="Times New Roman"/>
                <w:sz w:val="28"/>
              </w:rPr>
              <w:t>Agency for Medicines and Medical Devices of Montenegro (CALIMS)</w:t>
            </w:r>
          </w:p>
          <w:p w14:paraId="130560E3" w14:textId="77777777" w:rsidR="007370CD" w:rsidRPr="00AC4891" w:rsidRDefault="007370CD" w:rsidP="007370CD">
            <w:pPr>
              <w:autoSpaceDE w:val="0"/>
              <w:autoSpaceDN w:val="0"/>
              <w:adjustRightInd w:val="0"/>
              <w:rPr>
                <w:rFonts w:ascii="Times New Roman" w:hAnsi="Times New Roman" w:cs="Times New Roman"/>
                <w:color w:val="000000"/>
                <w:sz w:val="28"/>
                <w:szCs w:val="28"/>
              </w:rPr>
            </w:pPr>
          </w:p>
          <w:p w14:paraId="5062AF2B" w14:textId="77777777" w:rsidR="007370CD" w:rsidRPr="00AC4891" w:rsidRDefault="007370CD" w:rsidP="007370CD">
            <w:pPr>
              <w:autoSpaceDE w:val="0"/>
              <w:autoSpaceDN w:val="0"/>
              <w:adjustRightInd w:val="0"/>
              <w:rPr>
                <w:rFonts w:ascii="Times New Roman" w:hAnsi="Times New Roman" w:cs="Times New Roman"/>
                <w:color w:val="000000"/>
                <w:sz w:val="28"/>
                <w:szCs w:val="28"/>
              </w:rPr>
            </w:pPr>
            <w:r w:rsidRPr="00AC4891">
              <w:rPr>
                <w:rFonts w:ascii="Times New Roman" w:hAnsi="Times New Roman" w:cs="Times New Roman"/>
                <w:b/>
                <w:bCs/>
                <w:color w:val="000000"/>
                <w:sz w:val="28"/>
                <w:szCs w:val="28"/>
              </w:rPr>
              <w:t xml:space="preserve">Beneficiary administration: </w:t>
            </w:r>
            <w:r w:rsidRPr="00AC4891">
              <w:rPr>
                <w:rFonts w:ascii="Times New Roman" w:hAnsi="Times New Roman" w:cs="Times New Roman"/>
                <w:sz w:val="28"/>
              </w:rPr>
              <w:t>Agency for Medicines and Medical Devices of Montenegro (CALIMS)</w:t>
            </w:r>
          </w:p>
          <w:p w14:paraId="74E6E221" w14:textId="77777777" w:rsidR="007370CD" w:rsidRPr="00AC4891" w:rsidRDefault="007370CD" w:rsidP="007370CD">
            <w:pPr>
              <w:autoSpaceDE w:val="0"/>
              <w:autoSpaceDN w:val="0"/>
              <w:adjustRightInd w:val="0"/>
              <w:rPr>
                <w:rFonts w:ascii="Times New Roman" w:hAnsi="Times New Roman" w:cs="Times New Roman"/>
                <w:color w:val="000000"/>
                <w:sz w:val="28"/>
                <w:szCs w:val="28"/>
              </w:rPr>
            </w:pPr>
          </w:p>
          <w:p w14:paraId="587E0033" w14:textId="7B7A752D" w:rsidR="007370CD" w:rsidRPr="00AC4891" w:rsidRDefault="007370CD" w:rsidP="007370CD">
            <w:pPr>
              <w:autoSpaceDE w:val="0"/>
              <w:autoSpaceDN w:val="0"/>
              <w:adjustRightInd w:val="0"/>
              <w:rPr>
                <w:rFonts w:ascii="Times New Roman" w:hAnsi="Times New Roman" w:cs="Times New Roman"/>
                <w:color w:val="000000"/>
                <w:sz w:val="28"/>
                <w:szCs w:val="28"/>
              </w:rPr>
            </w:pPr>
            <w:r w:rsidRPr="00AC4891">
              <w:rPr>
                <w:rFonts w:ascii="Times New Roman" w:hAnsi="Times New Roman" w:cs="Times New Roman"/>
                <w:b/>
                <w:bCs/>
                <w:color w:val="000000"/>
                <w:sz w:val="28"/>
                <w:szCs w:val="28"/>
              </w:rPr>
              <w:t xml:space="preserve">Twinning Reference: </w:t>
            </w:r>
            <w:r w:rsidR="00FB2851" w:rsidRPr="00AC4891">
              <w:rPr>
                <w:rFonts w:ascii="Times New Roman" w:hAnsi="Times New Roman" w:cs="Times New Roman"/>
                <w:color w:val="000000"/>
                <w:sz w:val="28"/>
                <w:szCs w:val="28"/>
              </w:rPr>
              <w:t xml:space="preserve">MN 16 IPA HE 01 </w:t>
            </w:r>
            <w:r w:rsidR="007E74F0">
              <w:rPr>
                <w:rFonts w:ascii="Times New Roman" w:hAnsi="Times New Roman" w:cs="Times New Roman"/>
                <w:color w:val="000000"/>
                <w:sz w:val="28"/>
                <w:szCs w:val="28"/>
              </w:rPr>
              <w:t>20</w:t>
            </w:r>
          </w:p>
          <w:p w14:paraId="74DA9A3D" w14:textId="77777777" w:rsidR="007370CD" w:rsidRPr="00AC4891" w:rsidRDefault="007370CD" w:rsidP="007370CD">
            <w:pPr>
              <w:autoSpaceDE w:val="0"/>
              <w:autoSpaceDN w:val="0"/>
              <w:adjustRightInd w:val="0"/>
              <w:rPr>
                <w:rFonts w:ascii="Times New Roman" w:hAnsi="Times New Roman" w:cs="Times New Roman"/>
                <w:color w:val="000000"/>
                <w:sz w:val="28"/>
                <w:szCs w:val="28"/>
              </w:rPr>
            </w:pPr>
          </w:p>
          <w:p w14:paraId="015BFDB7" w14:textId="24A9A860" w:rsidR="007370CD" w:rsidRPr="00AC4891" w:rsidRDefault="007370CD" w:rsidP="007370CD">
            <w:pPr>
              <w:autoSpaceDE w:val="0"/>
              <w:autoSpaceDN w:val="0"/>
              <w:adjustRightInd w:val="0"/>
              <w:rPr>
                <w:rFonts w:ascii="Times New Roman" w:hAnsi="Times New Roman" w:cs="Times New Roman"/>
                <w:color w:val="000000"/>
                <w:sz w:val="28"/>
                <w:szCs w:val="28"/>
              </w:rPr>
            </w:pPr>
            <w:r w:rsidRPr="00AC4891">
              <w:rPr>
                <w:rFonts w:ascii="Times New Roman" w:hAnsi="Times New Roman" w:cs="Times New Roman"/>
                <w:b/>
                <w:bCs/>
                <w:color w:val="000000"/>
                <w:sz w:val="28"/>
                <w:szCs w:val="28"/>
              </w:rPr>
              <w:t xml:space="preserve">Publication notice reference: </w:t>
            </w:r>
            <w:r w:rsidR="00341E0E">
              <w:rPr>
                <w:rFonts w:ascii="Times New Roman" w:hAnsi="Times New Roman" w:cs="Times New Roman"/>
                <w:b/>
                <w:bCs/>
                <w:color w:val="000000"/>
                <w:sz w:val="28"/>
                <w:szCs w:val="28"/>
              </w:rPr>
              <w:t>EuropeAid/168188/IH/ACT/ME</w:t>
            </w:r>
          </w:p>
          <w:p w14:paraId="41210A28" w14:textId="77777777" w:rsidR="007370CD" w:rsidRPr="00AC4891" w:rsidRDefault="007370CD" w:rsidP="007370CD">
            <w:pPr>
              <w:autoSpaceDE w:val="0"/>
              <w:autoSpaceDN w:val="0"/>
              <w:adjustRightInd w:val="0"/>
              <w:rPr>
                <w:rFonts w:ascii="Times New Roman" w:hAnsi="Times New Roman" w:cs="Times New Roman"/>
                <w:color w:val="000000"/>
                <w:sz w:val="32"/>
                <w:szCs w:val="32"/>
              </w:rPr>
            </w:pPr>
          </w:p>
        </w:tc>
      </w:tr>
    </w:tbl>
    <w:p w14:paraId="38931FF4" w14:textId="77777777" w:rsidR="007370CD" w:rsidRPr="00AC4891" w:rsidRDefault="007370CD" w:rsidP="007370CD">
      <w:pPr>
        <w:pStyle w:val="Default"/>
        <w:rPr>
          <w:b/>
          <w:bCs/>
          <w:i/>
          <w:color w:val="0070C0"/>
          <w:sz w:val="23"/>
          <w:szCs w:val="23"/>
        </w:rPr>
      </w:pPr>
    </w:p>
    <w:p w14:paraId="7F3D9FD7" w14:textId="77777777" w:rsidR="00742C83" w:rsidRPr="00AC4891" w:rsidRDefault="00742C83" w:rsidP="007370CD">
      <w:pPr>
        <w:pStyle w:val="Default"/>
        <w:rPr>
          <w:b/>
          <w:bCs/>
          <w:i/>
          <w:color w:val="0070C0"/>
          <w:sz w:val="23"/>
          <w:szCs w:val="23"/>
        </w:rPr>
      </w:pPr>
    </w:p>
    <w:tbl>
      <w:tblPr>
        <w:tblStyle w:val="TableGrid"/>
        <w:tblW w:w="0" w:type="auto"/>
        <w:tblLook w:val="04A0" w:firstRow="1" w:lastRow="0" w:firstColumn="1" w:lastColumn="0" w:noHBand="0" w:noVBand="1"/>
      </w:tblPr>
      <w:tblGrid>
        <w:gridCol w:w="9242"/>
      </w:tblGrid>
      <w:tr w:rsidR="00742C83" w:rsidRPr="00AC4891" w14:paraId="11052FD5" w14:textId="77777777" w:rsidTr="00742C83">
        <w:tc>
          <w:tcPr>
            <w:tcW w:w="9242" w:type="dxa"/>
          </w:tcPr>
          <w:p w14:paraId="7A29F0E4" w14:textId="77777777" w:rsidR="00301AEB" w:rsidRPr="00AC4891" w:rsidRDefault="00301AEB" w:rsidP="00301AEB">
            <w:pPr>
              <w:jc w:val="center"/>
              <w:rPr>
                <w:rFonts w:ascii="Times New Roman" w:hAnsi="Times New Roman" w:cs="Times New Roman"/>
                <w:b/>
                <w:sz w:val="32"/>
                <w:szCs w:val="32"/>
              </w:rPr>
            </w:pPr>
            <w:r w:rsidRPr="00AC4891">
              <w:rPr>
                <w:rFonts w:ascii="Times New Roman" w:hAnsi="Times New Roman" w:cs="Times New Roman"/>
                <w:b/>
                <w:sz w:val="32"/>
                <w:szCs w:val="32"/>
              </w:rPr>
              <w:t>EU funded project</w:t>
            </w:r>
          </w:p>
          <w:p w14:paraId="360B4959" w14:textId="77777777" w:rsidR="00301AEB" w:rsidRPr="00AC4891" w:rsidRDefault="00301AEB" w:rsidP="00301AEB">
            <w:pPr>
              <w:jc w:val="center"/>
              <w:rPr>
                <w:rFonts w:ascii="Times New Roman" w:hAnsi="Times New Roman" w:cs="Times New Roman"/>
                <w:b/>
                <w:sz w:val="32"/>
                <w:szCs w:val="32"/>
              </w:rPr>
            </w:pPr>
          </w:p>
          <w:p w14:paraId="6A09B22C" w14:textId="6C871F70" w:rsidR="00D03CBA" w:rsidRPr="00AC4891" w:rsidRDefault="00301AEB" w:rsidP="00F341E4">
            <w:pPr>
              <w:pStyle w:val="Default"/>
              <w:spacing w:before="100" w:beforeAutospacing="1" w:afterAutospacing="1"/>
              <w:jc w:val="center"/>
              <w:outlineLvl w:val="3"/>
              <w:rPr>
                <w:rFonts w:eastAsia="Times New Roman"/>
                <w:b/>
                <w:bCs/>
                <w:i/>
                <w:color w:val="0070C0"/>
                <w:sz w:val="23"/>
                <w:szCs w:val="23"/>
                <w:lang w:eastAsia="en-GB"/>
              </w:rPr>
            </w:pPr>
            <w:r w:rsidRPr="00AC4891">
              <w:rPr>
                <w:b/>
                <w:i/>
                <w:sz w:val="32"/>
                <w:szCs w:val="32"/>
              </w:rPr>
              <w:t xml:space="preserve">TWINNING </w:t>
            </w:r>
            <w:r w:rsidR="00F341E4">
              <w:rPr>
                <w:b/>
                <w:i/>
                <w:sz w:val="32"/>
                <w:szCs w:val="32"/>
              </w:rPr>
              <w:t>INSTRUMENT</w:t>
            </w:r>
          </w:p>
        </w:tc>
      </w:tr>
    </w:tbl>
    <w:p w14:paraId="0F08BCCC" w14:textId="77777777" w:rsidR="00742C83" w:rsidRPr="00AC4891" w:rsidRDefault="00742C83" w:rsidP="007370CD">
      <w:pPr>
        <w:pStyle w:val="Default"/>
        <w:rPr>
          <w:b/>
          <w:bCs/>
          <w:i/>
          <w:color w:val="0070C0"/>
          <w:sz w:val="23"/>
          <w:szCs w:val="23"/>
        </w:rPr>
      </w:pPr>
    </w:p>
    <w:p w14:paraId="5D3F9D59" w14:textId="77777777" w:rsidR="007370CD" w:rsidRPr="00AC4891" w:rsidRDefault="007370CD" w:rsidP="007370CD">
      <w:pPr>
        <w:pStyle w:val="Default"/>
        <w:rPr>
          <w:b/>
          <w:bCs/>
          <w:i/>
          <w:color w:val="0070C0"/>
          <w:sz w:val="23"/>
          <w:szCs w:val="23"/>
        </w:rPr>
      </w:pPr>
    </w:p>
    <w:p w14:paraId="6C8444DC" w14:textId="77777777" w:rsidR="007370CD" w:rsidRPr="00AC4891" w:rsidRDefault="007370CD" w:rsidP="007370CD">
      <w:pPr>
        <w:pStyle w:val="Default"/>
        <w:rPr>
          <w:b/>
          <w:bCs/>
          <w:sz w:val="23"/>
          <w:szCs w:val="23"/>
        </w:rPr>
        <w:sectPr w:rsidR="007370CD" w:rsidRPr="00AC4891">
          <w:footerReference w:type="default" r:id="rId9"/>
          <w:pgSz w:w="11906" w:h="16838"/>
          <w:pgMar w:top="1440" w:right="1440" w:bottom="1440" w:left="1440" w:header="708" w:footer="708" w:gutter="0"/>
          <w:cols w:space="708"/>
          <w:docGrid w:linePitch="360"/>
        </w:sectPr>
      </w:pPr>
    </w:p>
    <w:tbl>
      <w:tblPr>
        <w:tblStyle w:val="GridTable6Colorful-Accent31"/>
        <w:tblW w:w="0" w:type="auto"/>
        <w:tblLook w:val="04A0" w:firstRow="1" w:lastRow="0" w:firstColumn="1" w:lastColumn="0" w:noHBand="0" w:noVBand="1"/>
      </w:tblPr>
      <w:tblGrid>
        <w:gridCol w:w="1392"/>
        <w:gridCol w:w="7740"/>
      </w:tblGrid>
      <w:tr w:rsidR="00B7326F" w:rsidRPr="00AC4891" w14:paraId="5E977383" w14:textId="77777777" w:rsidTr="000A612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32" w:type="dxa"/>
            <w:gridSpan w:val="2"/>
          </w:tcPr>
          <w:p w14:paraId="29528A7C"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lastRenderedPageBreak/>
              <w:t xml:space="preserve">ABBREVIATIONS </w:t>
            </w:r>
          </w:p>
        </w:tc>
      </w:tr>
      <w:tr w:rsidR="00B7326F" w:rsidRPr="00AC4891" w14:paraId="1A9298A0"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733758D4" w14:textId="77777777" w:rsidR="00B7326F" w:rsidRPr="00AC4891" w:rsidRDefault="00B7326F" w:rsidP="008E0757">
            <w:pPr>
              <w:rPr>
                <w:rFonts w:ascii="Times New Roman" w:hAnsi="Times New Roman" w:cs="Times New Roman"/>
                <w:b w:val="0"/>
                <w:bCs w:val="0"/>
                <w:color w:val="auto"/>
                <w:sz w:val="23"/>
                <w:szCs w:val="23"/>
              </w:rPr>
            </w:pPr>
            <w:r w:rsidRPr="00AC4891">
              <w:rPr>
                <w:rFonts w:ascii="Times New Roman" w:hAnsi="Times New Roman" w:cs="Times New Roman"/>
                <w:sz w:val="23"/>
                <w:szCs w:val="23"/>
              </w:rPr>
              <w:t>AAP</w:t>
            </w:r>
          </w:p>
        </w:tc>
        <w:tc>
          <w:tcPr>
            <w:tcW w:w="0" w:type="dxa"/>
          </w:tcPr>
          <w:p w14:paraId="2D57C0F7"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 xml:space="preserve">Annual Action Plan </w:t>
            </w:r>
          </w:p>
        </w:tc>
      </w:tr>
      <w:tr w:rsidR="00B7326F" w:rsidRPr="00AC4891" w14:paraId="43CDB212"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04F60440"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ADR</w:t>
            </w:r>
          </w:p>
        </w:tc>
        <w:tc>
          <w:tcPr>
            <w:tcW w:w="0" w:type="dxa"/>
          </w:tcPr>
          <w:p w14:paraId="6D0DC1B8"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Adverse Drug Reaction</w:t>
            </w:r>
          </w:p>
        </w:tc>
      </w:tr>
      <w:tr w:rsidR="00B7326F" w:rsidRPr="00AC4891" w14:paraId="3A385517"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45352AB0"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AO</w:t>
            </w:r>
          </w:p>
        </w:tc>
        <w:tc>
          <w:tcPr>
            <w:tcW w:w="0" w:type="dxa"/>
          </w:tcPr>
          <w:p w14:paraId="23B38D16"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Administrative Office</w:t>
            </w:r>
          </w:p>
        </w:tc>
      </w:tr>
      <w:tr w:rsidR="00B7326F" w:rsidRPr="00AC4891" w14:paraId="7C2BC366"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1E2533DE" w14:textId="77777777" w:rsidR="00B7326F" w:rsidRPr="00AC4891" w:rsidRDefault="00B7326F" w:rsidP="008E0757">
            <w:pPr>
              <w:rPr>
                <w:rFonts w:ascii="Times New Roman" w:hAnsi="Times New Roman" w:cs="Times New Roman"/>
                <w:sz w:val="23"/>
                <w:szCs w:val="23"/>
              </w:rPr>
            </w:pPr>
            <w:r w:rsidRPr="00AC4891">
              <w:rPr>
                <w:rFonts w:ascii="Times New Roman" w:hAnsi="Times New Roman" w:cs="Times New Roman"/>
                <w:sz w:val="23"/>
                <w:szCs w:val="23"/>
              </w:rPr>
              <w:t>AR</w:t>
            </w:r>
          </w:p>
        </w:tc>
        <w:tc>
          <w:tcPr>
            <w:tcW w:w="0" w:type="dxa"/>
          </w:tcPr>
          <w:p w14:paraId="14437D54"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C4891">
              <w:rPr>
                <w:rFonts w:ascii="Times New Roman" w:hAnsi="Times New Roman" w:cs="Times New Roman"/>
                <w:sz w:val="23"/>
                <w:szCs w:val="23"/>
              </w:rPr>
              <w:t>Adverse Reaction</w:t>
            </w:r>
          </w:p>
        </w:tc>
      </w:tr>
      <w:tr w:rsidR="00B7326F" w:rsidRPr="00AC4891" w14:paraId="2883A6D7"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35F40FA0"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BC</w:t>
            </w:r>
          </w:p>
        </w:tc>
        <w:tc>
          <w:tcPr>
            <w:tcW w:w="0" w:type="dxa"/>
          </w:tcPr>
          <w:p w14:paraId="6F08326E"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Beneficiary Country</w:t>
            </w:r>
          </w:p>
        </w:tc>
      </w:tr>
      <w:tr w:rsidR="00B7326F" w:rsidRPr="00AC4891" w14:paraId="04DD1C40"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5DA449C4"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CALIMS</w:t>
            </w:r>
          </w:p>
        </w:tc>
        <w:tc>
          <w:tcPr>
            <w:tcW w:w="0" w:type="dxa"/>
          </w:tcPr>
          <w:p w14:paraId="02AEBEDF"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Agency for Medicines and Medical Devices</w:t>
            </w:r>
          </w:p>
        </w:tc>
      </w:tr>
      <w:tr w:rsidR="00B7326F" w:rsidRPr="00AC4891" w14:paraId="3AAF400F"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31916F50"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CFCU</w:t>
            </w:r>
          </w:p>
        </w:tc>
        <w:tc>
          <w:tcPr>
            <w:tcW w:w="0" w:type="dxa"/>
          </w:tcPr>
          <w:p w14:paraId="3368130A"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Central Financing and Contracting Unit</w:t>
            </w:r>
          </w:p>
        </w:tc>
      </w:tr>
      <w:tr w:rsidR="00B7326F" w:rsidRPr="00AC4891" w14:paraId="6390BCC8"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70396456"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CT</w:t>
            </w:r>
          </w:p>
        </w:tc>
        <w:tc>
          <w:tcPr>
            <w:tcW w:w="0" w:type="dxa"/>
          </w:tcPr>
          <w:p w14:paraId="64CB3A84"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Clinical Trial</w:t>
            </w:r>
          </w:p>
        </w:tc>
      </w:tr>
      <w:tr w:rsidR="00B7326F" w:rsidRPr="00AC4891" w14:paraId="148DEEE6"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42A734E6"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DP</w:t>
            </w:r>
          </w:p>
        </w:tc>
        <w:tc>
          <w:tcPr>
            <w:tcW w:w="0" w:type="dxa"/>
          </w:tcPr>
          <w:p w14:paraId="23A53924"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Decentralized Procedure</w:t>
            </w:r>
          </w:p>
        </w:tc>
      </w:tr>
      <w:tr w:rsidR="00B7326F" w:rsidRPr="00AC4891" w14:paraId="553A999B"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2412B8B6"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EMA</w:t>
            </w:r>
          </w:p>
        </w:tc>
        <w:tc>
          <w:tcPr>
            <w:tcW w:w="0" w:type="dxa"/>
          </w:tcPr>
          <w:p w14:paraId="7D44D8B5"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European Medicines Agency</w:t>
            </w:r>
          </w:p>
        </w:tc>
      </w:tr>
      <w:tr w:rsidR="00B7326F" w:rsidRPr="00AC4891" w14:paraId="38CDE9BD"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4423A0E8"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GCP</w:t>
            </w:r>
          </w:p>
        </w:tc>
        <w:tc>
          <w:tcPr>
            <w:tcW w:w="0" w:type="dxa"/>
          </w:tcPr>
          <w:p w14:paraId="25E0B6B4"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Good Clinical Practices</w:t>
            </w:r>
          </w:p>
        </w:tc>
      </w:tr>
      <w:tr w:rsidR="00B7326F" w:rsidRPr="00AC4891" w14:paraId="247AB57A"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4E8CC30A"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GMP</w:t>
            </w:r>
          </w:p>
        </w:tc>
        <w:tc>
          <w:tcPr>
            <w:tcW w:w="0" w:type="dxa"/>
          </w:tcPr>
          <w:p w14:paraId="09232623"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Good Manufacturing Practices</w:t>
            </w:r>
          </w:p>
        </w:tc>
      </w:tr>
      <w:tr w:rsidR="00B7326F" w:rsidRPr="00AC4891" w14:paraId="4F7B7790"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1290DBF8"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GDP</w:t>
            </w:r>
          </w:p>
        </w:tc>
        <w:tc>
          <w:tcPr>
            <w:tcW w:w="0" w:type="dxa"/>
          </w:tcPr>
          <w:p w14:paraId="5A5379FB"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Good Distribution Practices</w:t>
            </w:r>
          </w:p>
        </w:tc>
      </w:tr>
      <w:tr w:rsidR="00B7326F" w:rsidRPr="00AC4891" w14:paraId="1CD546F2"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4EA69FEF" w14:textId="77777777" w:rsidR="00B7326F" w:rsidRPr="00AC4891" w:rsidRDefault="00B7326F" w:rsidP="008E0757">
            <w:pPr>
              <w:rPr>
                <w:rFonts w:ascii="Times New Roman" w:hAnsi="Times New Roman" w:cs="Times New Roman"/>
                <w:sz w:val="23"/>
                <w:szCs w:val="23"/>
              </w:rPr>
            </w:pPr>
            <w:r w:rsidRPr="00AC4891">
              <w:rPr>
                <w:rFonts w:ascii="Times New Roman" w:hAnsi="Times New Roman" w:cs="Times New Roman"/>
                <w:sz w:val="23"/>
                <w:szCs w:val="23"/>
              </w:rPr>
              <w:t>GVP</w:t>
            </w:r>
          </w:p>
        </w:tc>
        <w:tc>
          <w:tcPr>
            <w:tcW w:w="0" w:type="dxa"/>
          </w:tcPr>
          <w:p w14:paraId="69527EBF"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C4891">
              <w:rPr>
                <w:rFonts w:ascii="Times New Roman" w:hAnsi="Times New Roman" w:cs="Times New Roman"/>
                <w:sz w:val="23"/>
                <w:szCs w:val="23"/>
              </w:rPr>
              <w:t>Good Vigilance Practices</w:t>
            </w:r>
          </w:p>
        </w:tc>
      </w:tr>
      <w:tr w:rsidR="00B7326F" w:rsidRPr="00AC4891" w14:paraId="283F0C9F"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3D0F786C"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ICH</w:t>
            </w:r>
          </w:p>
        </w:tc>
        <w:tc>
          <w:tcPr>
            <w:tcW w:w="0" w:type="dxa"/>
          </w:tcPr>
          <w:p w14:paraId="158B9E27" w14:textId="3EC0BD26"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International Conference on Harmoni</w:t>
            </w:r>
            <w:r w:rsidR="00E52F83">
              <w:rPr>
                <w:rFonts w:ascii="Times New Roman" w:hAnsi="Times New Roman" w:cs="Times New Roman"/>
                <w:sz w:val="23"/>
                <w:szCs w:val="23"/>
              </w:rPr>
              <w:t>s</w:t>
            </w:r>
            <w:r w:rsidRPr="00AC4891">
              <w:rPr>
                <w:rFonts w:ascii="Times New Roman" w:hAnsi="Times New Roman" w:cs="Times New Roman"/>
                <w:sz w:val="23"/>
                <w:szCs w:val="23"/>
              </w:rPr>
              <w:t>ation</w:t>
            </w:r>
          </w:p>
        </w:tc>
      </w:tr>
      <w:tr w:rsidR="00B7326F" w:rsidRPr="00AC4891" w14:paraId="5680A4D1"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15D3EA0F"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LP</w:t>
            </w:r>
          </w:p>
        </w:tc>
        <w:tc>
          <w:tcPr>
            <w:tcW w:w="0" w:type="dxa"/>
          </w:tcPr>
          <w:p w14:paraId="7DC7010F"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Lead Partner</w:t>
            </w:r>
          </w:p>
        </w:tc>
      </w:tr>
      <w:tr w:rsidR="00B7326F" w:rsidRPr="00AC4891" w14:paraId="5A35E8F6"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203FD63F"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MA</w:t>
            </w:r>
          </w:p>
        </w:tc>
        <w:tc>
          <w:tcPr>
            <w:tcW w:w="0" w:type="dxa"/>
          </w:tcPr>
          <w:p w14:paraId="4C0AED14" w14:textId="03251FBF"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Marketing Authori</w:t>
            </w:r>
            <w:r w:rsidR="00E52F83">
              <w:rPr>
                <w:rFonts w:ascii="Times New Roman" w:hAnsi="Times New Roman" w:cs="Times New Roman"/>
                <w:sz w:val="23"/>
                <w:szCs w:val="23"/>
              </w:rPr>
              <w:t>s</w:t>
            </w:r>
            <w:r w:rsidRPr="00AC4891">
              <w:rPr>
                <w:rFonts w:ascii="Times New Roman" w:hAnsi="Times New Roman" w:cs="Times New Roman"/>
                <w:sz w:val="23"/>
                <w:szCs w:val="23"/>
              </w:rPr>
              <w:t xml:space="preserve">ation </w:t>
            </w:r>
          </w:p>
        </w:tc>
      </w:tr>
      <w:tr w:rsidR="00B7326F" w:rsidRPr="00AC4891" w14:paraId="7C42D563"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61371742"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MD</w:t>
            </w:r>
          </w:p>
        </w:tc>
        <w:tc>
          <w:tcPr>
            <w:tcW w:w="0" w:type="dxa"/>
          </w:tcPr>
          <w:p w14:paraId="19841C6A"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Medical Device</w:t>
            </w:r>
          </w:p>
        </w:tc>
      </w:tr>
      <w:tr w:rsidR="00B7326F" w:rsidRPr="00AC4891" w14:paraId="73F3E9E8"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2B0130BA"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MoE</w:t>
            </w:r>
          </w:p>
        </w:tc>
        <w:tc>
          <w:tcPr>
            <w:tcW w:w="0" w:type="dxa"/>
          </w:tcPr>
          <w:p w14:paraId="67B7097D"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Ministry of Economy</w:t>
            </w:r>
          </w:p>
        </w:tc>
      </w:tr>
      <w:tr w:rsidR="00B7326F" w:rsidRPr="00AC4891" w14:paraId="3082D92D" w14:textId="77777777" w:rsidTr="000A6125">
        <w:tc>
          <w:tcPr>
            <w:cnfStyle w:val="001000000000" w:firstRow="0" w:lastRow="0" w:firstColumn="1" w:lastColumn="0" w:oddVBand="0" w:evenVBand="0" w:oddHBand="0" w:evenHBand="0" w:firstRowFirstColumn="0" w:firstRowLastColumn="0" w:lastRowFirstColumn="0" w:lastRowLastColumn="0"/>
            <w:tcW w:w="1392" w:type="dxa"/>
          </w:tcPr>
          <w:p w14:paraId="6F615FE4"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MRP</w:t>
            </w:r>
          </w:p>
        </w:tc>
        <w:tc>
          <w:tcPr>
            <w:tcW w:w="0" w:type="dxa"/>
          </w:tcPr>
          <w:p w14:paraId="05A89C5A" w14:textId="77777777" w:rsidR="00B7326F" w:rsidRPr="00AC4891" w:rsidRDefault="00B7326F" w:rsidP="008E075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Mutual Recognition Procedure</w:t>
            </w:r>
          </w:p>
        </w:tc>
      </w:tr>
      <w:tr w:rsidR="00B7326F" w:rsidRPr="00AC4891" w14:paraId="0915605A" w14:textId="77777777" w:rsidTr="000A61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26D25AD5"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MS</w:t>
            </w:r>
          </w:p>
        </w:tc>
        <w:tc>
          <w:tcPr>
            <w:tcW w:w="0" w:type="dxa"/>
          </w:tcPr>
          <w:p w14:paraId="6EF35BCB"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Member State</w:t>
            </w:r>
          </w:p>
        </w:tc>
      </w:tr>
      <w:tr w:rsidR="00633B22" w:rsidRPr="00AC4891" w14:paraId="4BDF37A5" w14:textId="77777777" w:rsidTr="005855BE">
        <w:tc>
          <w:tcPr>
            <w:cnfStyle w:val="001000000000" w:firstRow="0" w:lastRow="0" w:firstColumn="1" w:lastColumn="0" w:oddVBand="0" w:evenVBand="0" w:oddHBand="0" w:evenHBand="0" w:firstRowFirstColumn="0" w:firstRowLastColumn="0" w:lastRowFirstColumn="0" w:lastRowLastColumn="0"/>
            <w:tcW w:w="1392" w:type="dxa"/>
          </w:tcPr>
          <w:p w14:paraId="7EDE6EF7" w14:textId="5D1AB9F9" w:rsidR="00633B22" w:rsidRPr="00AC4891" w:rsidRDefault="00633B22" w:rsidP="008E0757">
            <w:pPr>
              <w:rPr>
                <w:rFonts w:ascii="Times New Roman" w:hAnsi="Times New Roman" w:cs="Times New Roman"/>
                <w:sz w:val="23"/>
                <w:szCs w:val="23"/>
              </w:rPr>
            </w:pPr>
            <w:r>
              <w:rPr>
                <w:rFonts w:ascii="Times New Roman" w:hAnsi="Times New Roman" w:cs="Times New Roman"/>
                <w:sz w:val="23"/>
                <w:szCs w:val="23"/>
              </w:rPr>
              <w:t>PIC/S</w:t>
            </w:r>
          </w:p>
        </w:tc>
        <w:tc>
          <w:tcPr>
            <w:tcW w:w="7740" w:type="dxa"/>
          </w:tcPr>
          <w:p w14:paraId="3653E75A" w14:textId="6074A232" w:rsidR="00633B22" w:rsidRPr="00AC4891" w:rsidRDefault="00633B22" w:rsidP="00633B22">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Pr>
                <w:rFonts w:ascii="Times New Roman" w:hAnsi="Times New Roman" w:cs="Times New Roman"/>
                <w:sz w:val="23"/>
                <w:szCs w:val="23"/>
              </w:rPr>
              <w:t xml:space="preserve">Pharmaceutical Inspection </w:t>
            </w:r>
            <w:r w:rsidRPr="00633B22">
              <w:rPr>
                <w:rFonts w:ascii="Times New Roman" w:hAnsi="Times New Roman" w:cs="Times New Roman"/>
                <w:sz w:val="23"/>
                <w:szCs w:val="23"/>
              </w:rPr>
              <w:t>Co-operation Scheme</w:t>
            </w:r>
          </w:p>
        </w:tc>
      </w:tr>
      <w:tr w:rsidR="00B7326F" w:rsidRPr="00AC4891" w14:paraId="731C425D" w14:textId="77777777" w:rsidTr="00A82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141E1BDD" w14:textId="77777777" w:rsidR="00B7326F" w:rsidRPr="00AC4891" w:rsidRDefault="00B7326F" w:rsidP="008E0757">
            <w:pPr>
              <w:rPr>
                <w:rFonts w:ascii="Times New Roman" w:hAnsi="Times New Roman" w:cs="Times New Roman"/>
                <w:color w:val="auto"/>
                <w:sz w:val="23"/>
                <w:szCs w:val="23"/>
              </w:rPr>
            </w:pPr>
            <w:r w:rsidRPr="00AC4891">
              <w:rPr>
                <w:rFonts w:ascii="Times New Roman" w:hAnsi="Times New Roman" w:cs="Times New Roman"/>
                <w:sz w:val="23"/>
                <w:szCs w:val="23"/>
              </w:rPr>
              <w:t>PL</w:t>
            </w:r>
          </w:p>
        </w:tc>
        <w:tc>
          <w:tcPr>
            <w:tcW w:w="0" w:type="dxa"/>
          </w:tcPr>
          <w:p w14:paraId="621FA57B" w14:textId="77777777" w:rsidR="00B7326F" w:rsidRPr="00AC4891" w:rsidRDefault="00B7326F" w:rsidP="008E0757">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Project Leader</w:t>
            </w:r>
          </w:p>
        </w:tc>
      </w:tr>
      <w:tr w:rsidR="005855BE" w:rsidRPr="00AC4891" w14:paraId="3F826239" w14:textId="77777777" w:rsidTr="00A82825">
        <w:tc>
          <w:tcPr>
            <w:cnfStyle w:val="001000000000" w:firstRow="0" w:lastRow="0" w:firstColumn="1" w:lastColumn="0" w:oddVBand="0" w:evenVBand="0" w:oddHBand="0" w:evenHBand="0" w:firstRowFirstColumn="0" w:firstRowLastColumn="0" w:lastRowFirstColumn="0" w:lastRowLastColumn="0"/>
            <w:tcW w:w="1392" w:type="dxa"/>
          </w:tcPr>
          <w:p w14:paraId="1BD30224" w14:textId="6F73F3CA" w:rsidR="005855BE" w:rsidRPr="00AC4891" w:rsidRDefault="005855BE" w:rsidP="005855BE">
            <w:pPr>
              <w:rPr>
                <w:rFonts w:ascii="Times New Roman" w:hAnsi="Times New Roman" w:cs="Times New Roman"/>
                <w:sz w:val="23"/>
                <w:szCs w:val="23"/>
              </w:rPr>
            </w:pPr>
            <w:r w:rsidRPr="00AC4891">
              <w:rPr>
                <w:rFonts w:ascii="Times New Roman" w:hAnsi="Times New Roman" w:cs="Times New Roman"/>
                <w:sz w:val="23"/>
                <w:szCs w:val="23"/>
              </w:rPr>
              <w:t>PSC</w:t>
            </w:r>
          </w:p>
        </w:tc>
        <w:tc>
          <w:tcPr>
            <w:tcW w:w="0" w:type="dxa"/>
          </w:tcPr>
          <w:p w14:paraId="0905D328" w14:textId="4E5C8DEF" w:rsidR="005855BE" w:rsidRPr="00AC4891" w:rsidRDefault="005855BE" w:rsidP="00585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C4891">
              <w:rPr>
                <w:rFonts w:ascii="Times New Roman" w:hAnsi="Times New Roman" w:cs="Times New Roman"/>
                <w:sz w:val="23"/>
                <w:szCs w:val="23"/>
              </w:rPr>
              <w:t>Project Steering Committee</w:t>
            </w:r>
          </w:p>
        </w:tc>
      </w:tr>
      <w:tr w:rsidR="005855BE" w:rsidRPr="00AC4891" w14:paraId="594A0324" w14:textId="77777777" w:rsidTr="00A82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1E2ACC18" w14:textId="77777777" w:rsidR="005855BE" w:rsidRPr="00AC4891" w:rsidRDefault="005855BE" w:rsidP="005855BE">
            <w:pPr>
              <w:rPr>
                <w:rFonts w:ascii="Times New Roman" w:hAnsi="Times New Roman" w:cs="Times New Roman"/>
                <w:color w:val="auto"/>
                <w:sz w:val="23"/>
                <w:szCs w:val="23"/>
              </w:rPr>
            </w:pPr>
            <w:r w:rsidRPr="00AC4891">
              <w:rPr>
                <w:rFonts w:ascii="Times New Roman" w:hAnsi="Times New Roman" w:cs="Times New Roman"/>
                <w:sz w:val="23"/>
                <w:szCs w:val="23"/>
              </w:rPr>
              <w:t>PV</w:t>
            </w:r>
          </w:p>
        </w:tc>
        <w:tc>
          <w:tcPr>
            <w:tcW w:w="0" w:type="dxa"/>
          </w:tcPr>
          <w:p w14:paraId="6AE4742E" w14:textId="77777777" w:rsidR="005855BE" w:rsidRPr="00AC4891" w:rsidRDefault="005855BE" w:rsidP="00585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Pharmacovigilance</w:t>
            </w:r>
          </w:p>
        </w:tc>
      </w:tr>
      <w:tr w:rsidR="005855BE" w:rsidRPr="00AC4891" w14:paraId="1B0CEC57" w14:textId="77777777" w:rsidTr="00A82825">
        <w:tc>
          <w:tcPr>
            <w:cnfStyle w:val="001000000000" w:firstRow="0" w:lastRow="0" w:firstColumn="1" w:lastColumn="0" w:oddVBand="0" w:evenVBand="0" w:oddHBand="0" w:evenHBand="0" w:firstRowFirstColumn="0" w:firstRowLastColumn="0" w:lastRowFirstColumn="0" w:lastRowLastColumn="0"/>
            <w:tcW w:w="1392" w:type="dxa"/>
          </w:tcPr>
          <w:p w14:paraId="076774CB" w14:textId="77777777" w:rsidR="005855BE" w:rsidRPr="00AC4891" w:rsidRDefault="005855BE" w:rsidP="005855BE">
            <w:pPr>
              <w:rPr>
                <w:rFonts w:ascii="Times New Roman" w:hAnsi="Times New Roman" w:cs="Times New Roman"/>
                <w:color w:val="auto"/>
                <w:sz w:val="23"/>
                <w:szCs w:val="23"/>
              </w:rPr>
            </w:pPr>
            <w:r w:rsidRPr="00AC4891">
              <w:rPr>
                <w:rFonts w:ascii="Times New Roman" w:hAnsi="Times New Roman" w:cs="Times New Roman"/>
                <w:sz w:val="23"/>
                <w:szCs w:val="23"/>
              </w:rPr>
              <w:t>RTA</w:t>
            </w:r>
          </w:p>
        </w:tc>
        <w:tc>
          <w:tcPr>
            <w:tcW w:w="0" w:type="dxa"/>
          </w:tcPr>
          <w:p w14:paraId="26F834C3" w14:textId="77777777" w:rsidR="005855BE" w:rsidRPr="00AC4891" w:rsidRDefault="005855BE" w:rsidP="00585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Resident Twinning Advisor</w:t>
            </w:r>
          </w:p>
        </w:tc>
      </w:tr>
      <w:tr w:rsidR="005855BE" w:rsidRPr="00AC4891" w14:paraId="306CC105" w14:textId="77777777" w:rsidTr="00A82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59D394BA" w14:textId="77777777" w:rsidR="005855BE" w:rsidRPr="00AC4891" w:rsidRDefault="005855BE" w:rsidP="005855BE">
            <w:pPr>
              <w:rPr>
                <w:rFonts w:ascii="Times New Roman" w:hAnsi="Times New Roman" w:cs="Times New Roman"/>
                <w:color w:val="auto"/>
                <w:sz w:val="23"/>
                <w:szCs w:val="23"/>
              </w:rPr>
            </w:pPr>
            <w:r w:rsidRPr="00AC4891">
              <w:rPr>
                <w:rFonts w:ascii="Times New Roman" w:hAnsi="Times New Roman" w:cs="Times New Roman"/>
                <w:sz w:val="23"/>
                <w:szCs w:val="23"/>
              </w:rPr>
              <w:t>SAA</w:t>
            </w:r>
          </w:p>
        </w:tc>
        <w:tc>
          <w:tcPr>
            <w:tcW w:w="0" w:type="dxa"/>
          </w:tcPr>
          <w:p w14:paraId="24FD9C95" w14:textId="423F8AB3" w:rsidR="005855BE" w:rsidRPr="00AC4891" w:rsidRDefault="005855BE" w:rsidP="007C0C9B">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C4891">
              <w:rPr>
                <w:rFonts w:ascii="Times New Roman" w:hAnsi="Times New Roman" w:cs="Times New Roman"/>
                <w:sz w:val="23"/>
                <w:szCs w:val="23"/>
              </w:rPr>
              <w:t>Stabili</w:t>
            </w:r>
            <w:r w:rsidR="007C0C9B">
              <w:rPr>
                <w:rFonts w:ascii="Times New Roman" w:hAnsi="Times New Roman" w:cs="Times New Roman"/>
                <w:sz w:val="23"/>
                <w:szCs w:val="23"/>
              </w:rPr>
              <w:t>s</w:t>
            </w:r>
            <w:r w:rsidRPr="00AC4891">
              <w:rPr>
                <w:rFonts w:ascii="Times New Roman" w:hAnsi="Times New Roman" w:cs="Times New Roman"/>
                <w:sz w:val="23"/>
                <w:szCs w:val="23"/>
              </w:rPr>
              <w:t>ation and Association Agreement</w:t>
            </w:r>
          </w:p>
        </w:tc>
      </w:tr>
      <w:tr w:rsidR="005855BE" w:rsidRPr="00A35CC4" w14:paraId="4FBAE9EC" w14:textId="77777777" w:rsidTr="00A82825">
        <w:tc>
          <w:tcPr>
            <w:cnfStyle w:val="001000000000" w:firstRow="0" w:lastRow="0" w:firstColumn="1" w:lastColumn="0" w:oddVBand="0" w:evenVBand="0" w:oddHBand="0" w:evenHBand="0" w:firstRowFirstColumn="0" w:firstRowLastColumn="0" w:lastRowFirstColumn="0" w:lastRowLastColumn="0"/>
            <w:tcW w:w="1392" w:type="dxa"/>
          </w:tcPr>
          <w:p w14:paraId="57359BD4" w14:textId="77777777" w:rsidR="005855BE" w:rsidRPr="00A35CC4" w:rsidRDefault="005855BE" w:rsidP="005855BE">
            <w:pPr>
              <w:rPr>
                <w:rFonts w:ascii="Times New Roman" w:hAnsi="Times New Roman" w:cs="Times New Roman"/>
                <w:color w:val="auto"/>
                <w:sz w:val="23"/>
                <w:szCs w:val="23"/>
              </w:rPr>
            </w:pPr>
            <w:r w:rsidRPr="00A35CC4">
              <w:rPr>
                <w:rFonts w:ascii="Times New Roman" w:hAnsi="Times New Roman" w:cs="Times New Roman"/>
                <w:sz w:val="23"/>
                <w:szCs w:val="23"/>
              </w:rPr>
              <w:t>SFMG</w:t>
            </w:r>
          </w:p>
        </w:tc>
        <w:tc>
          <w:tcPr>
            <w:tcW w:w="0" w:type="dxa"/>
          </w:tcPr>
          <w:p w14:paraId="3EA80B01" w14:textId="47AE9B00" w:rsidR="005855BE" w:rsidRPr="00A35CC4" w:rsidRDefault="005855BE" w:rsidP="00BE2987">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3"/>
                <w:szCs w:val="23"/>
              </w:rPr>
            </w:pPr>
            <w:r w:rsidRPr="00A35CC4">
              <w:rPr>
                <w:rFonts w:ascii="Times New Roman" w:hAnsi="Times New Roman" w:cs="Times New Roman"/>
                <w:sz w:val="23"/>
                <w:szCs w:val="23"/>
              </w:rPr>
              <w:t xml:space="preserve">Strategy of Montenegro for the Implementation of the </w:t>
            </w:r>
            <w:r w:rsidR="00BE2987" w:rsidRPr="00A35CC4">
              <w:rPr>
                <w:rFonts w:ascii="Times New Roman" w:hAnsi="Times New Roman" w:cs="Times New Roman"/>
                <w:sz w:val="23"/>
                <w:szCs w:val="23"/>
              </w:rPr>
              <w:t xml:space="preserve">Union </w:t>
            </w:r>
            <w:r w:rsidR="00BE2987" w:rsidRPr="00A35CC4">
              <w:rPr>
                <w:rFonts w:ascii="Times New Roman" w:hAnsi="Times New Roman" w:cs="Times New Roman"/>
                <w:i/>
                <w:sz w:val="23"/>
                <w:szCs w:val="23"/>
              </w:rPr>
              <w:t>a</w:t>
            </w:r>
            <w:r w:rsidRPr="00A35CC4">
              <w:rPr>
                <w:rFonts w:ascii="Times New Roman" w:hAnsi="Times New Roman" w:cs="Times New Roman"/>
                <w:i/>
                <w:sz w:val="23"/>
                <w:szCs w:val="23"/>
              </w:rPr>
              <w:t xml:space="preserve">cquis </w:t>
            </w:r>
            <w:r w:rsidRPr="00A35CC4">
              <w:rPr>
                <w:rFonts w:ascii="Times New Roman" w:hAnsi="Times New Roman" w:cs="Times New Roman"/>
                <w:sz w:val="23"/>
                <w:szCs w:val="23"/>
              </w:rPr>
              <w:t>in the Field of Free Movement of Goods 2014-2018</w:t>
            </w:r>
          </w:p>
        </w:tc>
      </w:tr>
      <w:tr w:rsidR="000B4BCD" w:rsidRPr="00A35CC4" w14:paraId="7AC57E5F" w14:textId="77777777" w:rsidTr="005855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6FBDAC2E" w14:textId="5F32EBD0" w:rsidR="000B4BCD" w:rsidRPr="00A35CC4" w:rsidRDefault="000B4BCD" w:rsidP="005855BE">
            <w:pPr>
              <w:rPr>
                <w:rFonts w:ascii="Times New Roman" w:hAnsi="Times New Roman" w:cs="Times New Roman"/>
                <w:sz w:val="23"/>
                <w:szCs w:val="23"/>
              </w:rPr>
            </w:pPr>
            <w:r w:rsidRPr="00A35CC4">
              <w:rPr>
                <w:rFonts w:ascii="Times New Roman" w:hAnsi="Times New Roman" w:cs="Times New Roman"/>
                <w:sz w:val="23"/>
                <w:szCs w:val="23"/>
              </w:rPr>
              <w:t>TNA</w:t>
            </w:r>
          </w:p>
        </w:tc>
        <w:tc>
          <w:tcPr>
            <w:tcW w:w="7740" w:type="dxa"/>
          </w:tcPr>
          <w:p w14:paraId="5A8350F4" w14:textId="2CA54740" w:rsidR="000B4BCD" w:rsidRPr="00A35CC4" w:rsidRDefault="000B4BCD" w:rsidP="00585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3"/>
                <w:szCs w:val="23"/>
              </w:rPr>
            </w:pPr>
            <w:r w:rsidRPr="00A35CC4">
              <w:rPr>
                <w:rFonts w:ascii="Times New Roman" w:hAnsi="Times New Roman" w:cs="Times New Roman"/>
                <w:sz w:val="23"/>
                <w:szCs w:val="23"/>
              </w:rPr>
              <w:t>Training Needs Analysis</w:t>
            </w:r>
          </w:p>
        </w:tc>
      </w:tr>
      <w:tr w:rsidR="00A92ED0" w:rsidRPr="00A35CC4" w14:paraId="1D10E5EE" w14:textId="77777777" w:rsidTr="005855BE">
        <w:tc>
          <w:tcPr>
            <w:cnfStyle w:val="001000000000" w:firstRow="0" w:lastRow="0" w:firstColumn="1" w:lastColumn="0" w:oddVBand="0" w:evenVBand="0" w:oddHBand="0" w:evenHBand="0" w:firstRowFirstColumn="0" w:firstRowLastColumn="0" w:lastRowFirstColumn="0" w:lastRowLastColumn="0"/>
            <w:tcW w:w="1392" w:type="dxa"/>
          </w:tcPr>
          <w:p w14:paraId="1A6F5A61" w14:textId="4E18B272" w:rsidR="00A92ED0" w:rsidRPr="00A35CC4" w:rsidRDefault="00A92ED0" w:rsidP="005855BE">
            <w:pPr>
              <w:rPr>
                <w:rFonts w:ascii="Times New Roman" w:hAnsi="Times New Roman" w:cs="Times New Roman"/>
                <w:sz w:val="23"/>
                <w:szCs w:val="23"/>
              </w:rPr>
            </w:pPr>
            <w:r w:rsidRPr="00A35CC4">
              <w:rPr>
                <w:rFonts w:ascii="Times New Roman" w:hAnsi="Times New Roman" w:cs="Times New Roman"/>
                <w:sz w:val="23"/>
                <w:szCs w:val="23"/>
              </w:rPr>
              <w:t>ToC</w:t>
            </w:r>
          </w:p>
        </w:tc>
        <w:tc>
          <w:tcPr>
            <w:tcW w:w="7740" w:type="dxa"/>
          </w:tcPr>
          <w:p w14:paraId="3CEAF6F5" w14:textId="0DBADF47" w:rsidR="00A92ED0" w:rsidRPr="00A35CC4" w:rsidRDefault="00A92ED0" w:rsidP="00585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A35CC4">
              <w:rPr>
                <w:rFonts w:ascii="Times New Roman" w:hAnsi="Times New Roman" w:cs="Times New Roman"/>
                <w:sz w:val="23"/>
                <w:szCs w:val="23"/>
              </w:rPr>
              <w:t>Table of Concordance</w:t>
            </w:r>
          </w:p>
        </w:tc>
      </w:tr>
      <w:tr w:rsidR="005855BE" w:rsidRPr="00A35CC4" w14:paraId="1B67DE08" w14:textId="77777777" w:rsidTr="00A8282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92" w:type="dxa"/>
          </w:tcPr>
          <w:p w14:paraId="50ACE44A" w14:textId="78800906" w:rsidR="005855BE" w:rsidRPr="00A35CC4" w:rsidRDefault="005855BE" w:rsidP="005855BE">
            <w:pPr>
              <w:rPr>
                <w:rFonts w:ascii="Times New Roman" w:hAnsi="Times New Roman" w:cs="Times New Roman"/>
                <w:color w:val="auto"/>
                <w:sz w:val="23"/>
                <w:szCs w:val="23"/>
              </w:rPr>
            </w:pPr>
            <w:r w:rsidRPr="00A35CC4">
              <w:rPr>
                <w:rFonts w:ascii="Times New Roman" w:hAnsi="Times New Roman" w:cs="Times New Roman"/>
                <w:sz w:val="23"/>
                <w:szCs w:val="23"/>
              </w:rPr>
              <w:t>WHO</w:t>
            </w:r>
          </w:p>
        </w:tc>
        <w:tc>
          <w:tcPr>
            <w:tcW w:w="0" w:type="dxa"/>
          </w:tcPr>
          <w:p w14:paraId="13BED7C2" w14:textId="55AF6C01" w:rsidR="005855BE" w:rsidRPr="00A35CC4" w:rsidRDefault="005855BE" w:rsidP="005855BE">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3"/>
                <w:szCs w:val="23"/>
              </w:rPr>
            </w:pPr>
            <w:r w:rsidRPr="00A35CC4">
              <w:rPr>
                <w:rFonts w:ascii="Times New Roman" w:hAnsi="Times New Roman" w:cs="Times New Roman"/>
                <w:sz w:val="23"/>
                <w:szCs w:val="23"/>
              </w:rPr>
              <w:t xml:space="preserve">World Health Organization </w:t>
            </w:r>
          </w:p>
        </w:tc>
      </w:tr>
      <w:tr w:rsidR="006028A0" w:rsidRPr="00A35CC4" w14:paraId="74652B5A" w14:textId="77777777" w:rsidTr="00A82825">
        <w:tc>
          <w:tcPr>
            <w:cnfStyle w:val="001000000000" w:firstRow="0" w:lastRow="0" w:firstColumn="1" w:lastColumn="0" w:oddVBand="0" w:evenVBand="0" w:oddHBand="0" w:evenHBand="0" w:firstRowFirstColumn="0" w:firstRowLastColumn="0" w:lastRowFirstColumn="0" w:lastRowLastColumn="0"/>
            <w:tcW w:w="1392" w:type="dxa"/>
          </w:tcPr>
          <w:p w14:paraId="033A7FA3" w14:textId="6E8F2753" w:rsidR="006028A0" w:rsidRPr="00A35CC4" w:rsidRDefault="006028A0" w:rsidP="005855BE">
            <w:pPr>
              <w:rPr>
                <w:rFonts w:ascii="Times New Roman" w:hAnsi="Times New Roman" w:cs="Times New Roman"/>
                <w:sz w:val="23"/>
                <w:szCs w:val="23"/>
              </w:rPr>
            </w:pPr>
            <w:r>
              <w:rPr>
                <w:rFonts w:ascii="Times New Roman" w:hAnsi="Times New Roman" w:cs="Times New Roman"/>
                <w:sz w:val="23"/>
                <w:szCs w:val="23"/>
              </w:rPr>
              <w:t>ISO</w:t>
            </w:r>
          </w:p>
        </w:tc>
        <w:tc>
          <w:tcPr>
            <w:tcW w:w="0" w:type="dxa"/>
          </w:tcPr>
          <w:p w14:paraId="763F45C9" w14:textId="1DB919AC" w:rsidR="006028A0" w:rsidRPr="00A35CC4" w:rsidRDefault="006028A0" w:rsidP="005855BE">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3"/>
                <w:szCs w:val="23"/>
              </w:rPr>
            </w:pPr>
            <w:r w:rsidRPr="006028A0">
              <w:rPr>
                <w:rFonts w:ascii="Times New Roman" w:hAnsi="Times New Roman" w:cs="Times New Roman"/>
                <w:sz w:val="23"/>
                <w:szCs w:val="23"/>
              </w:rPr>
              <w:t>International Organization for Standardization</w:t>
            </w:r>
          </w:p>
        </w:tc>
      </w:tr>
    </w:tbl>
    <w:p w14:paraId="7ABDA75A" w14:textId="77777777" w:rsidR="00B7326F" w:rsidRPr="00AC4891" w:rsidRDefault="00B7326F" w:rsidP="001E735E">
      <w:pPr>
        <w:pStyle w:val="Default"/>
        <w:spacing w:line="480" w:lineRule="auto"/>
        <w:rPr>
          <w:b/>
          <w:bCs/>
          <w:sz w:val="23"/>
          <w:szCs w:val="23"/>
        </w:rPr>
      </w:pPr>
    </w:p>
    <w:p w14:paraId="58CA2EB7" w14:textId="77777777" w:rsidR="00B7326F" w:rsidRPr="00AC4891" w:rsidRDefault="00B7326F" w:rsidP="001E735E">
      <w:pPr>
        <w:pStyle w:val="Default"/>
        <w:spacing w:line="480" w:lineRule="auto"/>
        <w:rPr>
          <w:b/>
          <w:bCs/>
          <w:sz w:val="23"/>
          <w:szCs w:val="23"/>
        </w:rPr>
      </w:pPr>
    </w:p>
    <w:p w14:paraId="5F6F089B" w14:textId="77777777" w:rsidR="00B7326F" w:rsidRPr="00AC4891" w:rsidRDefault="00B7326F" w:rsidP="001E735E">
      <w:pPr>
        <w:pStyle w:val="Default"/>
        <w:spacing w:line="480" w:lineRule="auto"/>
        <w:rPr>
          <w:b/>
          <w:bCs/>
          <w:sz w:val="23"/>
          <w:szCs w:val="23"/>
        </w:rPr>
      </w:pPr>
    </w:p>
    <w:p w14:paraId="41AA1240" w14:textId="77777777" w:rsidR="00B7326F" w:rsidRPr="00AC4891" w:rsidRDefault="00B7326F" w:rsidP="001E735E">
      <w:pPr>
        <w:pStyle w:val="Default"/>
        <w:spacing w:line="480" w:lineRule="auto"/>
        <w:rPr>
          <w:b/>
          <w:bCs/>
          <w:sz w:val="23"/>
          <w:szCs w:val="23"/>
        </w:rPr>
      </w:pPr>
    </w:p>
    <w:p w14:paraId="348B0954" w14:textId="77777777" w:rsidR="00B7326F" w:rsidRPr="00AC4891" w:rsidRDefault="00B7326F" w:rsidP="001E735E">
      <w:pPr>
        <w:pStyle w:val="Default"/>
        <w:spacing w:line="480" w:lineRule="auto"/>
        <w:rPr>
          <w:b/>
          <w:bCs/>
          <w:sz w:val="23"/>
          <w:szCs w:val="23"/>
        </w:rPr>
      </w:pPr>
    </w:p>
    <w:p w14:paraId="54F19A74" w14:textId="77777777" w:rsidR="00B7326F" w:rsidRPr="00AC4891" w:rsidRDefault="00B7326F" w:rsidP="001E735E">
      <w:pPr>
        <w:pStyle w:val="Default"/>
        <w:spacing w:line="480" w:lineRule="auto"/>
        <w:rPr>
          <w:b/>
          <w:bCs/>
          <w:sz w:val="23"/>
          <w:szCs w:val="23"/>
        </w:rPr>
      </w:pPr>
    </w:p>
    <w:p w14:paraId="53BF4428" w14:textId="77777777" w:rsidR="00B7326F" w:rsidRPr="00AC4891" w:rsidRDefault="00B7326F" w:rsidP="001E735E">
      <w:pPr>
        <w:pStyle w:val="Default"/>
        <w:spacing w:line="480" w:lineRule="auto"/>
        <w:rPr>
          <w:b/>
          <w:bCs/>
          <w:sz w:val="23"/>
          <w:szCs w:val="23"/>
        </w:rPr>
      </w:pPr>
    </w:p>
    <w:p w14:paraId="6BA6A193" w14:textId="77777777" w:rsidR="00B7326F" w:rsidRPr="00AC4891" w:rsidRDefault="00B7326F" w:rsidP="001E735E">
      <w:pPr>
        <w:pStyle w:val="Default"/>
        <w:spacing w:line="480" w:lineRule="auto"/>
        <w:rPr>
          <w:b/>
          <w:bCs/>
          <w:sz w:val="23"/>
          <w:szCs w:val="23"/>
        </w:rPr>
      </w:pPr>
    </w:p>
    <w:p w14:paraId="72916595" w14:textId="77777777" w:rsidR="00B7326F" w:rsidRPr="00AC4891" w:rsidRDefault="00B7326F" w:rsidP="001E735E">
      <w:pPr>
        <w:pStyle w:val="Default"/>
        <w:spacing w:line="480" w:lineRule="auto"/>
        <w:rPr>
          <w:b/>
          <w:bCs/>
          <w:sz w:val="23"/>
          <w:szCs w:val="23"/>
        </w:rPr>
      </w:pPr>
    </w:p>
    <w:p w14:paraId="4EF2F598" w14:textId="77777777" w:rsidR="00B7326F" w:rsidRPr="00AC4891" w:rsidRDefault="00B7326F" w:rsidP="001E735E">
      <w:pPr>
        <w:pStyle w:val="Default"/>
        <w:spacing w:line="480" w:lineRule="auto"/>
        <w:rPr>
          <w:b/>
          <w:bCs/>
          <w:sz w:val="23"/>
          <w:szCs w:val="23"/>
        </w:rPr>
      </w:pPr>
    </w:p>
    <w:p w14:paraId="59C4BAC8" w14:textId="77777777" w:rsidR="00B7326F" w:rsidRPr="00AC4891" w:rsidRDefault="00B7326F" w:rsidP="001E735E">
      <w:pPr>
        <w:pStyle w:val="Default"/>
        <w:spacing w:line="480" w:lineRule="auto"/>
        <w:rPr>
          <w:b/>
          <w:bCs/>
          <w:sz w:val="23"/>
          <w:szCs w:val="23"/>
        </w:rPr>
      </w:pPr>
    </w:p>
    <w:p w14:paraId="6B3E8071" w14:textId="77777777" w:rsidR="00A864C8" w:rsidRPr="00AC4891" w:rsidRDefault="00A864C8" w:rsidP="001E735E">
      <w:pPr>
        <w:pStyle w:val="Default"/>
        <w:spacing w:line="480" w:lineRule="auto"/>
      </w:pPr>
      <w:r w:rsidRPr="00AC4891">
        <w:rPr>
          <w:b/>
          <w:bCs/>
        </w:rPr>
        <w:t xml:space="preserve">1. Basic Information </w:t>
      </w:r>
    </w:p>
    <w:p w14:paraId="57D25D92" w14:textId="3D72E3F7" w:rsidR="00B12F44" w:rsidRPr="00AC4891" w:rsidRDefault="00A864C8" w:rsidP="00140D1D">
      <w:pPr>
        <w:pStyle w:val="Default"/>
        <w:spacing w:before="120" w:after="120"/>
        <w:jc w:val="both"/>
      </w:pPr>
      <w:r w:rsidRPr="00AC4891">
        <w:t>1.</w:t>
      </w:r>
      <w:r w:rsidR="007370CD" w:rsidRPr="00AC4891">
        <w:t>1</w:t>
      </w:r>
      <w:r w:rsidRPr="00AC4891">
        <w:t xml:space="preserve"> Programme: </w:t>
      </w:r>
      <w:r w:rsidR="002804CA" w:rsidRPr="00633B22">
        <w:t>Country</w:t>
      </w:r>
      <w:r w:rsidRPr="00633B22">
        <w:t xml:space="preserve"> Action Programme for Montenegro </w:t>
      </w:r>
      <w:r w:rsidR="00137203" w:rsidRPr="00633B22">
        <w:t>for 2016</w:t>
      </w:r>
      <w:r w:rsidR="00FD276C" w:rsidRPr="00633B22">
        <w:t xml:space="preserve"> </w:t>
      </w:r>
      <w:r w:rsidRPr="00633B22">
        <w:t>(Financing Decision: IPA/201</w:t>
      </w:r>
      <w:r w:rsidR="00137203" w:rsidRPr="00633B22">
        <w:t>6</w:t>
      </w:r>
      <w:r w:rsidR="001E735E" w:rsidRPr="00633B22">
        <w:t>/037</w:t>
      </w:r>
      <w:r w:rsidR="00137203" w:rsidRPr="00633B22">
        <w:t>896/02</w:t>
      </w:r>
      <w:r w:rsidRPr="00633B22">
        <w:t>/ME) under indirect management with ex ante</w:t>
      </w:r>
      <w:r w:rsidRPr="00AC4891">
        <w:t xml:space="preserve"> control. </w:t>
      </w:r>
    </w:p>
    <w:p w14:paraId="5E8D598C" w14:textId="39CCF41E" w:rsidR="00FF5B2C" w:rsidRPr="00FF5B2C" w:rsidRDefault="00FF5B2C" w:rsidP="00FF5B2C">
      <w:pPr>
        <w:jc w:val="both"/>
        <w:rPr>
          <w:rFonts w:ascii="Arial" w:hAnsi="Arial" w:cs="Arial"/>
          <w:i/>
          <w:iCs/>
        </w:rPr>
      </w:pPr>
      <w:r>
        <w:rPr>
          <w:rFonts w:ascii="Arial" w:hAnsi="Arial" w:cs="Arial"/>
          <w:i/>
          <w:iCs/>
        </w:rPr>
        <w:t>“</w:t>
      </w:r>
      <w:r w:rsidRPr="0007146F">
        <w:rPr>
          <w:rFonts w:ascii="Times New Roman" w:hAnsi="Times New Roman" w:cs="Times New Roman"/>
          <w:i/>
          <w:color w:val="000000"/>
          <w:sz w:val="24"/>
          <w:szCs w:val="24"/>
        </w:rPr>
        <w:t>For UK applicants: Please be aware that following the entry into force of the EU-UK Withdrawal Agreement*</w:t>
      </w:r>
      <w:r w:rsidR="0007146F">
        <w:rPr>
          <w:rStyle w:val="FootnoteReference"/>
          <w:rFonts w:ascii="Times New Roman" w:hAnsi="Times New Roman" w:cs="Times New Roman"/>
          <w:i/>
          <w:color w:val="000000"/>
          <w:sz w:val="24"/>
          <w:szCs w:val="24"/>
        </w:rPr>
        <w:footnoteReference w:id="1"/>
      </w:r>
      <w:r w:rsidRPr="0007146F">
        <w:rPr>
          <w:rFonts w:ascii="Times New Roman" w:hAnsi="Times New Roman" w:cs="Times New Roman"/>
          <w:i/>
          <w:color w:val="000000"/>
          <w:sz w:val="24"/>
          <w:szCs w:val="24"/>
        </w:rPr>
        <w:t xml:space="preserve"> on 1 February 2020 and in particular Articles 127(6), 137 and 138, the references to natural or legal persons residing or established in a Member State of the European Union are to be understood as including natural or legal persons residing or established in the United Kingdom. UK residents and entities are therefore eligible to participate under this call. </w:t>
      </w:r>
    </w:p>
    <w:p w14:paraId="43C92595" w14:textId="77777777" w:rsidR="00F82C71" w:rsidRPr="00AC4891" w:rsidRDefault="00F82C71" w:rsidP="00117BF9">
      <w:pPr>
        <w:pStyle w:val="Default"/>
        <w:jc w:val="both"/>
      </w:pPr>
    </w:p>
    <w:p w14:paraId="16B3A9E9" w14:textId="77777777" w:rsidR="00F82C71" w:rsidRPr="00AC4891" w:rsidRDefault="00A864C8" w:rsidP="00117BF9">
      <w:pPr>
        <w:pStyle w:val="Default"/>
        <w:spacing w:line="360" w:lineRule="auto"/>
        <w:jc w:val="both"/>
      </w:pPr>
      <w:r w:rsidRPr="00AC4891">
        <w:t>1.</w:t>
      </w:r>
      <w:r w:rsidR="007370CD" w:rsidRPr="00AC4891">
        <w:t>2</w:t>
      </w:r>
      <w:r w:rsidRPr="00AC4891">
        <w:t xml:space="preserve"> Twinning Sector</w:t>
      </w:r>
      <w:r w:rsidR="00FE452D" w:rsidRPr="00AC4891">
        <w:t>:</w:t>
      </w:r>
      <w:r w:rsidR="00FB2851" w:rsidRPr="00AC4891">
        <w:t xml:space="preserve"> H</w:t>
      </w:r>
      <w:r w:rsidR="00140D1D" w:rsidRPr="00AC4891">
        <w:t xml:space="preserve">ealth </w:t>
      </w:r>
      <w:r w:rsidR="00FB2851" w:rsidRPr="00AC4891">
        <w:t xml:space="preserve">and consumer </w:t>
      </w:r>
      <w:r w:rsidR="00A52044" w:rsidRPr="00AC4891">
        <w:t>protection</w:t>
      </w:r>
    </w:p>
    <w:p w14:paraId="058A0EE3" w14:textId="7BA044C2" w:rsidR="00BA56DC" w:rsidRPr="00AC4891" w:rsidRDefault="00A864C8" w:rsidP="00DF450F">
      <w:pPr>
        <w:pStyle w:val="Default"/>
        <w:spacing w:line="360" w:lineRule="auto"/>
        <w:jc w:val="both"/>
      </w:pPr>
      <w:r w:rsidRPr="00AC4891">
        <w:t>1.</w:t>
      </w:r>
      <w:r w:rsidR="007370CD" w:rsidRPr="00AC4891">
        <w:t>3</w:t>
      </w:r>
      <w:r w:rsidR="005F68CD" w:rsidRPr="00AC4891">
        <w:t xml:space="preserve"> </w:t>
      </w:r>
      <w:r w:rsidR="007370CD" w:rsidRPr="00AC4891">
        <w:t>EU funded budget</w:t>
      </w:r>
      <w:r w:rsidRPr="00AC4891">
        <w:t xml:space="preserve">: </w:t>
      </w:r>
      <w:r w:rsidR="005F68CD" w:rsidRPr="00AC4891">
        <w:t xml:space="preserve">EUR </w:t>
      </w:r>
      <w:r w:rsidR="007F5E33" w:rsidRPr="00AC4891">
        <w:t>400</w:t>
      </w:r>
      <w:r w:rsidR="007370CD" w:rsidRPr="00AC4891">
        <w:t xml:space="preserve">,000 </w:t>
      </w:r>
    </w:p>
    <w:p w14:paraId="1C69D9A2" w14:textId="77777777" w:rsidR="00140D1D" w:rsidRPr="00AC4891" w:rsidRDefault="00140D1D" w:rsidP="001E735E">
      <w:pPr>
        <w:pStyle w:val="Default"/>
        <w:spacing w:line="360" w:lineRule="auto"/>
      </w:pPr>
    </w:p>
    <w:p w14:paraId="23CED40D" w14:textId="77777777" w:rsidR="001E735E" w:rsidRPr="00AC4891" w:rsidRDefault="001E735E" w:rsidP="001E735E">
      <w:pPr>
        <w:pStyle w:val="Default"/>
        <w:spacing w:line="360" w:lineRule="auto"/>
      </w:pPr>
      <w:r w:rsidRPr="00AC4891">
        <w:rPr>
          <w:b/>
          <w:bCs/>
        </w:rPr>
        <w:t xml:space="preserve">2. Objectives </w:t>
      </w:r>
    </w:p>
    <w:p w14:paraId="50A9B30A" w14:textId="77777777" w:rsidR="001E735E" w:rsidRPr="00AC4891" w:rsidRDefault="001E735E" w:rsidP="000B38F1">
      <w:pPr>
        <w:pStyle w:val="Default"/>
        <w:spacing w:before="240" w:after="240"/>
        <w:rPr>
          <w:b/>
          <w:i/>
        </w:rPr>
      </w:pPr>
      <w:r w:rsidRPr="00AC4891">
        <w:rPr>
          <w:b/>
          <w:i/>
        </w:rPr>
        <w:t xml:space="preserve">2.1 Overall Objective(s): </w:t>
      </w:r>
    </w:p>
    <w:p w14:paraId="194668F1" w14:textId="540B76A7" w:rsidR="00A07907" w:rsidRPr="00AC4891" w:rsidRDefault="000B38F1" w:rsidP="00A07907">
      <w:pPr>
        <w:pStyle w:val="Default"/>
        <w:spacing w:before="240" w:after="240"/>
        <w:jc w:val="both"/>
      </w:pPr>
      <w:r w:rsidRPr="00AC4891">
        <w:t xml:space="preserve">To </w:t>
      </w:r>
      <w:r w:rsidR="00A0288A" w:rsidRPr="00AC4891">
        <w:t>assist</w:t>
      </w:r>
      <w:r w:rsidRPr="00AC4891">
        <w:t xml:space="preserve"> Montenegro in the process of accession to </w:t>
      </w:r>
      <w:r w:rsidR="00AC4891" w:rsidRPr="00AC4891">
        <w:t xml:space="preserve">the </w:t>
      </w:r>
      <w:r w:rsidRPr="00AC4891">
        <w:t>EU by contributing to legislation alignment and enfor</w:t>
      </w:r>
      <w:r w:rsidR="00A0288A" w:rsidRPr="00AC4891">
        <w:t>cement in the field of free movemen</w:t>
      </w:r>
      <w:r w:rsidR="00BA56DC" w:rsidRPr="00AC4891">
        <w:t>t of goods</w:t>
      </w:r>
      <w:r w:rsidR="00296C5A" w:rsidRPr="00AC4891">
        <w:t xml:space="preserve"> (Chapter 1)</w:t>
      </w:r>
      <w:r w:rsidR="00BA56DC" w:rsidRPr="00AC4891">
        <w:t>, with special focus o</w:t>
      </w:r>
      <w:r w:rsidR="00A0288A" w:rsidRPr="00AC4891">
        <w:t>n finali</w:t>
      </w:r>
      <w:r w:rsidR="00AC4891" w:rsidRPr="00AC4891">
        <w:t>s</w:t>
      </w:r>
      <w:r w:rsidR="00A0288A" w:rsidRPr="00AC4891">
        <w:t xml:space="preserve">ing </w:t>
      </w:r>
      <w:r w:rsidR="00AC4891" w:rsidRPr="00AC4891">
        <w:t xml:space="preserve">the </w:t>
      </w:r>
      <w:r w:rsidR="00A0288A" w:rsidRPr="00AC4891">
        <w:t xml:space="preserve">transposition of </w:t>
      </w:r>
      <w:r w:rsidR="00FF7538" w:rsidRPr="00AC4891">
        <w:t xml:space="preserve">the </w:t>
      </w:r>
      <w:r w:rsidR="00FF7538" w:rsidRPr="00A82825">
        <w:t>Union</w:t>
      </w:r>
      <w:r w:rsidR="00FF7538" w:rsidRPr="00AC4891">
        <w:rPr>
          <w:i/>
        </w:rPr>
        <w:t xml:space="preserve"> </w:t>
      </w:r>
      <w:r w:rsidR="00A0288A" w:rsidRPr="00AC4891">
        <w:rPr>
          <w:i/>
        </w:rPr>
        <w:t>acquis</w:t>
      </w:r>
      <w:r w:rsidR="00A0288A" w:rsidRPr="00AC4891">
        <w:t xml:space="preserve"> and supporting the application of </w:t>
      </w:r>
      <w:r w:rsidR="00AC4891" w:rsidRPr="00AC4891">
        <w:t xml:space="preserve">the </w:t>
      </w:r>
      <w:r w:rsidR="00A0288A" w:rsidRPr="00AC4891">
        <w:t xml:space="preserve">EU and international good practices </w:t>
      </w:r>
      <w:r w:rsidR="006202DB" w:rsidRPr="00AC4891">
        <w:t>(ICH, PIC/</w:t>
      </w:r>
      <w:r w:rsidR="00633B22">
        <w:t>S</w:t>
      </w:r>
      <w:r w:rsidR="006202DB" w:rsidRPr="00AC4891">
        <w:t xml:space="preserve"> …) </w:t>
      </w:r>
      <w:r w:rsidR="00A0288A" w:rsidRPr="00AC4891">
        <w:t xml:space="preserve">in the field of </w:t>
      </w:r>
      <w:r w:rsidR="00A0288A" w:rsidRPr="00633B22">
        <w:t>pharmaceutic</w:t>
      </w:r>
      <w:r w:rsidR="00BE0C41" w:rsidRPr="00633B22">
        <w:t>al</w:t>
      </w:r>
      <w:r w:rsidR="00A0288A" w:rsidRPr="00633B22">
        <w:t>s</w:t>
      </w:r>
      <w:r w:rsidR="00A0288A" w:rsidRPr="00AC4891">
        <w:t xml:space="preserve"> and medical devices.</w:t>
      </w:r>
    </w:p>
    <w:p w14:paraId="3D34A504" w14:textId="77777777" w:rsidR="001E735E" w:rsidRPr="00AC4891" w:rsidRDefault="001E735E" w:rsidP="000B38F1">
      <w:pPr>
        <w:pStyle w:val="Default"/>
        <w:spacing w:before="240" w:after="240"/>
        <w:rPr>
          <w:b/>
          <w:i/>
        </w:rPr>
      </w:pPr>
      <w:r w:rsidRPr="00AC4891">
        <w:rPr>
          <w:b/>
          <w:i/>
        </w:rPr>
        <w:t xml:space="preserve">2.2 </w:t>
      </w:r>
      <w:r w:rsidR="007370CD" w:rsidRPr="00AC4891">
        <w:rPr>
          <w:b/>
          <w:i/>
        </w:rPr>
        <w:t>Specific Objective</w:t>
      </w:r>
      <w:r w:rsidRPr="00AC4891">
        <w:rPr>
          <w:b/>
          <w:i/>
        </w:rPr>
        <w:t xml:space="preserve">: </w:t>
      </w:r>
    </w:p>
    <w:p w14:paraId="27AB5E86" w14:textId="2B8BEC0A" w:rsidR="007262C0" w:rsidRPr="00AC4891" w:rsidRDefault="00262C5A" w:rsidP="007262C0">
      <w:pPr>
        <w:pStyle w:val="Default"/>
        <w:spacing w:before="240" w:after="240"/>
        <w:jc w:val="both"/>
        <w:rPr>
          <w:color w:val="auto"/>
        </w:rPr>
      </w:pPr>
      <w:r w:rsidRPr="00AC4891">
        <w:rPr>
          <w:color w:val="auto"/>
        </w:rPr>
        <w:t>To e</w:t>
      </w:r>
      <w:r w:rsidR="00A0288A" w:rsidRPr="00AC4891">
        <w:rPr>
          <w:color w:val="auto"/>
        </w:rPr>
        <w:t xml:space="preserve">nhance and consolidate the institutional and operational capacities of the Agency for </w:t>
      </w:r>
      <w:r w:rsidR="00514844" w:rsidRPr="00AC4891">
        <w:rPr>
          <w:color w:val="auto"/>
        </w:rPr>
        <w:t>Medicines and Medical Devices of Montenegro</w:t>
      </w:r>
      <w:r w:rsidR="007A7BCE">
        <w:rPr>
          <w:color w:val="auto"/>
        </w:rPr>
        <w:t xml:space="preserve"> (CALIMS</w:t>
      </w:r>
      <w:r w:rsidR="00144868" w:rsidRPr="00AC4891">
        <w:rPr>
          <w:rStyle w:val="FootnoteReference"/>
        </w:rPr>
        <w:footnoteReference w:id="2"/>
      </w:r>
      <w:r w:rsidR="007A7BCE">
        <w:rPr>
          <w:color w:val="auto"/>
        </w:rPr>
        <w:t>)</w:t>
      </w:r>
      <w:r w:rsidR="00514844" w:rsidRPr="00AC4891">
        <w:rPr>
          <w:color w:val="auto"/>
        </w:rPr>
        <w:t xml:space="preserve"> to perform its statutory duties</w:t>
      </w:r>
      <w:r w:rsidR="007262C0" w:rsidRPr="00AC4891">
        <w:rPr>
          <w:color w:val="auto"/>
        </w:rPr>
        <w:t xml:space="preserve"> and contribute to </w:t>
      </w:r>
      <w:r w:rsidR="00AC4891" w:rsidRPr="00AC4891">
        <w:rPr>
          <w:color w:val="auto"/>
        </w:rPr>
        <w:t xml:space="preserve">the </w:t>
      </w:r>
      <w:r w:rsidR="007262C0" w:rsidRPr="00AC4891">
        <w:rPr>
          <w:color w:val="auto"/>
        </w:rPr>
        <w:t xml:space="preserve">health care system improvement and patients’ protection, by ensuring compliance with </w:t>
      </w:r>
      <w:r w:rsidR="00AC4891" w:rsidRPr="00AC4891">
        <w:rPr>
          <w:color w:val="auto"/>
        </w:rPr>
        <w:t xml:space="preserve">the </w:t>
      </w:r>
      <w:r w:rsidR="007262C0" w:rsidRPr="00AC4891">
        <w:rPr>
          <w:color w:val="auto"/>
        </w:rPr>
        <w:t>EU standards, guidelines and good practices relevant to Chapter 1</w:t>
      </w:r>
      <w:r w:rsidR="00BA56DC" w:rsidRPr="00AC4891">
        <w:rPr>
          <w:color w:val="auto"/>
        </w:rPr>
        <w:t xml:space="preserve"> of </w:t>
      </w:r>
      <w:r w:rsidR="00AC4891" w:rsidRPr="00AC4891">
        <w:rPr>
          <w:color w:val="auto"/>
        </w:rPr>
        <w:t xml:space="preserve">the </w:t>
      </w:r>
      <w:r w:rsidR="00FF7538" w:rsidRPr="00A82825">
        <w:rPr>
          <w:color w:val="auto"/>
        </w:rPr>
        <w:t>Union</w:t>
      </w:r>
      <w:r w:rsidR="00FF7538" w:rsidRPr="00AC4891">
        <w:rPr>
          <w:i/>
          <w:color w:val="auto"/>
        </w:rPr>
        <w:t xml:space="preserve"> </w:t>
      </w:r>
      <w:r w:rsidR="00BA56DC" w:rsidRPr="00AC4891">
        <w:rPr>
          <w:i/>
          <w:color w:val="auto"/>
        </w:rPr>
        <w:t>acquis</w:t>
      </w:r>
      <w:r w:rsidR="007262C0" w:rsidRPr="00AC4891">
        <w:rPr>
          <w:color w:val="auto"/>
        </w:rPr>
        <w:t xml:space="preserve"> – ‘Free Movement of Goods’ concerning registration, marketing and consumption of medicines</w:t>
      </w:r>
      <w:r w:rsidR="00BA56DC" w:rsidRPr="00AC4891">
        <w:rPr>
          <w:color w:val="auto"/>
        </w:rPr>
        <w:t xml:space="preserve"> and medical devices</w:t>
      </w:r>
      <w:r w:rsidR="007262C0" w:rsidRPr="00AC4891">
        <w:rPr>
          <w:color w:val="auto"/>
        </w:rPr>
        <w:t>.</w:t>
      </w:r>
    </w:p>
    <w:p w14:paraId="74560CE0" w14:textId="77777777" w:rsidR="00B5561F" w:rsidRPr="00AC4891" w:rsidRDefault="000B38F1" w:rsidP="00FF7538">
      <w:pPr>
        <w:pStyle w:val="Default"/>
        <w:spacing w:before="240" w:after="240"/>
        <w:jc w:val="both"/>
        <w:rPr>
          <w:b/>
          <w:i/>
        </w:rPr>
      </w:pPr>
      <w:r w:rsidRPr="00AC4891">
        <w:rPr>
          <w:b/>
          <w:i/>
        </w:rPr>
        <w:t xml:space="preserve">2.3 </w:t>
      </w:r>
      <w:r w:rsidR="00B5561F" w:rsidRPr="00AC4891">
        <w:rPr>
          <w:b/>
          <w:i/>
        </w:rPr>
        <w:t>The elements targeted in strategic documents i.e. National Development Plan/Cooperation agreement/</w:t>
      </w:r>
      <w:r w:rsidRPr="00AC4891">
        <w:rPr>
          <w:b/>
          <w:i/>
        </w:rPr>
        <w:t>Association Agreement/</w:t>
      </w:r>
      <w:r w:rsidR="00B5561F" w:rsidRPr="00AC4891">
        <w:rPr>
          <w:b/>
          <w:i/>
        </w:rPr>
        <w:t>Sector reform strategy and related Action Plans</w:t>
      </w:r>
    </w:p>
    <w:p w14:paraId="2438D12E" w14:textId="61FB1337" w:rsidR="003C6AE9" w:rsidRPr="00A35CC4" w:rsidRDefault="00140D1D" w:rsidP="003C6AE9">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The </w:t>
      </w:r>
      <w:r w:rsidR="003C6AE9" w:rsidRPr="00A35CC4">
        <w:rPr>
          <w:rFonts w:ascii="Times New Roman" w:hAnsi="Times New Roman" w:cs="Times New Roman"/>
          <w:sz w:val="24"/>
          <w:szCs w:val="24"/>
        </w:rPr>
        <w:t>Stabili</w:t>
      </w:r>
      <w:r w:rsidR="00AC4891" w:rsidRPr="00A35CC4">
        <w:rPr>
          <w:rFonts w:ascii="Times New Roman" w:hAnsi="Times New Roman" w:cs="Times New Roman"/>
          <w:sz w:val="24"/>
          <w:szCs w:val="24"/>
        </w:rPr>
        <w:t>s</w:t>
      </w:r>
      <w:r w:rsidR="003C6AE9" w:rsidRPr="00A35CC4">
        <w:rPr>
          <w:rFonts w:ascii="Times New Roman" w:hAnsi="Times New Roman" w:cs="Times New Roman"/>
          <w:sz w:val="24"/>
          <w:szCs w:val="24"/>
        </w:rPr>
        <w:t>ation and Association Agreement (SAA)</w:t>
      </w:r>
      <w:r w:rsidR="00494A16">
        <w:rPr>
          <w:rStyle w:val="FootnoteReference"/>
          <w:rFonts w:ascii="Times New Roman" w:hAnsi="Times New Roman" w:cs="Times New Roman"/>
          <w:sz w:val="24"/>
          <w:szCs w:val="24"/>
        </w:rPr>
        <w:footnoteReference w:id="3"/>
      </w:r>
      <w:r w:rsidR="003C6AE9" w:rsidRPr="00A35CC4">
        <w:rPr>
          <w:rFonts w:ascii="Times New Roman" w:hAnsi="Times New Roman" w:cs="Times New Roman"/>
          <w:sz w:val="24"/>
          <w:szCs w:val="24"/>
        </w:rPr>
        <w:t xml:space="preserve"> states that the aims of the association between the European Communities and their Member States, and the Republic of </w:t>
      </w:r>
      <w:r w:rsidR="003C6AE9" w:rsidRPr="00A35CC4">
        <w:rPr>
          <w:rFonts w:ascii="Times New Roman" w:hAnsi="Times New Roman" w:cs="Times New Roman"/>
          <w:sz w:val="24"/>
          <w:szCs w:val="24"/>
        </w:rPr>
        <w:lastRenderedPageBreak/>
        <w:t>Montenegro include, inter alia, “to support the efforts of Montenegro to develop its economic and intern</w:t>
      </w:r>
      <w:r w:rsidR="00494A16">
        <w:rPr>
          <w:rFonts w:ascii="Times New Roman" w:hAnsi="Times New Roman" w:cs="Times New Roman"/>
          <w:sz w:val="24"/>
          <w:szCs w:val="24"/>
        </w:rPr>
        <w:t xml:space="preserve">ational cooperation, including </w:t>
      </w:r>
      <w:r w:rsidR="003C6AE9" w:rsidRPr="00A35CC4">
        <w:rPr>
          <w:rFonts w:ascii="Times New Roman" w:hAnsi="Times New Roman" w:cs="Times New Roman"/>
          <w:sz w:val="24"/>
          <w:szCs w:val="24"/>
        </w:rPr>
        <w:t>the approximation of its legislation to that of the Community” (Article</w:t>
      </w:r>
      <w:r w:rsidR="003C6AE9" w:rsidRPr="00AC4891">
        <w:rPr>
          <w:rFonts w:ascii="Times New Roman" w:hAnsi="Times New Roman" w:cs="Times New Roman"/>
          <w:sz w:val="24"/>
          <w:szCs w:val="24"/>
        </w:rPr>
        <w:t xml:space="preserve"> 1(d)</w:t>
      </w:r>
      <w:r w:rsidR="00F667EC">
        <w:rPr>
          <w:rFonts w:ascii="Times New Roman" w:hAnsi="Times New Roman" w:cs="Times New Roman"/>
          <w:sz w:val="24"/>
          <w:szCs w:val="24"/>
        </w:rPr>
        <w:t xml:space="preserve"> of the </w:t>
      </w:r>
      <w:r w:rsidR="00F667EC" w:rsidRPr="00A35CC4">
        <w:rPr>
          <w:rFonts w:ascii="Times New Roman" w:hAnsi="Times New Roman" w:cs="Times New Roman"/>
          <w:sz w:val="24"/>
          <w:szCs w:val="24"/>
        </w:rPr>
        <w:t>SAA</w:t>
      </w:r>
      <w:r w:rsidR="003C6AE9" w:rsidRPr="00A35CC4">
        <w:rPr>
          <w:rFonts w:ascii="Times New Roman" w:hAnsi="Times New Roman" w:cs="Times New Roman"/>
          <w:sz w:val="24"/>
          <w:szCs w:val="24"/>
        </w:rPr>
        <w:t>) and “to promote harmonious economic relations and gradually develop a free trade area between the Community and Montenegro” (Article 1 (d) and (f)</w:t>
      </w:r>
      <w:r w:rsidR="00F667EC" w:rsidRPr="00A35CC4">
        <w:rPr>
          <w:rFonts w:ascii="Times New Roman" w:hAnsi="Times New Roman" w:cs="Times New Roman"/>
          <w:sz w:val="24"/>
          <w:szCs w:val="24"/>
        </w:rPr>
        <w:t xml:space="preserve"> of the SAA</w:t>
      </w:r>
      <w:r w:rsidR="003C6AE9" w:rsidRPr="00A35CC4">
        <w:rPr>
          <w:rFonts w:ascii="Times New Roman" w:hAnsi="Times New Roman" w:cs="Times New Roman"/>
          <w:sz w:val="24"/>
          <w:szCs w:val="24"/>
        </w:rPr>
        <w:t>).</w:t>
      </w:r>
    </w:p>
    <w:p w14:paraId="32BDA974" w14:textId="20DDBB06" w:rsidR="003C6AE9" w:rsidRPr="00A35CC4" w:rsidRDefault="003C6AE9" w:rsidP="003C6AE9">
      <w:pPr>
        <w:tabs>
          <w:tab w:val="left" w:pos="4969"/>
        </w:tabs>
        <w:autoSpaceDE w:val="0"/>
        <w:autoSpaceDN w:val="0"/>
        <w:adjustRightInd w:val="0"/>
        <w:spacing w:before="120" w:after="120" w:line="240" w:lineRule="auto"/>
        <w:jc w:val="both"/>
        <w:rPr>
          <w:rFonts w:ascii="Times New Roman" w:hAnsi="Times New Roman" w:cs="Times New Roman"/>
          <w:sz w:val="24"/>
          <w:szCs w:val="24"/>
        </w:rPr>
      </w:pPr>
      <w:r w:rsidRPr="00A35CC4">
        <w:rPr>
          <w:rFonts w:ascii="Times New Roman" w:hAnsi="Times New Roman" w:cs="Times New Roman"/>
          <w:sz w:val="24"/>
          <w:szCs w:val="24"/>
        </w:rPr>
        <w:t>In observance of these stipulations, the Pr</w:t>
      </w:r>
      <w:r w:rsidR="001216A2" w:rsidRPr="00A35CC4">
        <w:rPr>
          <w:rFonts w:ascii="Times New Roman" w:hAnsi="Times New Roman" w:cs="Times New Roman"/>
          <w:sz w:val="24"/>
          <w:szCs w:val="24"/>
        </w:rPr>
        <w:t>oject will contribute to the on</w:t>
      </w:r>
      <w:r w:rsidRPr="00A35CC4">
        <w:rPr>
          <w:rFonts w:ascii="Times New Roman" w:hAnsi="Times New Roman" w:cs="Times New Roman"/>
          <w:sz w:val="24"/>
          <w:szCs w:val="24"/>
        </w:rPr>
        <w:t xml:space="preserve">going, massive effort undertaken by Montenegro to fulfil pre-accession obligations arising from Chapter 1 of </w:t>
      </w:r>
      <w:r w:rsidR="00B26DDA" w:rsidRPr="00A35CC4">
        <w:rPr>
          <w:rFonts w:ascii="Times New Roman" w:hAnsi="Times New Roman" w:cs="Times New Roman"/>
          <w:sz w:val="24"/>
          <w:szCs w:val="24"/>
        </w:rPr>
        <w:t xml:space="preserve">the </w:t>
      </w:r>
      <w:r w:rsidR="00B26DDA" w:rsidRPr="00A35CC4">
        <w:rPr>
          <w:rFonts w:ascii="Times New Roman" w:hAnsi="Times New Roman" w:cs="Times New Roman"/>
          <w:i/>
          <w:sz w:val="24"/>
          <w:szCs w:val="24"/>
        </w:rPr>
        <w:t>a</w:t>
      </w:r>
      <w:r w:rsidRPr="00A82825">
        <w:rPr>
          <w:rFonts w:ascii="Times New Roman" w:hAnsi="Times New Roman" w:cs="Times New Roman"/>
          <w:i/>
          <w:sz w:val="24"/>
          <w:szCs w:val="24"/>
        </w:rPr>
        <w:t>cquis</w:t>
      </w:r>
      <w:r w:rsidR="00FA0D13" w:rsidRPr="00A35CC4">
        <w:rPr>
          <w:rFonts w:ascii="Times New Roman" w:hAnsi="Times New Roman" w:cs="Times New Roman"/>
          <w:sz w:val="24"/>
          <w:szCs w:val="24"/>
        </w:rPr>
        <w:t>:</w:t>
      </w:r>
      <w:r w:rsidRPr="00A35CC4">
        <w:rPr>
          <w:rFonts w:ascii="Times New Roman" w:hAnsi="Times New Roman" w:cs="Times New Roman"/>
          <w:sz w:val="24"/>
          <w:szCs w:val="24"/>
        </w:rPr>
        <w:t xml:space="preserve"> Free Movement of Goods.</w:t>
      </w:r>
    </w:p>
    <w:p w14:paraId="311A9584" w14:textId="0C153A0B" w:rsidR="003C6AE9" w:rsidRPr="00AC4891" w:rsidRDefault="003C6AE9" w:rsidP="003C6AE9">
      <w:pPr>
        <w:tabs>
          <w:tab w:val="left" w:pos="4969"/>
        </w:tabs>
        <w:autoSpaceDE w:val="0"/>
        <w:autoSpaceDN w:val="0"/>
        <w:adjustRightInd w:val="0"/>
        <w:spacing w:before="120" w:after="120" w:line="240" w:lineRule="auto"/>
        <w:jc w:val="both"/>
        <w:rPr>
          <w:rFonts w:ascii="Times New Roman" w:hAnsi="Times New Roman" w:cs="Times New Roman"/>
          <w:sz w:val="24"/>
          <w:szCs w:val="24"/>
        </w:rPr>
      </w:pPr>
      <w:r w:rsidRPr="00A35CC4">
        <w:rPr>
          <w:rFonts w:ascii="Times New Roman" w:hAnsi="Times New Roman" w:cs="Times New Roman"/>
          <w:sz w:val="24"/>
          <w:szCs w:val="24"/>
        </w:rPr>
        <w:t xml:space="preserve">Free movement of goods encompasses the elimination of all technical barriers </w:t>
      </w:r>
      <w:r w:rsidR="00812FB4" w:rsidRPr="00A35CC4">
        <w:rPr>
          <w:rFonts w:ascii="Times New Roman" w:hAnsi="Times New Roman" w:cs="Times New Roman"/>
          <w:sz w:val="24"/>
          <w:szCs w:val="24"/>
        </w:rPr>
        <w:t xml:space="preserve">to </w:t>
      </w:r>
      <w:r w:rsidRPr="00A35CC4">
        <w:rPr>
          <w:rFonts w:ascii="Times New Roman" w:hAnsi="Times New Roman" w:cs="Times New Roman"/>
          <w:sz w:val="24"/>
          <w:szCs w:val="24"/>
        </w:rPr>
        <w:t xml:space="preserve">the trade between the EU Member States. Due to </w:t>
      </w:r>
      <w:r w:rsidR="00FF7538" w:rsidRPr="00A35CC4">
        <w:rPr>
          <w:rFonts w:ascii="Times New Roman" w:hAnsi="Times New Roman" w:cs="Times New Roman"/>
          <w:sz w:val="24"/>
          <w:szCs w:val="24"/>
        </w:rPr>
        <w:t xml:space="preserve">the </w:t>
      </w:r>
      <w:r w:rsidRPr="00A35CC4">
        <w:rPr>
          <w:rFonts w:ascii="Times New Roman" w:hAnsi="Times New Roman" w:cs="Times New Roman"/>
          <w:sz w:val="24"/>
          <w:szCs w:val="24"/>
        </w:rPr>
        <w:t xml:space="preserve">width and complexity of </w:t>
      </w:r>
      <w:r w:rsidR="00812FB4" w:rsidRPr="00A35CC4">
        <w:rPr>
          <w:rFonts w:ascii="Times New Roman" w:hAnsi="Times New Roman" w:cs="Times New Roman"/>
          <w:sz w:val="24"/>
          <w:szCs w:val="24"/>
        </w:rPr>
        <w:t xml:space="preserve">the </w:t>
      </w:r>
      <w:r w:rsidRPr="00A35CC4">
        <w:rPr>
          <w:rFonts w:ascii="Times New Roman" w:hAnsi="Times New Roman" w:cs="Times New Roman"/>
          <w:sz w:val="24"/>
          <w:szCs w:val="24"/>
        </w:rPr>
        <w:t xml:space="preserve">related </w:t>
      </w:r>
      <w:r w:rsidR="00812FB4" w:rsidRPr="00A35CC4">
        <w:rPr>
          <w:rFonts w:ascii="Times New Roman" w:hAnsi="Times New Roman" w:cs="Times New Roman"/>
          <w:sz w:val="24"/>
          <w:szCs w:val="24"/>
        </w:rPr>
        <w:t>process of alignment with the</w:t>
      </w:r>
      <w:r w:rsidR="00AC2D7A" w:rsidRPr="00A35CC4">
        <w:rPr>
          <w:rFonts w:ascii="Times New Roman" w:hAnsi="Times New Roman" w:cs="Times New Roman"/>
          <w:sz w:val="24"/>
          <w:szCs w:val="24"/>
        </w:rPr>
        <w:t xml:space="preserve"> Union</w:t>
      </w:r>
      <w:r w:rsidR="00812FB4" w:rsidRPr="00A35CC4">
        <w:rPr>
          <w:rFonts w:ascii="Times New Roman" w:hAnsi="Times New Roman" w:cs="Times New Roman"/>
          <w:sz w:val="24"/>
          <w:szCs w:val="24"/>
        </w:rPr>
        <w:t xml:space="preserve"> </w:t>
      </w:r>
      <w:r w:rsidRPr="00A82825">
        <w:rPr>
          <w:rFonts w:ascii="Times New Roman" w:hAnsi="Times New Roman" w:cs="Times New Roman"/>
          <w:i/>
          <w:sz w:val="24"/>
          <w:szCs w:val="24"/>
        </w:rPr>
        <w:t>acquis</w:t>
      </w:r>
      <w:r w:rsidRPr="00A35CC4">
        <w:rPr>
          <w:rFonts w:ascii="Times New Roman" w:hAnsi="Times New Roman" w:cs="Times New Roman"/>
          <w:sz w:val="24"/>
          <w:szCs w:val="24"/>
        </w:rPr>
        <w:t xml:space="preserve"> </w:t>
      </w:r>
      <w:r w:rsidR="00AC2D7A" w:rsidRPr="00A35CC4">
        <w:rPr>
          <w:rFonts w:ascii="Times New Roman" w:hAnsi="Times New Roman" w:cs="Times New Roman"/>
          <w:sz w:val="24"/>
          <w:szCs w:val="24"/>
        </w:rPr>
        <w:t>–</w:t>
      </w:r>
      <w:r w:rsidRPr="00A35CC4">
        <w:rPr>
          <w:rFonts w:ascii="Times New Roman" w:hAnsi="Times New Roman" w:cs="Times New Roman"/>
          <w:sz w:val="24"/>
          <w:szCs w:val="24"/>
        </w:rPr>
        <w:t xml:space="preserve"> </w:t>
      </w:r>
      <w:r w:rsidR="00AC2D7A" w:rsidRPr="00A82825">
        <w:rPr>
          <w:rFonts w:ascii="Times New Roman" w:hAnsi="Times New Roman" w:cs="Times New Roman"/>
          <w:sz w:val="24"/>
          <w:szCs w:val="24"/>
        </w:rPr>
        <w:t>requiring that</w:t>
      </w:r>
      <w:r w:rsidR="00AC2D7A" w:rsidRPr="00A35CC4">
        <w:rPr>
          <w:rFonts w:ascii="Times New Roman" w:hAnsi="Times New Roman" w:cs="Times New Roman"/>
          <w:sz w:val="24"/>
          <w:szCs w:val="24"/>
        </w:rPr>
        <w:t xml:space="preserve"> </w:t>
      </w:r>
      <w:r w:rsidRPr="00A35CC4">
        <w:rPr>
          <w:rFonts w:ascii="Times New Roman" w:hAnsi="Times New Roman" w:cs="Times New Roman"/>
          <w:sz w:val="24"/>
          <w:szCs w:val="24"/>
        </w:rPr>
        <w:t>more than 1000 legal acts of various nature be harmoni</w:t>
      </w:r>
      <w:r w:rsidR="00E52F83" w:rsidRPr="00A82825">
        <w:rPr>
          <w:rFonts w:ascii="Times New Roman" w:hAnsi="Times New Roman" w:cs="Times New Roman"/>
          <w:sz w:val="24"/>
          <w:szCs w:val="24"/>
        </w:rPr>
        <w:t>s</w:t>
      </w:r>
      <w:r w:rsidRPr="00A35CC4">
        <w:rPr>
          <w:rFonts w:ascii="Times New Roman" w:hAnsi="Times New Roman" w:cs="Times New Roman"/>
          <w:sz w:val="24"/>
          <w:szCs w:val="24"/>
        </w:rPr>
        <w:t xml:space="preserve">ed </w:t>
      </w:r>
      <w:r w:rsidR="00AC2D7A" w:rsidRPr="00A35CC4">
        <w:rPr>
          <w:rFonts w:ascii="Times New Roman" w:hAnsi="Times New Roman" w:cs="Times New Roman"/>
          <w:sz w:val="24"/>
          <w:szCs w:val="24"/>
        </w:rPr>
        <w:t xml:space="preserve">in total </w:t>
      </w:r>
      <w:r w:rsidR="00102599" w:rsidRPr="00A35CC4">
        <w:rPr>
          <w:rFonts w:ascii="Times New Roman" w:hAnsi="Times New Roman" w:cs="Times New Roman"/>
          <w:sz w:val="24"/>
          <w:szCs w:val="24"/>
        </w:rPr>
        <w:t>–</w:t>
      </w:r>
      <w:r w:rsidRPr="00A35CC4">
        <w:rPr>
          <w:rFonts w:ascii="Times New Roman" w:hAnsi="Times New Roman" w:cs="Times New Roman"/>
          <w:sz w:val="24"/>
          <w:szCs w:val="24"/>
        </w:rPr>
        <w:t xml:space="preserve"> Programme </w:t>
      </w:r>
      <w:r w:rsidR="00102599" w:rsidRPr="00A35CC4">
        <w:rPr>
          <w:rFonts w:ascii="Times New Roman" w:hAnsi="Times New Roman" w:cs="Times New Roman"/>
          <w:sz w:val="24"/>
          <w:szCs w:val="24"/>
        </w:rPr>
        <w:t xml:space="preserve">of </w:t>
      </w:r>
      <w:r w:rsidRPr="00A35CC4">
        <w:rPr>
          <w:rFonts w:ascii="Times New Roman" w:hAnsi="Times New Roman" w:cs="Times New Roman"/>
          <w:sz w:val="24"/>
          <w:szCs w:val="24"/>
        </w:rPr>
        <w:t xml:space="preserve">Accession </w:t>
      </w:r>
      <w:r w:rsidR="00102599" w:rsidRPr="00A35CC4">
        <w:rPr>
          <w:rFonts w:ascii="Times New Roman" w:hAnsi="Times New Roman" w:cs="Times New Roman"/>
          <w:sz w:val="24"/>
          <w:szCs w:val="24"/>
        </w:rPr>
        <w:t xml:space="preserve">of Montenegro </w:t>
      </w:r>
      <w:r w:rsidRPr="00A35CC4">
        <w:rPr>
          <w:rFonts w:ascii="Times New Roman" w:hAnsi="Times New Roman" w:cs="Times New Roman"/>
          <w:sz w:val="24"/>
          <w:szCs w:val="24"/>
        </w:rPr>
        <w:t xml:space="preserve">to </w:t>
      </w:r>
      <w:r w:rsidR="00812FB4" w:rsidRPr="00A35CC4">
        <w:rPr>
          <w:rFonts w:ascii="Times New Roman" w:hAnsi="Times New Roman" w:cs="Times New Roman"/>
          <w:sz w:val="24"/>
          <w:szCs w:val="24"/>
        </w:rPr>
        <w:t xml:space="preserve">the </w:t>
      </w:r>
      <w:r w:rsidRPr="00A35CC4">
        <w:rPr>
          <w:rFonts w:ascii="Times New Roman" w:hAnsi="Times New Roman" w:cs="Times New Roman"/>
          <w:sz w:val="24"/>
          <w:szCs w:val="24"/>
        </w:rPr>
        <w:t xml:space="preserve">EU </w:t>
      </w:r>
      <w:r w:rsidR="00812FB4" w:rsidRPr="00A35CC4">
        <w:rPr>
          <w:rFonts w:ascii="Times New Roman" w:hAnsi="Times New Roman" w:cs="Times New Roman"/>
          <w:sz w:val="24"/>
          <w:szCs w:val="24"/>
        </w:rPr>
        <w:t xml:space="preserve">for the period </w:t>
      </w:r>
      <w:r w:rsidRPr="00A35CC4">
        <w:rPr>
          <w:rFonts w:ascii="Times New Roman" w:hAnsi="Times New Roman" w:cs="Times New Roman"/>
          <w:sz w:val="24"/>
          <w:szCs w:val="24"/>
        </w:rPr>
        <w:t xml:space="preserve">2015-2018 </w:t>
      </w:r>
      <w:r w:rsidR="00BC7616" w:rsidRPr="00A35CC4">
        <w:rPr>
          <w:rFonts w:ascii="Times New Roman" w:hAnsi="Times New Roman" w:cs="Times New Roman"/>
          <w:sz w:val="24"/>
          <w:szCs w:val="24"/>
        </w:rPr>
        <w:t xml:space="preserve">divided </w:t>
      </w:r>
      <w:r w:rsidRPr="00A35CC4">
        <w:rPr>
          <w:rFonts w:ascii="Times New Roman" w:hAnsi="Times New Roman" w:cs="Times New Roman"/>
          <w:sz w:val="24"/>
          <w:szCs w:val="24"/>
        </w:rPr>
        <w:t>Chapter 1 in</w:t>
      </w:r>
      <w:r w:rsidR="00BC7616" w:rsidRPr="00A35CC4">
        <w:rPr>
          <w:rFonts w:ascii="Times New Roman" w:hAnsi="Times New Roman" w:cs="Times New Roman"/>
          <w:sz w:val="24"/>
          <w:szCs w:val="24"/>
        </w:rPr>
        <w:t>to</w:t>
      </w:r>
      <w:r w:rsidRPr="00A35CC4">
        <w:rPr>
          <w:rFonts w:ascii="Times New Roman" w:hAnsi="Times New Roman" w:cs="Times New Roman"/>
          <w:sz w:val="24"/>
          <w:szCs w:val="24"/>
        </w:rPr>
        <w:t xml:space="preserve"> 4 subchapters, namely: 1. General Principles; 2. Horizontal Measures – that </w:t>
      </w:r>
      <w:r w:rsidR="00812FB4" w:rsidRPr="00A35CC4">
        <w:rPr>
          <w:rFonts w:ascii="Times New Roman" w:hAnsi="Times New Roman" w:cs="Times New Roman"/>
          <w:sz w:val="24"/>
          <w:szCs w:val="24"/>
        </w:rPr>
        <w:t xml:space="preserve">in </w:t>
      </w:r>
      <w:r w:rsidRPr="00A35CC4">
        <w:rPr>
          <w:rFonts w:ascii="Times New Roman" w:hAnsi="Times New Roman" w:cs="Times New Roman"/>
          <w:sz w:val="24"/>
          <w:szCs w:val="24"/>
        </w:rPr>
        <w:t>turn includes Standardisation, Metrology,</w:t>
      </w:r>
      <w:r w:rsidRPr="00AC4891">
        <w:rPr>
          <w:rFonts w:ascii="Times New Roman" w:hAnsi="Times New Roman" w:cs="Times New Roman"/>
          <w:sz w:val="24"/>
          <w:szCs w:val="24"/>
        </w:rPr>
        <w:t xml:space="preserve"> Accreditation, Market Surveillance, 3. Vertical Measures – i.e. technical </w:t>
      </w:r>
      <w:r w:rsidR="00812FB4">
        <w:rPr>
          <w:rFonts w:ascii="Times New Roman" w:hAnsi="Times New Roman" w:cs="Times New Roman"/>
          <w:sz w:val="24"/>
          <w:szCs w:val="24"/>
        </w:rPr>
        <w:t>regulations</w:t>
      </w:r>
      <w:r w:rsidR="00812FB4"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for different types of products, and 4. Procedural Measures. </w:t>
      </w:r>
    </w:p>
    <w:p w14:paraId="63E6C2A4" w14:textId="5B5E85C7" w:rsidR="006A7DDB" w:rsidRPr="00AC4891" w:rsidRDefault="003C6AE9" w:rsidP="003C6AE9">
      <w:pPr>
        <w:pStyle w:val="Default"/>
        <w:spacing w:before="120" w:after="120"/>
        <w:jc w:val="both"/>
      </w:pPr>
      <w:r w:rsidRPr="00AC4891">
        <w:t xml:space="preserve">As stated in the </w:t>
      </w:r>
      <w:r w:rsidR="001D08E4" w:rsidRPr="00AC4891">
        <w:t>Specific Objective</w:t>
      </w:r>
      <w:r w:rsidRPr="00AC4891">
        <w:t xml:space="preserve">, the Twinning’s remit will be to support CALIMS in its role of </w:t>
      </w:r>
      <w:r w:rsidR="00812FB4">
        <w:t xml:space="preserve">a </w:t>
      </w:r>
      <w:r w:rsidRPr="00AC4891">
        <w:t xml:space="preserve">sectoral Regulatory Body dealing with free movement of goods, thus contributing to the </w:t>
      </w:r>
      <w:r w:rsidRPr="00A35CC4">
        <w:t xml:space="preserve">implementation of the activities envisaged by </w:t>
      </w:r>
      <w:r w:rsidR="00102599" w:rsidRPr="00A35CC4">
        <w:t xml:space="preserve">the </w:t>
      </w:r>
      <w:r w:rsidRPr="00A35CC4">
        <w:t xml:space="preserve">Programme </w:t>
      </w:r>
      <w:r w:rsidR="00102599" w:rsidRPr="00A82825">
        <w:t>of</w:t>
      </w:r>
      <w:r w:rsidR="00102599" w:rsidRPr="00A35CC4">
        <w:t xml:space="preserve"> </w:t>
      </w:r>
      <w:r w:rsidRPr="00A35CC4">
        <w:t xml:space="preserve">Accession </w:t>
      </w:r>
      <w:r w:rsidR="00102599" w:rsidRPr="00A82825">
        <w:t xml:space="preserve">of Montenegro </w:t>
      </w:r>
      <w:r w:rsidRPr="00A35CC4">
        <w:t>to</w:t>
      </w:r>
      <w:r w:rsidR="00102599" w:rsidRPr="00A82825">
        <w:t xml:space="preserve"> the</w:t>
      </w:r>
      <w:r w:rsidRPr="00A35CC4">
        <w:t xml:space="preserve"> EU </w:t>
      </w:r>
      <w:r w:rsidR="00102599" w:rsidRPr="00A35CC4">
        <w:t xml:space="preserve">for the period </w:t>
      </w:r>
      <w:r w:rsidRPr="00A35CC4">
        <w:t>2015-2018</w:t>
      </w:r>
      <w:r w:rsidR="00BC7616" w:rsidRPr="00A35CC4">
        <w:t xml:space="preserve"> – more specifically </w:t>
      </w:r>
      <w:r w:rsidR="00A35CC4" w:rsidRPr="00A82825">
        <w:t>by</w:t>
      </w:r>
      <w:r w:rsidR="00BC7616" w:rsidRPr="00A35CC4">
        <w:t xml:space="preserve"> </w:t>
      </w:r>
      <w:r w:rsidR="00BC7616" w:rsidRPr="00A82825">
        <w:t>sub</w:t>
      </w:r>
      <w:r w:rsidR="00BC7616" w:rsidRPr="00A35CC4">
        <w:t>chapter 3 – Vertical measures</w:t>
      </w:r>
      <w:r w:rsidRPr="00A35CC4">
        <w:t xml:space="preserve">, as well as by the Strategy of Montenegro for the Implementation of the </w:t>
      </w:r>
      <w:r w:rsidR="00FF7538" w:rsidRPr="00A82825">
        <w:t>Union</w:t>
      </w:r>
      <w:r w:rsidR="00FF7538" w:rsidRPr="00A35CC4">
        <w:rPr>
          <w:i/>
        </w:rPr>
        <w:t xml:space="preserve"> acquis</w:t>
      </w:r>
      <w:r w:rsidR="00B12F44" w:rsidRPr="00A35CC4">
        <w:rPr>
          <w:i/>
        </w:rPr>
        <w:t xml:space="preserve"> </w:t>
      </w:r>
      <w:r w:rsidRPr="00A35CC4">
        <w:t>in the Field of Free Movement of Goods 2014-2018</w:t>
      </w:r>
      <w:r w:rsidR="00181FC2" w:rsidRPr="00A35CC4">
        <w:t xml:space="preserve"> (S</w:t>
      </w:r>
      <w:r w:rsidRPr="00A35CC4">
        <w:t>FMG) and its Action Plan.</w:t>
      </w:r>
      <w:r w:rsidRPr="00AC4891">
        <w:t xml:space="preserve"> </w:t>
      </w:r>
    </w:p>
    <w:p w14:paraId="26C5F7AE" w14:textId="543F0034" w:rsidR="00296C5A" w:rsidRPr="00AC4891" w:rsidRDefault="003C6AE9" w:rsidP="003C6AE9">
      <w:pPr>
        <w:pStyle w:val="Default"/>
        <w:spacing w:before="120" w:after="120"/>
        <w:jc w:val="both"/>
      </w:pPr>
      <w:r w:rsidRPr="005D2F83">
        <w:t>Firstly, the Project aims to assist CALIMS in the process of harmoni</w:t>
      </w:r>
      <w:r w:rsidR="00E52F83" w:rsidRPr="005D2F83">
        <w:t>s</w:t>
      </w:r>
      <w:r w:rsidRPr="005D2F83">
        <w:t xml:space="preserve">ation of </w:t>
      </w:r>
      <w:r w:rsidR="005D2F83" w:rsidRPr="005D2F83">
        <w:t xml:space="preserve">the </w:t>
      </w:r>
      <w:r w:rsidRPr="005D2F83">
        <w:t>secondary legislation on pharmaceutic</w:t>
      </w:r>
      <w:r w:rsidR="00BE0C41" w:rsidRPr="005D2F83">
        <w:t>al</w:t>
      </w:r>
      <w:r w:rsidR="00296C5A" w:rsidRPr="005D2F83">
        <w:t>s with:</w:t>
      </w:r>
    </w:p>
    <w:p w14:paraId="13BB897B" w14:textId="2BD05C16" w:rsidR="00296C5A" w:rsidRPr="00AC4891" w:rsidRDefault="003C6AE9" w:rsidP="00296C5A">
      <w:pPr>
        <w:pStyle w:val="Default"/>
        <w:numPr>
          <w:ilvl w:val="0"/>
          <w:numId w:val="40"/>
        </w:numPr>
        <w:spacing w:before="120" w:after="120"/>
        <w:jc w:val="both"/>
      </w:pPr>
      <w:r w:rsidRPr="00AC4891">
        <w:t>the new Law on Medicines</w:t>
      </w:r>
      <w:r w:rsidR="00B12F44" w:rsidRPr="00AC4891">
        <w:t xml:space="preserve">, </w:t>
      </w:r>
      <w:r w:rsidR="007F104D">
        <w:t>which is expected to be adopted in the first quarter of 2020</w:t>
      </w:r>
      <w:r w:rsidR="00ED16FA" w:rsidRPr="00AC4891">
        <w:t>;</w:t>
      </w:r>
    </w:p>
    <w:p w14:paraId="1C960129" w14:textId="42F55CEB" w:rsidR="00296C5A" w:rsidRPr="00AC4891" w:rsidRDefault="00754E27" w:rsidP="00296C5A">
      <w:pPr>
        <w:pStyle w:val="Default"/>
        <w:numPr>
          <w:ilvl w:val="0"/>
          <w:numId w:val="40"/>
        </w:numPr>
        <w:spacing w:before="120" w:after="120"/>
        <w:jc w:val="both"/>
      </w:pPr>
      <w:r w:rsidRPr="00AC4891">
        <w:t>the new Law</w:t>
      </w:r>
      <w:r w:rsidR="00181FC2" w:rsidRPr="00AC4891">
        <w:t xml:space="preserve"> on Medical Devices</w:t>
      </w:r>
      <w:r w:rsidR="00B12F44" w:rsidRPr="00AC4891">
        <w:t xml:space="preserve">, </w:t>
      </w:r>
      <w:r w:rsidR="00225E8F" w:rsidRPr="00AC4891">
        <w:t xml:space="preserve">which entered into force </w:t>
      </w:r>
      <w:r w:rsidR="00494A16">
        <w:t>on 30</w:t>
      </w:r>
      <w:r w:rsidR="00494A16" w:rsidRPr="00494A16">
        <w:rPr>
          <w:vertAlign w:val="superscript"/>
        </w:rPr>
        <w:t>th</w:t>
      </w:r>
      <w:r w:rsidR="00494A16">
        <w:t xml:space="preserve"> April 2019</w:t>
      </w:r>
      <w:r w:rsidR="00225E8F" w:rsidRPr="00AC4891">
        <w:t>.</w:t>
      </w:r>
    </w:p>
    <w:p w14:paraId="41B754B1" w14:textId="64A226E6" w:rsidR="00296C5A" w:rsidRPr="00AC4891" w:rsidRDefault="003C6AE9" w:rsidP="00296C5A">
      <w:pPr>
        <w:pStyle w:val="Default"/>
        <w:spacing w:before="120" w:after="120"/>
        <w:jc w:val="both"/>
      </w:pPr>
      <w:r w:rsidRPr="00AC4891">
        <w:t xml:space="preserve">This is fully in line with </w:t>
      </w:r>
      <w:r w:rsidR="00BE2987">
        <w:t xml:space="preserve">the </w:t>
      </w:r>
      <w:r w:rsidR="00181FC2" w:rsidRPr="00AC4891">
        <w:t>S</w:t>
      </w:r>
      <w:r w:rsidRPr="00AC4891">
        <w:t xml:space="preserve">FMG </w:t>
      </w:r>
      <w:r w:rsidR="00296C5A" w:rsidRPr="00AC4891">
        <w:t>requirements</w:t>
      </w:r>
      <w:r w:rsidRPr="00AC4891">
        <w:t xml:space="preserve"> for further alignment “</w:t>
      </w:r>
      <w:r w:rsidRPr="00AC4891">
        <w:rPr>
          <w:i/>
        </w:rPr>
        <w:t>with</w:t>
      </w:r>
      <w:r w:rsidR="00296C5A" w:rsidRPr="00AC4891">
        <w:rPr>
          <w:i/>
        </w:rPr>
        <w:t xml:space="preserve"> the relevant acquis and provision </w:t>
      </w:r>
      <w:r w:rsidR="00296C5A" w:rsidRPr="00494A16">
        <w:rPr>
          <w:i/>
        </w:rPr>
        <w:t>of</w:t>
      </w:r>
      <w:r w:rsidR="00100F2C" w:rsidRPr="00494A16">
        <w:rPr>
          <w:i/>
        </w:rPr>
        <w:t xml:space="preserve"> </w:t>
      </w:r>
      <w:r w:rsidR="0028472A" w:rsidRPr="00494A16">
        <w:rPr>
          <w:i/>
        </w:rPr>
        <w:t xml:space="preserve">the </w:t>
      </w:r>
      <w:r w:rsidRPr="00494A16">
        <w:rPr>
          <w:i/>
        </w:rPr>
        <w:t>basis for adoption of all necessary secondary legislation</w:t>
      </w:r>
      <w:r w:rsidRPr="00494A16">
        <w:t>”</w:t>
      </w:r>
      <w:r w:rsidR="00181FC2" w:rsidRPr="00494A16">
        <w:rPr>
          <w:rStyle w:val="FootnoteReference"/>
        </w:rPr>
        <w:footnoteReference w:id="4"/>
      </w:r>
      <w:r w:rsidRPr="00494A16">
        <w:t xml:space="preserve"> to ensure consistency with </w:t>
      </w:r>
      <w:r w:rsidR="00F764C0" w:rsidRPr="00494A16">
        <w:t xml:space="preserve">the </w:t>
      </w:r>
      <w:r w:rsidRPr="00494A16">
        <w:t>amended Law on Medicines</w:t>
      </w:r>
      <w:r w:rsidR="00181FC2" w:rsidRPr="00AC4891">
        <w:t xml:space="preserve">. </w:t>
      </w:r>
    </w:p>
    <w:p w14:paraId="3138D920" w14:textId="3BBB210B" w:rsidR="003C6AE9" w:rsidRPr="00AC4891" w:rsidRDefault="00ED16FA" w:rsidP="00296C5A">
      <w:pPr>
        <w:pStyle w:val="Default"/>
        <w:spacing w:before="120" w:after="120"/>
        <w:jc w:val="both"/>
      </w:pPr>
      <w:r w:rsidRPr="00AC4891">
        <w:t xml:space="preserve">Secondly, </w:t>
      </w:r>
      <w:r w:rsidR="00F764C0">
        <w:t xml:space="preserve">the </w:t>
      </w:r>
      <w:r w:rsidR="00296C5A" w:rsidRPr="00AC4891">
        <w:t>Twinning</w:t>
      </w:r>
      <w:r w:rsidR="003C6AE9" w:rsidRPr="00AC4891">
        <w:t xml:space="preserve"> support will be granted to </w:t>
      </w:r>
      <w:r w:rsidR="00296C5A" w:rsidRPr="00AC4891">
        <w:t xml:space="preserve">support </w:t>
      </w:r>
      <w:r w:rsidR="003C6AE9" w:rsidRPr="00AC4891">
        <w:t>approximation of primary and secondary legislation on medical devices,</w:t>
      </w:r>
      <w:r w:rsidR="00296C5A" w:rsidRPr="00AC4891">
        <w:t xml:space="preserve"> which presently </w:t>
      </w:r>
      <w:r w:rsidR="00FC4DCC">
        <w:t>is</w:t>
      </w:r>
      <w:r w:rsidR="00FC4DCC" w:rsidRPr="00AC4891">
        <w:t xml:space="preserve"> </w:t>
      </w:r>
      <w:r w:rsidR="003C6AE9" w:rsidRPr="00AC4891">
        <w:t>not in line with</w:t>
      </w:r>
      <w:r w:rsidR="00F764C0">
        <w:t xml:space="preserve"> the</w:t>
      </w:r>
      <w:r w:rsidR="003C6AE9" w:rsidRPr="00AC4891">
        <w:t xml:space="preserve"> </w:t>
      </w:r>
      <w:r w:rsidR="00FF7538" w:rsidRPr="00A82825">
        <w:t>Union</w:t>
      </w:r>
      <w:r w:rsidR="00FF7538" w:rsidRPr="00AC4891">
        <w:rPr>
          <w:i/>
        </w:rPr>
        <w:t xml:space="preserve"> </w:t>
      </w:r>
      <w:r w:rsidR="003C6AE9" w:rsidRPr="00AC4891">
        <w:rPr>
          <w:i/>
        </w:rPr>
        <w:t>acqui</w:t>
      </w:r>
      <w:r w:rsidRPr="00AC4891">
        <w:rPr>
          <w:i/>
        </w:rPr>
        <w:t>s.</w:t>
      </w:r>
      <w:r w:rsidR="00181FC2" w:rsidRPr="00AC4891">
        <w:rPr>
          <w:rStyle w:val="FootnoteReference"/>
        </w:rPr>
        <w:footnoteReference w:id="5"/>
      </w:r>
    </w:p>
    <w:p w14:paraId="6CEE7DC2" w14:textId="69DCAC81" w:rsidR="003C6AE9" w:rsidRPr="00AC4891" w:rsidRDefault="003C6AE9" w:rsidP="003C6AE9">
      <w:pPr>
        <w:pStyle w:val="Default"/>
        <w:spacing w:before="120" w:after="120"/>
        <w:jc w:val="both"/>
      </w:pPr>
      <w:r w:rsidRPr="00D74E64">
        <w:t xml:space="preserve">Besides, Twinning institutional </w:t>
      </w:r>
      <w:r w:rsidR="00296C5A" w:rsidRPr="00D74E64">
        <w:t xml:space="preserve">capacity </w:t>
      </w:r>
      <w:r w:rsidRPr="00D74E64">
        <w:t>building activities will be tailored to</w:t>
      </w:r>
      <w:r w:rsidR="00296C5A" w:rsidRPr="00D74E64">
        <w:t xml:space="preserve"> fit the actual</w:t>
      </w:r>
      <w:r w:rsidR="00100F2C" w:rsidRPr="00D74E64">
        <w:t xml:space="preserve"> </w:t>
      </w:r>
      <w:r w:rsidR="00296C5A" w:rsidRPr="00D74E64">
        <w:t xml:space="preserve">needs of </w:t>
      </w:r>
      <w:r w:rsidRPr="00D74E64">
        <w:t xml:space="preserve">CALIMS in order to enhance its strategic and operational capacity. In this sense, </w:t>
      </w:r>
      <w:r w:rsidR="00F6456F" w:rsidRPr="00D74E64">
        <w:t xml:space="preserve">the </w:t>
      </w:r>
      <w:r w:rsidR="00296C5A" w:rsidRPr="00D74E64">
        <w:t>Twinning action</w:t>
      </w:r>
      <w:r w:rsidR="00BA56DC" w:rsidRPr="00D74E64">
        <w:t xml:space="preserve"> will be fully in line with</w:t>
      </w:r>
      <w:r w:rsidR="00D74E64" w:rsidRPr="00D74E64">
        <w:t xml:space="preserve"> the activities planned under</w:t>
      </w:r>
      <w:r w:rsidR="00BA56DC" w:rsidRPr="00D74E64">
        <w:t xml:space="preserve"> </w:t>
      </w:r>
      <w:r w:rsidR="00F6456F" w:rsidRPr="00D74E64">
        <w:t xml:space="preserve">the </w:t>
      </w:r>
      <w:r w:rsidR="00BA56DC" w:rsidRPr="00D74E64">
        <w:t>S</w:t>
      </w:r>
      <w:r w:rsidRPr="00D74E64">
        <w:t xml:space="preserve">FMG </w:t>
      </w:r>
      <w:r w:rsidR="00D74E64" w:rsidRPr="00A82825">
        <w:t xml:space="preserve">with a view to achieving </w:t>
      </w:r>
      <w:r w:rsidRPr="00D74E64">
        <w:t>full i</w:t>
      </w:r>
      <w:r w:rsidR="003371AC" w:rsidRPr="00D74E64">
        <w:t>ntegration in</w:t>
      </w:r>
      <w:r w:rsidR="00D74E64" w:rsidRPr="00A82825">
        <w:t>to the</w:t>
      </w:r>
      <w:r w:rsidR="003371AC" w:rsidRPr="00D74E64">
        <w:t xml:space="preserve"> EU market </w:t>
      </w:r>
      <w:r w:rsidR="00D74E64" w:rsidRPr="00A82825">
        <w:t xml:space="preserve">implying </w:t>
      </w:r>
      <w:r w:rsidR="003371AC" w:rsidRPr="00D74E64">
        <w:t>“</w:t>
      </w:r>
      <w:r w:rsidRPr="00D74E64">
        <w:rPr>
          <w:i/>
        </w:rPr>
        <w:t>not only transposition of the EU legal acts into the national legislation</w:t>
      </w:r>
      <w:r w:rsidRPr="00AC4891">
        <w:t>” but also “</w:t>
      </w:r>
      <w:r w:rsidRPr="00AC4891">
        <w:rPr>
          <w:i/>
        </w:rPr>
        <w:t xml:space="preserve">effective implementation of national legislation </w:t>
      </w:r>
      <w:r w:rsidR="003371AC" w:rsidRPr="00AC4891">
        <w:rPr>
          <w:i/>
        </w:rPr>
        <w:t>in</w:t>
      </w:r>
      <w:r w:rsidRPr="00AC4891">
        <w:rPr>
          <w:i/>
        </w:rPr>
        <w:t xml:space="preserve"> the market</w:t>
      </w:r>
      <w:r w:rsidR="00D74E64">
        <w:rPr>
          <w:i/>
        </w:rPr>
        <w:t>”</w:t>
      </w:r>
      <w:r w:rsidR="00B12F44" w:rsidRPr="00AC4891">
        <w:rPr>
          <w:i/>
        </w:rPr>
        <w:t xml:space="preserve"> </w:t>
      </w:r>
      <w:r w:rsidRPr="00A82825">
        <w:t>and</w:t>
      </w:r>
      <w:r w:rsidRPr="00AC4891">
        <w:rPr>
          <w:i/>
        </w:rPr>
        <w:t xml:space="preserve"> </w:t>
      </w:r>
      <w:r w:rsidR="00D74E64">
        <w:rPr>
          <w:i/>
        </w:rPr>
        <w:t>“</w:t>
      </w:r>
      <w:r w:rsidR="007929E0" w:rsidRPr="00AC4891">
        <w:rPr>
          <w:i/>
        </w:rPr>
        <w:t>pre-approval</w:t>
      </w:r>
      <w:r w:rsidRPr="00AC4891">
        <w:rPr>
          <w:i/>
        </w:rPr>
        <w:t xml:space="preserve"> and </w:t>
      </w:r>
      <w:r w:rsidR="007929E0" w:rsidRPr="00AC4891">
        <w:rPr>
          <w:i/>
        </w:rPr>
        <w:t>post-approval</w:t>
      </w:r>
      <w:r w:rsidRPr="00AC4891">
        <w:rPr>
          <w:i/>
        </w:rPr>
        <w:t xml:space="preserve"> inspection surveillance</w:t>
      </w:r>
      <w:r w:rsidRPr="00AC4891">
        <w:t>”.</w:t>
      </w:r>
    </w:p>
    <w:p w14:paraId="145B7337" w14:textId="615B34C2" w:rsidR="003C6AE9" w:rsidRPr="00AC4891" w:rsidRDefault="003C6AE9" w:rsidP="003C6AE9">
      <w:pPr>
        <w:pStyle w:val="Default"/>
        <w:spacing w:before="120" w:after="120"/>
        <w:jc w:val="both"/>
      </w:pPr>
      <w:r w:rsidRPr="005D2F83">
        <w:t xml:space="preserve">From an operational point of view, the Twinning will be financed </w:t>
      </w:r>
      <w:r w:rsidR="004D2E2E" w:rsidRPr="005D2F83">
        <w:t xml:space="preserve">under </w:t>
      </w:r>
      <w:r w:rsidR="00F6456F" w:rsidRPr="005D2F83">
        <w:t xml:space="preserve">the </w:t>
      </w:r>
      <w:r w:rsidR="003371AC" w:rsidRPr="005D2F83">
        <w:t>Country</w:t>
      </w:r>
      <w:r w:rsidRPr="005D2F83">
        <w:t xml:space="preserve"> Action </w:t>
      </w:r>
      <w:r w:rsidR="00BF2A89" w:rsidRPr="005D2F83">
        <w:t xml:space="preserve">Programme </w:t>
      </w:r>
      <w:r w:rsidRPr="005D2F83">
        <w:t xml:space="preserve">for </w:t>
      </w:r>
      <w:r w:rsidR="00623AAF" w:rsidRPr="005D2F83">
        <w:t xml:space="preserve">Montenegro for </w:t>
      </w:r>
      <w:r w:rsidRPr="005D2F83">
        <w:t xml:space="preserve">2016 </w:t>
      </w:r>
      <w:r w:rsidR="003371AC" w:rsidRPr="005D2F83">
        <w:t xml:space="preserve">(CAP 2016) </w:t>
      </w:r>
      <w:r w:rsidRPr="005D2F83">
        <w:t xml:space="preserve">in the field of Competitiveness and </w:t>
      </w:r>
      <w:r w:rsidRPr="005D2F83">
        <w:lastRenderedPageBreak/>
        <w:t>Innovation</w:t>
      </w:r>
      <w:r w:rsidR="003371AC" w:rsidRPr="005D2F83">
        <w:t xml:space="preserve"> </w:t>
      </w:r>
      <w:r w:rsidR="005D2F83" w:rsidRPr="005D2F83">
        <w:t xml:space="preserve">which covers </w:t>
      </w:r>
      <w:r w:rsidR="003371AC" w:rsidRPr="005D2F83">
        <w:t>Chapter 1</w:t>
      </w:r>
      <w:r w:rsidR="005F4006">
        <w:t xml:space="preserve"> (among</w:t>
      </w:r>
      <w:r w:rsidR="006F7FFA">
        <w:t>s</w:t>
      </w:r>
      <w:r w:rsidR="00E93575">
        <w:t>t</w:t>
      </w:r>
      <w:r w:rsidR="005D2F83" w:rsidRPr="005D2F83">
        <w:t xml:space="preserve"> others)</w:t>
      </w:r>
      <w:r w:rsidR="003371AC" w:rsidRPr="005D2F83">
        <w:t xml:space="preserve"> and which is coordinated by the Ministry of Economy of Montenegro</w:t>
      </w:r>
      <w:r w:rsidR="00225E8F" w:rsidRPr="005D2F83">
        <w:t>.</w:t>
      </w:r>
    </w:p>
    <w:p w14:paraId="135FC2A6" w14:textId="7E06FAA6" w:rsidR="003C6AE9" w:rsidRPr="007A24C7" w:rsidRDefault="00B3407C" w:rsidP="003C6AE9">
      <w:pPr>
        <w:pStyle w:val="Default"/>
        <w:spacing w:before="120" w:after="120"/>
        <w:jc w:val="both"/>
      </w:pPr>
      <w:r w:rsidRPr="00A82825">
        <w:t>F</w:t>
      </w:r>
      <w:r w:rsidR="003C6AE9" w:rsidRPr="007F4FCA">
        <w:t>inally</w:t>
      </w:r>
      <w:r w:rsidR="007F4FCA" w:rsidRPr="00A82825">
        <w:t>,</w:t>
      </w:r>
      <w:r w:rsidR="003C6AE9" w:rsidRPr="007F4FCA">
        <w:t xml:space="preserve"> </w:t>
      </w:r>
      <w:r w:rsidR="007F4FCA" w:rsidRPr="00A82825">
        <w:t>it should be</w:t>
      </w:r>
      <w:r w:rsidRPr="00A82825">
        <w:t xml:space="preserve"> </w:t>
      </w:r>
      <w:r w:rsidR="007F4FCA" w:rsidRPr="007F4FCA">
        <w:t xml:space="preserve">noted </w:t>
      </w:r>
      <w:r w:rsidR="003C6AE9" w:rsidRPr="007F4FCA">
        <w:t xml:space="preserve">that by supporting the development of an improved legal and operational environment in the domain of medicines and medical devices the Project will contribute to the implementation of the Strategy for Health Care Development in Montenegro, issued by </w:t>
      </w:r>
      <w:r w:rsidR="00F6456F" w:rsidRPr="007F4FCA">
        <w:t xml:space="preserve">the </w:t>
      </w:r>
      <w:r w:rsidR="003C6AE9" w:rsidRPr="007F4FCA">
        <w:t xml:space="preserve">Ministry of Health – whose time horizon extends to 2020. </w:t>
      </w:r>
      <w:r w:rsidR="008619E2" w:rsidRPr="007F4FCA">
        <w:t>The s</w:t>
      </w:r>
      <w:r w:rsidR="003C6AE9" w:rsidRPr="007F4FCA">
        <w:t>upport will address at least 4 of the 5 “</w:t>
      </w:r>
      <w:r w:rsidR="003C6AE9" w:rsidRPr="007F4FCA">
        <w:rPr>
          <w:i/>
        </w:rPr>
        <w:t>key processes to be regulated</w:t>
      </w:r>
      <w:r w:rsidR="004B4DC4" w:rsidRPr="007F4FCA">
        <w:rPr>
          <w:i/>
        </w:rPr>
        <w:t xml:space="preserve"> (KPR)</w:t>
      </w:r>
      <w:r w:rsidR="003C6AE9" w:rsidRPr="007F4FCA">
        <w:t xml:space="preserve">” identified </w:t>
      </w:r>
      <w:r w:rsidR="004B4DC4" w:rsidRPr="007F4FCA">
        <w:t xml:space="preserve">by the </w:t>
      </w:r>
      <w:r w:rsidR="008619E2" w:rsidRPr="007F4FCA">
        <w:t>S</w:t>
      </w:r>
      <w:r w:rsidR="004B4DC4" w:rsidRPr="007F4FCA">
        <w:t>trategy in the section</w:t>
      </w:r>
      <w:r w:rsidR="007A24C7" w:rsidRPr="007F4FCA">
        <w:t xml:space="preserve"> on</w:t>
      </w:r>
      <w:r w:rsidR="004B4DC4" w:rsidRPr="007F4FCA">
        <w:t xml:space="preserve"> </w:t>
      </w:r>
      <w:r w:rsidR="004B4DC4" w:rsidRPr="007F4FCA">
        <w:rPr>
          <w:i/>
        </w:rPr>
        <w:t>National</w:t>
      </w:r>
      <w:r w:rsidR="004B4DC4" w:rsidRPr="00AC4891">
        <w:rPr>
          <w:i/>
        </w:rPr>
        <w:t xml:space="preserve"> Medicines Policy</w:t>
      </w:r>
      <w:r>
        <w:t>, namely</w:t>
      </w:r>
      <w:r w:rsidR="004B4DC4" w:rsidRPr="007A24C7">
        <w:t xml:space="preserve"> </w:t>
      </w:r>
      <w:r w:rsidR="004B4DC4" w:rsidRPr="00A82825">
        <w:t>KPR1:</w:t>
      </w:r>
      <w:r w:rsidR="003D2CF5" w:rsidRPr="00A82825">
        <w:t xml:space="preserve"> </w:t>
      </w:r>
      <w:r w:rsidR="003C6AE9" w:rsidRPr="00A82825">
        <w:t xml:space="preserve">Establishing institutional framework (laws and other regulations); </w:t>
      </w:r>
      <w:r w:rsidR="004B4DC4" w:rsidRPr="00A82825">
        <w:t>KPR</w:t>
      </w:r>
      <w:r w:rsidR="003C6AE9" w:rsidRPr="007A24C7">
        <w:t>2</w:t>
      </w:r>
      <w:r w:rsidR="003D2CF5" w:rsidRPr="007A24C7">
        <w:t xml:space="preserve">: </w:t>
      </w:r>
      <w:r w:rsidR="003C6AE9" w:rsidRPr="00A82825">
        <w:t>Registration of medicines and medicinal products</w:t>
      </w:r>
      <w:r w:rsidR="003C6AE9" w:rsidRPr="007A24C7">
        <w:t xml:space="preserve">; </w:t>
      </w:r>
      <w:r w:rsidR="004B4DC4" w:rsidRPr="00A82825">
        <w:t>KPR</w:t>
      </w:r>
      <w:r w:rsidR="006E1E1C" w:rsidRPr="00A82825">
        <w:t>3</w:t>
      </w:r>
      <w:r w:rsidR="003D2CF5" w:rsidRPr="00A82825">
        <w:t xml:space="preserve">: </w:t>
      </w:r>
      <w:r w:rsidR="006E1E1C" w:rsidRPr="00A82825">
        <w:t>Quality</w:t>
      </w:r>
      <w:r w:rsidR="003C6AE9" w:rsidRPr="00A82825">
        <w:t xml:space="preserve"> control and researching medicines and medicinal products</w:t>
      </w:r>
      <w:r w:rsidR="003C6AE9" w:rsidRPr="007A24C7">
        <w:t>;</w:t>
      </w:r>
      <w:r>
        <w:t xml:space="preserve"> and</w:t>
      </w:r>
      <w:r w:rsidR="003C6AE9" w:rsidRPr="007A24C7">
        <w:t xml:space="preserve"> </w:t>
      </w:r>
      <w:r w:rsidR="004B4DC4" w:rsidRPr="00A82825">
        <w:t>KPR</w:t>
      </w:r>
      <w:r w:rsidR="003C6AE9" w:rsidRPr="00A82825">
        <w:t>4</w:t>
      </w:r>
      <w:r w:rsidR="00100F2C" w:rsidRPr="00A82825">
        <w:t xml:space="preserve">: </w:t>
      </w:r>
      <w:r w:rsidR="003C6AE9" w:rsidRPr="00A82825">
        <w:t>Control of production and internal and external trade</w:t>
      </w:r>
      <w:r w:rsidR="003C6AE9" w:rsidRPr="007A24C7">
        <w:t>.</w:t>
      </w:r>
    </w:p>
    <w:p w14:paraId="5BBB2096" w14:textId="77777777" w:rsidR="000B38F1" w:rsidRPr="00AC4891" w:rsidRDefault="000B38F1" w:rsidP="003D4030">
      <w:pPr>
        <w:pStyle w:val="Default"/>
        <w:spacing w:before="240" w:after="240"/>
        <w:rPr>
          <w:b/>
          <w:color w:val="auto"/>
        </w:rPr>
      </w:pPr>
      <w:r w:rsidRPr="00AC4891">
        <w:rPr>
          <w:b/>
          <w:color w:val="auto"/>
        </w:rPr>
        <w:t xml:space="preserve">3. Description </w:t>
      </w:r>
    </w:p>
    <w:p w14:paraId="34DE02DE" w14:textId="77777777" w:rsidR="000B38F1" w:rsidRPr="00AC4891" w:rsidRDefault="000B38F1" w:rsidP="000B38F1">
      <w:pPr>
        <w:pStyle w:val="Default"/>
        <w:spacing w:before="240" w:after="240"/>
        <w:rPr>
          <w:b/>
          <w:i/>
        </w:rPr>
      </w:pPr>
      <w:r w:rsidRPr="00AC4891">
        <w:rPr>
          <w:b/>
          <w:i/>
        </w:rPr>
        <w:t>3.1 Background and justification</w:t>
      </w:r>
    </w:p>
    <w:p w14:paraId="3B436367" w14:textId="6E296033" w:rsidR="00B75D96" w:rsidRPr="00AC4891" w:rsidRDefault="00140D1D" w:rsidP="00B75D96">
      <w:pPr>
        <w:spacing w:before="120" w:after="120" w:line="240" w:lineRule="auto"/>
        <w:jc w:val="both"/>
        <w:rPr>
          <w:rFonts w:ascii="Times New Roman" w:hAnsi="Times New Roman" w:cs="Times New Roman"/>
          <w:sz w:val="24"/>
          <w:szCs w:val="24"/>
        </w:rPr>
      </w:pPr>
      <w:r w:rsidRPr="00EE19B2">
        <w:rPr>
          <w:rFonts w:ascii="Times New Roman" w:hAnsi="Times New Roman" w:cs="Times New Roman"/>
          <w:sz w:val="24"/>
          <w:szCs w:val="24"/>
        </w:rPr>
        <w:t xml:space="preserve">The </w:t>
      </w:r>
      <w:r w:rsidR="00EE19B2" w:rsidRPr="00A82825">
        <w:rPr>
          <w:rFonts w:ascii="Times New Roman" w:hAnsi="Times New Roman" w:cs="Times New Roman"/>
          <w:sz w:val="24"/>
          <w:szCs w:val="24"/>
        </w:rPr>
        <w:t>p</w:t>
      </w:r>
      <w:r w:rsidR="00B75D96" w:rsidRPr="00EE19B2">
        <w:rPr>
          <w:rFonts w:ascii="Times New Roman" w:hAnsi="Times New Roman" w:cs="Times New Roman"/>
          <w:sz w:val="24"/>
          <w:szCs w:val="24"/>
        </w:rPr>
        <w:t>harmaceutic</w:t>
      </w:r>
      <w:r w:rsidR="00BE0C41" w:rsidRPr="00EE19B2">
        <w:rPr>
          <w:rFonts w:ascii="Times New Roman" w:hAnsi="Times New Roman" w:cs="Times New Roman"/>
          <w:sz w:val="24"/>
          <w:szCs w:val="24"/>
        </w:rPr>
        <w:t>al</w:t>
      </w:r>
      <w:r w:rsidR="00B75D96" w:rsidRPr="00EE19B2">
        <w:rPr>
          <w:rFonts w:ascii="Times New Roman" w:hAnsi="Times New Roman" w:cs="Times New Roman"/>
          <w:sz w:val="24"/>
          <w:szCs w:val="24"/>
        </w:rPr>
        <w:t xml:space="preserve">s sector in Montenegro is currently regulated by the </w:t>
      </w:r>
      <w:r w:rsidR="00B75D96" w:rsidRPr="00EE19B2">
        <w:rPr>
          <w:rFonts w:ascii="Times New Roman" w:hAnsi="Times New Roman" w:cs="Times New Roman"/>
          <w:b/>
          <w:sz w:val="24"/>
          <w:szCs w:val="24"/>
        </w:rPr>
        <w:t>Law on Medicines</w:t>
      </w:r>
      <w:r w:rsidR="00FD2CBA" w:rsidRPr="00EE19B2">
        <w:rPr>
          <w:rStyle w:val="FootnoteReference"/>
          <w:rFonts w:ascii="Times New Roman" w:hAnsi="Times New Roman" w:cs="Times New Roman"/>
          <w:sz w:val="24"/>
          <w:szCs w:val="24"/>
        </w:rPr>
        <w:footnoteReference w:id="6"/>
      </w:r>
      <w:r w:rsidR="00B75D96" w:rsidRPr="00EE19B2">
        <w:rPr>
          <w:rFonts w:ascii="Times New Roman" w:hAnsi="Times New Roman" w:cs="Times New Roman"/>
          <w:sz w:val="24"/>
          <w:szCs w:val="24"/>
        </w:rPr>
        <w:t>, approved by the Parliament in 2011</w:t>
      </w:r>
      <w:r w:rsidR="00B75D96" w:rsidRPr="00AC4891">
        <w:rPr>
          <w:rFonts w:ascii="Times New Roman" w:hAnsi="Times New Roman" w:cs="Times New Roman"/>
          <w:sz w:val="24"/>
          <w:szCs w:val="24"/>
        </w:rPr>
        <w:t xml:space="preserve">. The </w:t>
      </w:r>
      <w:r w:rsidR="00B75D96" w:rsidRPr="0075419B">
        <w:rPr>
          <w:rFonts w:ascii="Times New Roman" w:hAnsi="Times New Roman" w:cs="Times New Roman"/>
          <w:sz w:val="24"/>
          <w:szCs w:val="24"/>
        </w:rPr>
        <w:t xml:space="preserve">Law, inter alia, defines </w:t>
      </w:r>
      <w:r w:rsidR="00EE19B2" w:rsidRPr="0075419B">
        <w:rPr>
          <w:rFonts w:ascii="Times New Roman" w:hAnsi="Times New Roman" w:cs="Times New Roman"/>
          <w:sz w:val="24"/>
          <w:szCs w:val="24"/>
        </w:rPr>
        <w:t xml:space="preserve">the </w:t>
      </w:r>
      <w:r w:rsidR="00EE19B2" w:rsidRPr="00A82825">
        <w:rPr>
          <w:rFonts w:ascii="Times New Roman" w:hAnsi="Times New Roman" w:cs="Times New Roman"/>
          <w:sz w:val="24"/>
          <w:szCs w:val="24"/>
        </w:rPr>
        <w:t>scope of action</w:t>
      </w:r>
      <w:r w:rsidR="00EE19B2" w:rsidRPr="0075419B">
        <w:rPr>
          <w:rFonts w:ascii="Times New Roman" w:hAnsi="Times New Roman" w:cs="Times New Roman"/>
          <w:sz w:val="24"/>
          <w:szCs w:val="24"/>
        </w:rPr>
        <w:t xml:space="preserve"> of </w:t>
      </w:r>
      <w:r w:rsidR="00B75D96" w:rsidRPr="0075419B">
        <w:rPr>
          <w:rFonts w:ascii="Times New Roman" w:hAnsi="Times New Roman" w:cs="Times New Roman"/>
          <w:sz w:val="24"/>
          <w:szCs w:val="24"/>
        </w:rPr>
        <w:t xml:space="preserve">CALIMS and designates it as the Montenegrin </w:t>
      </w:r>
      <w:r w:rsidR="0075419B" w:rsidRPr="0075419B">
        <w:rPr>
          <w:rFonts w:ascii="Times New Roman" w:hAnsi="Times New Roman" w:cs="Times New Roman"/>
          <w:sz w:val="24"/>
          <w:szCs w:val="24"/>
        </w:rPr>
        <w:t>a</w:t>
      </w:r>
      <w:r w:rsidR="00B75D96" w:rsidRPr="0075419B">
        <w:rPr>
          <w:rFonts w:ascii="Times New Roman" w:hAnsi="Times New Roman" w:cs="Times New Roman"/>
          <w:sz w:val="24"/>
          <w:szCs w:val="24"/>
        </w:rPr>
        <w:t>uthority</w:t>
      </w:r>
      <w:r w:rsidR="00B75D96" w:rsidRPr="00AC4891">
        <w:rPr>
          <w:rFonts w:ascii="Times New Roman" w:hAnsi="Times New Roman" w:cs="Times New Roman"/>
          <w:sz w:val="24"/>
          <w:szCs w:val="24"/>
        </w:rPr>
        <w:t xml:space="preserve"> </w:t>
      </w:r>
      <w:r w:rsidR="0075419B">
        <w:rPr>
          <w:rFonts w:ascii="Times New Roman" w:hAnsi="Times New Roman" w:cs="Times New Roman"/>
          <w:sz w:val="24"/>
          <w:szCs w:val="24"/>
        </w:rPr>
        <w:t xml:space="preserve">in charge of </w:t>
      </w:r>
      <w:r w:rsidR="00B75D96" w:rsidRPr="0075419B">
        <w:rPr>
          <w:rFonts w:ascii="Times New Roman" w:hAnsi="Times New Roman" w:cs="Times New Roman"/>
          <w:sz w:val="24"/>
          <w:szCs w:val="24"/>
        </w:rPr>
        <w:t>pharmaceutic</w:t>
      </w:r>
      <w:r w:rsidR="00BE0C41" w:rsidRPr="0075419B">
        <w:rPr>
          <w:rFonts w:ascii="Times New Roman" w:hAnsi="Times New Roman" w:cs="Times New Roman"/>
          <w:sz w:val="24"/>
          <w:szCs w:val="24"/>
        </w:rPr>
        <w:t>al</w:t>
      </w:r>
      <w:r w:rsidR="00B75D96" w:rsidRPr="0075419B">
        <w:rPr>
          <w:rFonts w:ascii="Times New Roman" w:hAnsi="Times New Roman" w:cs="Times New Roman"/>
          <w:sz w:val="24"/>
          <w:szCs w:val="24"/>
        </w:rPr>
        <w:t>s</w:t>
      </w:r>
      <w:r w:rsidR="00B75D96" w:rsidRPr="00AC4891">
        <w:rPr>
          <w:rFonts w:ascii="Times New Roman" w:hAnsi="Times New Roman" w:cs="Times New Roman"/>
          <w:sz w:val="24"/>
          <w:szCs w:val="24"/>
        </w:rPr>
        <w:t xml:space="preserve"> by stipulating that “</w:t>
      </w:r>
      <w:r w:rsidR="00EE19B2">
        <w:rPr>
          <w:rFonts w:ascii="Times New Roman" w:hAnsi="Times New Roman" w:cs="Times New Roman"/>
          <w:i/>
          <w:sz w:val="24"/>
          <w:szCs w:val="24"/>
        </w:rPr>
        <w:t>[t]</w:t>
      </w:r>
      <w:r w:rsidR="00B75D96" w:rsidRPr="00AC4891">
        <w:rPr>
          <w:rFonts w:ascii="Times New Roman" w:hAnsi="Times New Roman" w:cs="Times New Roman"/>
          <w:i/>
          <w:sz w:val="24"/>
          <w:szCs w:val="24"/>
        </w:rPr>
        <w:t xml:space="preserve">he activities regarding the evaluation of quality, safety and efficacy of </w:t>
      </w:r>
      <w:r w:rsidR="00EE19B2">
        <w:rPr>
          <w:rFonts w:ascii="Times New Roman" w:hAnsi="Times New Roman" w:cs="Times New Roman"/>
          <w:i/>
          <w:sz w:val="24"/>
          <w:szCs w:val="24"/>
        </w:rPr>
        <w:t>a</w:t>
      </w:r>
      <w:r w:rsidR="00EE19B2" w:rsidRPr="00AC4891">
        <w:rPr>
          <w:rFonts w:ascii="Times New Roman" w:hAnsi="Times New Roman" w:cs="Times New Roman"/>
          <w:i/>
          <w:sz w:val="24"/>
          <w:szCs w:val="24"/>
        </w:rPr>
        <w:t xml:space="preserve"> </w:t>
      </w:r>
      <w:r w:rsidR="00B75D96" w:rsidRPr="00AC4891">
        <w:rPr>
          <w:rFonts w:ascii="Times New Roman" w:hAnsi="Times New Roman" w:cs="Times New Roman"/>
          <w:i/>
          <w:sz w:val="24"/>
          <w:szCs w:val="24"/>
        </w:rPr>
        <w:t xml:space="preserve">medicine, and other professional activities in the field of medicines </w:t>
      </w:r>
      <w:r w:rsidR="00EE19B2">
        <w:rPr>
          <w:rFonts w:ascii="Times New Roman" w:hAnsi="Times New Roman" w:cs="Times New Roman"/>
          <w:i/>
          <w:sz w:val="24"/>
          <w:szCs w:val="24"/>
        </w:rPr>
        <w:t>shall be</w:t>
      </w:r>
      <w:r w:rsidR="00EE19B2" w:rsidRPr="00AC4891">
        <w:rPr>
          <w:rFonts w:ascii="Times New Roman" w:hAnsi="Times New Roman" w:cs="Times New Roman"/>
          <w:i/>
          <w:sz w:val="24"/>
          <w:szCs w:val="24"/>
        </w:rPr>
        <w:t xml:space="preserve"> </w:t>
      </w:r>
      <w:r w:rsidR="00B75D96" w:rsidRPr="00AC4891">
        <w:rPr>
          <w:rFonts w:ascii="Times New Roman" w:hAnsi="Times New Roman" w:cs="Times New Roman"/>
          <w:i/>
          <w:sz w:val="24"/>
          <w:szCs w:val="24"/>
        </w:rPr>
        <w:t>performed by the Agency for Medicines and Medical Devices established by the Government</w:t>
      </w:r>
      <w:r w:rsidR="00B75D96" w:rsidRPr="00AC4891">
        <w:rPr>
          <w:rFonts w:ascii="Times New Roman" w:hAnsi="Times New Roman" w:cs="Times New Roman"/>
          <w:sz w:val="24"/>
          <w:szCs w:val="24"/>
        </w:rPr>
        <w:t xml:space="preserve">” </w:t>
      </w:r>
      <w:r w:rsidR="00B75D96" w:rsidRPr="00AB7C07">
        <w:rPr>
          <w:rFonts w:ascii="Times New Roman" w:hAnsi="Times New Roman" w:cs="Times New Roman"/>
          <w:sz w:val="24"/>
          <w:szCs w:val="24"/>
        </w:rPr>
        <w:t>(</w:t>
      </w:r>
      <w:r w:rsidR="00B75D96" w:rsidRPr="00A82825">
        <w:rPr>
          <w:rFonts w:ascii="Times New Roman" w:hAnsi="Times New Roman" w:cs="Times New Roman"/>
          <w:sz w:val="24"/>
          <w:szCs w:val="24"/>
        </w:rPr>
        <w:t xml:space="preserve">Law </w:t>
      </w:r>
      <w:r w:rsidR="008619E2" w:rsidRPr="00A82825">
        <w:rPr>
          <w:rFonts w:ascii="Times New Roman" w:hAnsi="Times New Roman" w:cs="Times New Roman"/>
          <w:sz w:val="24"/>
          <w:szCs w:val="24"/>
        </w:rPr>
        <w:t xml:space="preserve">on </w:t>
      </w:r>
      <w:r w:rsidR="00B75D96" w:rsidRPr="00A82825">
        <w:rPr>
          <w:rFonts w:ascii="Times New Roman" w:hAnsi="Times New Roman" w:cs="Times New Roman"/>
          <w:sz w:val="24"/>
          <w:szCs w:val="24"/>
        </w:rPr>
        <w:t>Medicines, Article 7</w:t>
      </w:r>
      <w:r w:rsidR="00B75D96" w:rsidRPr="00AB7C07">
        <w:rPr>
          <w:rFonts w:ascii="Times New Roman" w:hAnsi="Times New Roman" w:cs="Times New Roman"/>
          <w:sz w:val="24"/>
          <w:szCs w:val="24"/>
        </w:rPr>
        <w:t>)</w:t>
      </w:r>
      <w:r w:rsidR="00B75D96" w:rsidRPr="00AC4891">
        <w:rPr>
          <w:rFonts w:ascii="Times New Roman" w:hAnsi="Times New Roman" w:cs="Times New Roman"/>
          <w:sz w:val="24"/>
          <w:szCs w:val="24"/>
        </w:rPr>
        <w:t xml:space="preserve">. </w:t>
      </w:r>
    </w:p>
    <w:p w14:paraId="50AA7C88" w14:textId="56F40F4E" w:rsidR="009732F0" w:rsidRPr="00AC4891" w:rsidRDefault="009732F0" w:rsidP="009732F0">
      <w:pPr>
        <w:pStyle w:val="Default"/>
        <w:spacing w:before="120" w:after="120"/>
        <w:jc w:val="both"/>
        <w:rPr>
          <w:color w:val="auto"/>
        </w:rPr>
      </w:pPr>
    </w:p>
    <w:p w14:paraId="4B44B74A" w14:textId="4D64DBB6" w:rsidR="00A35CC4" w:rsidRDefault="00C533E2" w:rsidP="009732F0">
      <w:pPr>
        <w:pStyle w:val="Default"/>
        <w:spacing w:before="120" w:after="47"/>
        <w:jc w:val="both"/>
        <w:rPr>
          <w:color w:val="auto"/>
        </w:rPr>
      </w:pPr>
      <w:r w:rsidRPr="00D72393">
        <w:rPr>
          <w:color w:val="auto"/>
        </w:rPr>
        <w:t xml:space="preserve">The activities </w:t>
      </w:r>
      <w:r w:rsidR="004C5C45" w:rsidRPr="00D72393">
        <w:rPr>
          <w:color w:val="auto"/>
        </w:rPr>
        <w:t xml:space="preserve">falling </w:t>
      </w:r>
      <w:r w:rsidR="00D72393" w:rsidRPr="00D72393">
        <w:rPr>
          <w:color w:val="auto"/>
        </w:rPr>
        <w:t xml:space="preserve">within the competence and responsibility of </w:t>
      </w:r>
      <w:r w:rsidR="004C5C45" w:rsidRPr="00D72393">
        <w:rPr>
          <w:color w:val="auto"/>
        </w:rPr>
        <w:t xml:space="preserve">CALIMS and as well as </w:t>
      </w:r>
      <w:r w:rsidRPr="00D72393">
        <w:rPr>
          <w:color w:val="auto"/>
        </w:rPr>
        <w:t xml:space="preserve">the </w:t>
      </w:r>
      <w:r w:rsidR="004C5C45" w:rsidRPr="00D72393">
        <w:rPr>
          <w:color w:val="auto"/>
        </w:rPr>
        <w:t xml:space="preserve">rules regulating </w:t>
      </w:r>
      <w:r w:rsidR="001271E1" w:rsidRPr="00D72393">
        <w:rPr>
          <w:color w:val="auto"/>
        </w:rPr>
        <w:t>CALIMS</w:t>
      </w:r>
      <w:r w:rsidR="004C5C45" w:rsidRPr="00D72393">
        <w:rPr>
          <w:color w:val="auto"/>
        </w:rPr>
        <w:t xml:space="preserve">’ structure and functioning are </w:t>
      </w:r>
      <w:r w:rsidR="00D72393" w:rsidRPr="00D72393">
        <w:rPr>
          <w:color w:val="auto"/>
        </w:rPr>
        <w:t>set out in</w:t>
      </w:r>
      <w:r w:rsidR="004C5C45" w:rsidRPr="00D72393">
        <w:rPr>
          <w:color w:val="auto"/>
        </w:rPr>
        <w:t xml:space="preserve"> </w:t>
      </w:r>
      <w:r w:rsidR="00A35CC4" w:rsidRPr="00D72393">
        <w:rPr>
          <w:color w:val="auto"/>
        </w:rPr>
        <w:t>Articles 8 to 15</w:t>
      </w:r>
      <w:r w:rsidR="00A35CC4">
        <w:rPr>
          <w:color w:val="auto"/>
        </w:rPr>
        <w:t xml:space="preserve"> of </w:t>
      </w:r>
      <w:r w:rsidR="004C5C45" w:rsidRPr="00D72393">
        <w:rPr>
          <w:color w:val="auto"/>
        </w:rPr>
        <w:t>the Law</w:t>
      </w:r>
      <w:r w:rsidR="00AB7C07">
        <w:rPr>
          <w:color w:val="auto"/>
        </w:rPr>
        <w:t xml:space="preserve"> on Medicines</w:t>
      </w:r>
      <w:r w:rsidR="004C5C45" w:rsidRPr="00D72393">
        <w:rPr>
          <w:color w:val="auto"/>
        </w:rPr>
        <w:t xml:space="preserve">. </w:t>
      </w:r>
      <w:r w:rsidR="00AB7C07">
        <w:rPr>
          <w:color w:val="auto"/>
        </w:rPr>
        <w:t>Notably</w:t>
      </w:r>
      <w:r w:rsidR="004C5C45" w:rsidRPr="00D72393">
        <w:rPr>
          <w:color w:val="auto"/>
        </w:rPr>
        <w:t>, Article 8 (17) mentions</w:t>
      </w:r>
      <w:r w:rsidR="004C5C45" w:rsidRPr="00AC4891">
        <w:rPr>
          <w:color w:val="auto"/>
        </w:rPr>
        <w:t xml:space="preserve"> </w:t>
      </w:r>
      <w:r w:rsidR="001271E1" w:rsidRPr="001271E1">
        <w:rPr>
          <w:color w:val="auto"/>
        </w:rPr>
        <w:t>CALIMS</w:t>
      </w:r>
      <w:r w:rsidR="00D72393">
        <w:rPr>
          <w:color w:val="auto"/>
        </w:rPr>
        <w:t xml:space="preserve"> responsibilities</w:t>
      </w:r>
      <w:r w:rsidR="006F7FFA">
        <w:rPr>
          <w:color w:val="auto"/>
        </w:rPr>
        <w:t xml:space="preserve"> in meeting</w:t>
      </w:r>
      <w:r w:rsidR="004C5C45" w:rsidRPr="00AC4891">
        <w:rPr>
          <w:color w:val="auto"/>
        </w:rPr>
        <w:t xml:space="preserve"> </w:t>
      </w:r>
      <w:r w:rsidR="00D72393">
        <w:rPr>
          <w:color w:val="auto"/>
        </w:rPr>
        <w:t xml:space="preserve">the </w:t>
      </w:r>
      <w:r w:rsidR="004C5C45" w:rsidRPr="00AC4891">
        <w:rPr>
          <w:color w:val="auto"/>
        </w:rPr>
        <w:t>obligations</w:t>
      </w:r>
      <w:r w:rsidR="00D72393">
        <w:rPr>
          <w:color w:val="auto"/>
        </w:rPr>
        <w:t xml:space="preserve"> of accession</w:t>
      </w:r>
      <w:r w:rsidR="004C5C45" w:rsidRPr="00AC4891">
        <w:rPr>
          <w:color w:val="auto"/>
        </w:rPr>
        <w:t xml:space="preserve">, indicating </w:t>
      </w:r>
      <w:r w:rsidR="00F55250">
        <w:rPr>
          <w:color w:val="auto"/>
        </w:rPr>
        <w:t>that it is a</w:t>
      </w:r>
      <w:r w:rsidR="004C5C45" w:rsidRPr="00AC4891">
        <w:rPr>
          <w:color w:val="auto"/>
        </w:rPr>
        <w:t xml:space="preserve"> national </w:t>
      </w:r>
      <w:r w:rsidR="00D72393">
        <w:rPr>
          <w:color w:val="auto"/>
        </w:rPr>
        <w:t>r</w:t>
      </w:r>
      <w:r w:rsidR="004C5C45" w:rsidRPr="00AC4891">
        <w:rPr>
          <w:color w:val="auto"/>
        </w:rPr>
        <w:t>egulatory body that proposes “the harmoni</w:t>
      </w:r>
      <w:r w:rsidR="00E52F83">
        <w:rPr>
          <w:color w:val="auto"/>
        </w:rPr>
        <w:t>s</w:t>
      </w:r>
      <w:r w:rsidR="004C5C45" w:rsidRPr="00AC4891">
        <w:rPr>
          <w:color w:val="auto"/>
        </w:rPr>
        <w:t xml:space="preserve">ation of regulations in the field of medicines with the EU </w:t>
      </w:r>
      <w:r w:rsidR="00D72393">
        <w:rPr>
          <w:color w:val="auto"/>
        </w:rPr>
        <w:t>legislation</w:t>
      </w:r>
      <w:r w:rsidR="00D72393" w:rsidRPr="00AC4891">
        <w:rPr>
          <w:color w:val="auto"/>
        </w:rPr>
        <w:t xml:space="preserve"> </w:t>
      </w:r>
      <w:r w:rsidR="004C5C45" w:rsidRPr="00AC4891">
        <w:rPr>
          <w:color w:val="auto"/>
        </w:rPr>
        <w:t>and with the regulations and guidelines of international institutions”.</w:t>
      </w:r>
      <w:r w:rsidR="00A35CC4" w:rsidRPr="00A35CC4">
        <w:rPr>
          <w:color w:val="auto"/>
        </w:rPr>
        <w:t xml:space="preserve"> </w:t>
      </w:r>
    </w:p>
    <w:p w14:paraId="37785482" w14:textId="424E2741" w:rsidR="004C5C45" w:rsidRPr="00AC4891" w:rsidRDefault="00A35CC4" w:rsidP="009732F0">
      <w:pPr>
        <w:pStyle w:val="Default"/>
        <w:spacing w:before="120" w:after="47"/>
        <w:jc w:val="both"/>
        <w:rPr>
          <w:color w:val="auto"/>
        </w:rPr>
      </w:pPr>
      <w:r w:rsidRPr="00D72393">
        <w:rPr>
          <w:color w:val="auto"/>
        </w:rPr>
        <w:t xml:space="preserve">In line with the legal and institutional framework in Montenegro, CALIMS performs a wide range of activities meant to ensure the safety, quality and </w:t>
      </w:r>
      <w:r w:rsidRPr="00E75877">
        <w:rPr>
          <w:color w:val="auto"/>
        </w:rPr>
        <w:t>efficiency of medicines in the pre- and post-marketing phases</w:t>
      </w:r>
      <w:r w:rsidRPr="00D72393">
        <w:rPr>
          <w:color w:val="auto"/>
        </w:rPr>
        <w:t>. Such activities</w:t>
      </w:r>
      <w:r w:rsidRPr="00AC4891">
        <w:rPr>
          <w:color w:val="auto"/>
        </w:rPr>
        <w:t xml:space="preserve"> include, inter alia, the assessment of Marketing Authori</w:t>
      </w:r>
      <w:r>
        <w:rPr>
          <w:color w:val="auto"/>
        </w:rPr>
        <w:t>s</w:t>
      </w:r>
      <w:r w:rsidRPr="00AC4891">
        <w:rPr>
          <w:color w:val="auto"/>
        </w:rPr>
        <w:t>ations for both human and veterinary medicines, provision of expert opinion</w:t>
      </w:r>
      <w:r>
        <w:rPr>
          <w:color w:val="auto"/>
        </w:rPr>
        <w:t>s</w:t>
      </w:r>
      <w:r w:rsidRPr="00AC4891">
        <w:rPr>
          <w:color w:val="auto"/>
        </w:rPr>
        <w:t xml:space="preserve"> in classification of medicines including ‘borderline’ products, the approval of clinical trials and surveillance tasks meant to monitor their conduct, pharmacovigilance activities in the post-marketing phase, as well as licensing of medicines manufacturers and wholesalers registered in Montenegro in compliance with Good Manufacturing Practices and Good Distribution Practices.</w:t>
      </w:r>
      <w:r w:rsidRPr="00AC4891">
        <w:rPr>
          <w:rStyle w:val="FootnoteReference"/>
          <w:color w:val="auto"/>
        </w:rPr>
        <w:footnoteReference w:id="7"/>
      </w:r>
    </w:p>
    <w:p w14:paraId="57E04BB8" w14:textId="59C3B4AB" w:rsidR="0004104D" w:rsidRPr="00AC4891" w:rsidRDefault="009732F0" w:rsidP="00FE2A00">
      <w:pPr>
        <w:pStyle w:val="Default"/>
        <w:spacing w:before="120" w:after="120"/>
        <w:jc w:val="both"/>
        <w:rPr>
          <w:color w:val="auto"/>
        </w:rPr>
      </w:pPr>
      <w:r w:rsidRPr="00AC4891">
        <w:rPr>
          <w:color w:val="auto"/>
        </w:rPr>
        <w:t xml:space="preserve">Montenegro’s legal framework stipulating technical requirements and conformity assessment procedures for manufacturing, importing and placing on the market and/or putting in use </w:t>
      </w:r>
      <w:r w:rsidRPr="00AC4891">
        <w:rPr>
          <w:color w:val="auto"/>
        </w:rPr>
        <w:lastRenderedPageBreak/>
        <w:t xml:space="preserve">medical devices </w:t>
      </w:r>
      <w:r w:rsidR="007857DF">
        <w:rPr>
          <w:color w:val="auto"/>
        </w:rPr>
        <w:t>was regulated by</w:t>
      </w:r>
      <w:r w:rsidR="007857DF" w:rsidRPr="00AC4891">
        <w:rPr>
          <w:color w:val="auto"/>
        </w:rPr>
        <w:t xml:space="preserve"> </w:t>
      </w:r>
      <w:r w:rsidRPr="00AC4891">
        <w:rPr>
          <w:color w:val="auto"/>
        </w:rPr>
        <w:t>the Law on Medical Devices</w:t>
      </w:r>
      <w:r w:rsidR="007857DF">
        <w:rPr>
          <w:color w:val="auto"/>
        </w:rPr>
        <w:t xml:space="preserve"> which was adopted</w:t>
      </w:r>
      <w:r w:rsidRPr="00AC4891">
        <w:rPr>
          <w:color w:val="auto"/>
        </w:rPr>
        <w:t xml:space="preserve"> in 2004 and subsequently amended in 2009 and 2011.</w:t>
      </w:r>
      <w:r w:rsidR="007857DF">
        <w:rPr>
          <w:color w:val="auto"/>
        </w:rPr>
        <w:t xml:space="preserve"> </w:t>
      </w:r>
      <w:r w:rsidR="00E93575">
        <w:rPr>
          <w:color w:val="auto"/>
        </w:rPr>
        <w:t>The n</w:t>
      </w:r>
      <w:r w:rsidR="007857DF">
        <w:rPr>
          <w:color w:val="auto"/>
        </w:rPr>
        <w:t>ew</w:t>
      </w:r>
      <w:r w:rsidR="00C67CED">
        <w:rPr>
          <w:color w:val="auto"/>
        </w:rPr>
        <w:t xml:space="preserve"> Law on Medical </w:t>
      </w:r>
      <w:r w:rsidR="007857DF" w:rsidRPr="007857DF">
        <w:rPr>
          <w:color w:val="auto"/>
        </w:rPr>
        <w:t xml:space="preserve">Devices </w:t>
      </w:r>
      <w:r w:rsidR="007857DF">
        <w:rPr>
          <w:color w:val="auto"/>
        </w:rPr>
        <w:t>which is harmonised with the revised EU legislative framework (notably, new</w:t>
      </w:r>
      <w:r w:rsidR="0004104D" w:rsidRPr="00AC4891">
        <w:rPr>
          <w:color w:val="auto"/>
        </w:rPr>
        <w:t xml:space="preserve"> </w:t>
      </w:r>
      <w:r w:rsidR="007857DF">
        <w:rPr>
          <w:color w:val="auto"/>
        </w:rPr>
        <w:t>r</w:t>
      </w:r>
      <w:r w:rsidR="0004104D" w:rsidRPr="00AC4891">
        <w:rPr>
          <w:color w:val="auto"/>
        </w:rPr>
        <w:t>egulation</w:t>
      </w:r>
      <w:r w:rsidR="007857DF">
        <w:rPr>
          <w:color w:val="auto"/>
        </w:rPr>
        <w:t>s</w:t>
      </w:r>
      <w:r w:rsidR="0004104D" w:rsidRPr="00AC4891">
        <w:rPr>
          <w:color w:val="auto"/>
        </w:rPr>
        <w:t xml:space="preserve"> on </w:t>
      </w:r>
      <w:r w:rsidR="007857DF">
        <w:rPr>
          <w:color w:val="auto"/>
        </w:rPr>
        <w:t>m</w:t>
      </w:r>
      <w:r w:rsidR="0004104D" w:rsidRPr="00AC4891">
        <w:rPr>
          <w:color w:val="auto"/>
        </w:rPr>
        <w:t xml:space="preserve">edical </w:t>
      </w:r>
      <w:r w:rsidR="007857DF">
        <w:rPr>
          <w:color w:val="auto"/>
        </w:rPr>
        <w:t>d</w:t>
      </w:r>
      <w:r w:rsidR="0004104D" w:rsidRPr="00AC4891">
        <w:rPr>
          <w:color w:val="auto"/>
        </w:rPr>
        <w:t>evices</w:t>
      </w:r>
      <w:r w:rsidR="0004104D" w:rsidRPr="00AC4891">
        <w:rPr>
          <w:rStyle w:val="FootnoteReference"/>
          <w:color w:val="auto"/>
        </w:rPr>
        <w:footnoteReference w:id="8"/>
      </w:r>
      <w:r w:rsidR="007857DF">
        <w:rPr>
          <w:color w:val="auto"/>
        </w:rPr>
        <w:t>)</w:t>
      </w:r>
      <w:r w:rsidR="00B12F44" w:rsidRPr="00AC4891">
        <w:rPr>
          <w:color w:val="auto"/>
        </w:rPr>
        <w:t xml:space="preserve"> </w:t>
      </w:r>
      <w:r w:rsidR="00494A16">
        <w:rPr>
          <w:color w:val="auto"/>
        </w:rPr>
        <w:t>entered into force on 30</w:t>
      </w:r>
      <w:r w:rsidR="00494A16" w:rsidRPr="00494A16">
        <w:rPr>
          <w:color w:val="auto"/>
          <w:vertAlign w:val="superscript"/>
        </w:rPr>
        <w:t>th</w:t>
      </w:r>
      <w:r w:rsidR="00494A16">
        <w:rPr>
          <w:color w:val="auto"/>
        </w:rPr>
        <w:t xml:space="preserve"> April 2</w:t>
      </w:r>
      <w:r w:rsidR="003371AC" w:rsidRPr="00AC4891">
        <w:rPr>
          <w:color w:val="auto"/>
        </w:rPr>
        <w:t xml:space="preserve">019. </w:t>
      </w:r>
      <w:r w:rsidR="003371AC" w:rsidRPr="00AC4891">
        <w:t xml:space="preserve"> </w:t>
      </w:r>
    </w:p>
    <w:p w14:paraId="52C5BA71" w14:textId="4BC533C9" w:rsidR="00297F58" w:rsidRPr="00AC4891" w:rsidRDefault="0004104D" w:rsidP="00297F58">
      <w:pPr>
        <w:pStyle w:val="Default"/>
        <w:spacing w:before="120" w:after="120"/>
        <w:jc w:val="both"/>
        <w:rPr>
          <w:color w:val="auto"/>
        </w:rPr>
      </w:pPr>
      <w:r w:rsidRPr="00AC4891">
        <w:rPr>
          <w:color w:val="auto"/>
        </w:rPr>
        <w:t xml:space="preserve">As stated </w:t>
      </w:r>
      <w:r w:rsidR="00102599">
        <w:rPr>
          <w:color w:val="auto"/>
        </w:rPr>
        <w:t>in</w:t>
      </w:r>
      <w:r w:rsidR="00102599" w:rsidRPr="00AC4891">
        <w:rPr>
          <w:color w:val="auto"/>
        </w:rPr>
        <w:t xml:space="preserve"> </w:t>
      </w:r>
      <w:r w:rsidR="00C77BCE">
        <w:rPr>
          <w:color w:val="auto"/>
        </w:rPr>
        <w:t xml:space="preserve">the </w:t>
      </w:r>
      <w:r w:rsidRPr="00AC4891">
        <w:rPr>
          <w:color w:val="auto"/>
        </w:rPr>
        <w:t xml:space="preserve">Programme </w:t>
      </w:r>
      <w:r w:rsidR="00C77BCE">
        <w:rPr>
          <w:color w:val="auto"/>
        </w:rPr>
        <w:t>of</w:t>
      </w:r>
      <w:r w:rsidR="00C77BCE" w:rsidRPr="00AC4891">
        <w:rPr>
          <w:color w:val="auto"/>
        </w:rPr>
        <w:t xml:space="preserve"> </w:t>
      </w:r>
      <w:r w:rsidRPr="00AC4891">
        <w:rPr>
          <w:color w:val="auto"/>
        </w:rPr>
        <w:t>Accession</w:t>
      </w:r>
      <w:r w:rsidR="00C77BCE">
        <w:rPr>
          <w:color w:val="auto"/>
        </w:rPr>
        <w:t xml:space="preserve"> of</w:t>
      </w:r>
      <w:r w:rsidRPr="00AC4891">
        <w:rPr>
          <w:color w:val="auto"/>
        </w:rPr>
        <w:t xml:space="preserve"> </w:t>
      </w:r>
      <w:r w:rsidR="00C77BCE" w:rsidRPr="00AC4891">
        <w:rPr>
          <w:color w:val="auto"/>
        </w:rPr>
        <w:t xml:space="preserve">Montenegro </w:t>
      </w:r>
      <w:r w:rsidR="00C77BCE">
        <w:rPr>
          <w:color w:val="auto"/>
        </w:rPr>
        <w:t xml:space="preserve">to the EU </w:t>
      </w:r>
      <w:r w:rsidRPr="00AC4891">
        <w:rPr>
          <w:color w:val="auto"/>
        </w:rPr>
        <w:t xml:space="preserve">and </w:t>
      </w:r>
      <w:r w:rsidR="00C533E2">
        <w:rPr>
          <w:color w:val="auto"/>
        </w:rPr>
        <w:t xml:space="preserve">the </w:t>
      </w:r>
      <w:r w:rsidRPr="00AC4891">
        <w:rPr>
          <w:color w:val="auto"/>
        </w:rPr>
        <w:t xml:space="preserve">SFMG, the </w:t>
      </w:r>
      <w:r w:rsidR="00C77BCE">
        <w:rPr>
          <w:color w:val="auto"/>
        </w:rPr>
        <w:t>adoption</w:t>
      </w:r>
      <w:r w:rsidR="00C77BCE" w:rsidRPr="00AC4891">
        <w:rPr>
          <w:color w:val="auto"/>
        </w:rPr>
        <w:t xml:space="preserve"> </w:t>
      </w:r>
      <w:r w:rsidR="003371AC" w:rsidRPr="00AC4891">
        <w:rPr>
          <w:color w:val="auto"/>
        </w:rPr>
        <w:t>and subsequent enforcement of “</w:t>
      </w:r>
      <w:r w:rsidR="003371AC" w:rsidRPr="00AC4891">
        <w:rPr>
          <w:i/>
          <w:color w:val="auto"/>
        </w:rPr>
        <w:t>Vertical”</w:t>
      </w:r>
      <w:r w:rsidRPr="00AC4891">
        <w:rPr>
          <w:color w:val="auto"/>
        </w:rPr>
        <w:t xml:space="preserve"> primary and secondary legislation in the field of medicines and medical devices is a precondition for meeting </w:t>
      </w:r>
      <w:r w:rsidR="007304D8">
        <w:rPr>
          <w:color w:val="auto"/>
        </w:rPr>
        <w:t xml:space="preserve">the </w:t>
      </w:r>
      <w:r w:rsidRPr="00AC4891">
        <w:rPr>
          <w:color w:val="auto"/>
        </w:rPr>
        <w:t>accessi</w:t>
      </w:r>
      <w:r w:rsidR="003371AC" w:rsidRPr="00AC4891">
        <w:rPr>
          <w:color w:val="auto"/>
        </w:rPr>
        <w:t xml:space="preserve">on obligations under Chapter 1: </w:t>
      </w:r>
      <w:r w:rsidRPr="00AC4891">
        <w:rPr>
          <w:i/>
          <w:color w:val="auto"/>
        </w:rPr>
        <w:t>Free Movement of Goods</w:t>
      </w:r>
      <w:r w:rsidRPr="00AC4891">
        <w:rPr>
          <w:color w:val="auto"/>
        </w:rPr>
        <w:t xml:space="preserve">. </w:t>
      </w:r>
      <w:r w:rsidR="00B57AD3" w:rsidRPr="00AC4891">
        <w:rPr>
          <w:color w:val="auto"/>
        </w:rPr>
        <w:t>Th</w:t>
      </w:r>
      <w:r w:rsidR="00841B2D" w:rsidRPr="00AC4891">
        <w:rPr>
          <w:color w:val="auto"/>
        </w:rPr>
        <w:t>e first closing benchmark for Chapter 1</w:t>
      </w:r>
      <w:r w:rsidR="00C77BCE">
        <w:rPr>
          <w:color w:val="auto"/>
        </w:rPr>
        <w:t xml:space="preserve"> </w:t>
      </w:r>
      <w:r w:rsidR="00B57AD3" w:rsidRPr="00AC4891">
        <w:rPr>
          <w:color w:val="auto"/>
        </w:rPr>
        <w:t xml:space="preserve">foresees the obligation of </w:t>
      </w:r>
      <w:r w:rsidR="00841B2D" w:rsidRPr="00AC4891">
        <w:rPr>
          <w:color w:val="auto"/>
        </w:rPr>
        <w:t xml:space="preserve">Montenegro </w:t>
      </w:r>
      <w:r w:rsidR="00B57AD3" w:rsidRPr="00AC4891">
        <w:rPr>
          <w:color w:val="auto"/>
        </w:rPr>
        <w:t xml:space="preserve">to </w:t>
      </w:r>
      <w:r w:rsidR="00841B2D" w:rsidRPr="00AC4891">
        <w:rPr>
          <w:color w:val="auto"/>
        </w:rPr>
        <w:t>adopt</w:t>
      </w:r>
      <w:r w:rsidR="00B57AD3" w:rsidRPr="00AC4891">
        <w:rPr>
          <w:color w:val="auto"/>
        </w:rPr>
        <w:t xml:space="preserve"> and put</w:t>
      </w:r>
      <w:r w:rsidR="00841B2D" w:rsidRPr="00AC4891">
        <w:rPr>
          <w:color w:val="auto"/>
        </w:rPr>
        <w:t xml:space="preserve"> in force legislation transposing Directive 2001/83/EC on the community code relating to medicinal products for human use and legislation transposing Directive 2001/82/EC relating to medicinal products for veterinary use</w:t>
      </w:r>
      <w:r w:rsidR="00B57AD3" w:rsidRPr="00AC4891">
        <w:rPr>
          <w:color w:val="auto"/>
        </w:rPr>
        <w:t xml:space="preserve">, </w:t>
      </w:r>
      <w:r w:rsidR="00841B2D" w:rsidRPr="00AC4891">
        <w:rPr>
          <w:color w:val="auto"/>
        </w:rPr>
        <w:t>includ</w:t>
      </w:r>
      <w:r w:rsidR="00B57AD3" w:rsidRPr="00AC4891">
        <w:rPr>
          <w:color w:val="auto"/>
        </w:rPr>
        <w:t>ing</w:t>
      </w:r>
      <w:r w:rsidR="00841B2D" w:rsidRPr="00AC4891">
        <w:rPr>
          <w:color w:val="auto"/>
        </w:rPr>
        <w:t xml:space="preserve"> establishing the authorisation process for medicinal products in both fields</w:t>
      </w:r>
      <w:r w:rsidR="00B57AD3" w:rsidRPr="00AC4891">
        <w:rPr>
          <w:color w:val="auto"/>
        </w:rPr>
        <w:t xml:space="preserve">. </w:t>
      </w:r>
      <w:r w:rsidR="007304D8">
        <w:rPr>
          <w:color w:val="auto"/>
        </w:rPr>
        <w:t>Following the a</w:t>
      </w:r>
      <w:r w:rsidR="007304D8" w:rsidRPr="00AC4891">
        <w:rPr>
          <w:color w:val="auto"/>
        </w:rPr>
        <w:t xml:space="preserve">doption </w:t>
      </w:r>
      <w:r w:rsidR="00297F58" w:rsidRPr="00AC4891">
        <w:rPr>
          <w:color w:val="auto"/>
        </w:rPr>
        <w:t xml:space="preserve">of the new Law on </w:t>
      </w:r>
      <w:r w:rsidR="00C77BCE">
        <w:rPr>
          <w:color w:val="auto"/>
        </w:rPr>
        <w:t>M</w:t>
      </w:r>
      <w:r w:rsidR="00297F58" w:rsidRPr="00AC4891">
        <w:rPr>
          <w:color w:val="auto"/>
        </w:rPr>
        <w:t>edicines</w:t>
      </w:r>
      <w:r w:rsidR="007304D8">
        <w:rPr>
          <w:color w:val="auto"/>
        </w:rPr>
        <w:t>,</w:t>
      </w:r>
      <w:r w:rsidR="00297F58" w:rsidRPr="00AC4891">
        <w:rPr>
          <w:color w:val="auto"/>
        </w:rPr>
        <w:t xml:space="preserve"> </w:t>
      </w:r>
      <w:r w:rsidR="001A7C21" w:rsidRPr="00AC4891">
        <w:rPr>
          <w:color w:val="auto"/>
        </w:rPr>
        <w:t xml:space="preserve">it </w:t>
      </w:r>
      <w:r w:rsidR="007304D8">
        <w:rPr>
          <w:color w:val="auto"/>
        </w:rPr>
        <w:t>will be</w:t>
      </w:r>
      <w:r w:rsidR="007304D8" w:rsidRPr="00AC4891">
        <w:rPr>
          <w:color w:val="auto"/>
        </w:rPr>
        <w:t xml:space="preserve"> </w:t>
      </w:r>
      <w:r w:rsidR="00297F58" w:rsidRPr="00AC4891">
        <w:rPr>
          <w:color w:val="auto"/>
        </w:rPr>
        <w:t>necessary to revis</w:t>
      </w:r>
      <w:r w:rsidR="007304D8">
        <w:rPr>
          <w:color w:val="auto"/>
        </w:rPr>
        <w:t>e the</w:t>
      </w:r>
      <w:r w:rsidR="00297F58" w:rsidRPr="00AC4891">
        <w:rPr>
          <w:color w:val="auto"/>
        </w:rPr>
        <w:t xml:space="preserve"> existing</w:t>
      </w:r>
      <w:r w:rsidR="007304D8">
        <w:rPr>
          <w:color w:val="auto"/>
        </w:rPr>
        <w:t xml:space="preserve"> and </w:t>
      </w:r>
      <w:r w:rsidR="00297F58" w:rsidRPr="00AC4891">
        <w:rPr>
          <w:color w:val="auto"/>
        </w:rPr>
        <w:t xml:space="preserve">adopt new secondary legislation </w:t>
      </w:r>
      <w:r w:rsidR="007304D8">
        <w:rPr>
          <w:color w:val="auto"/>
        </w:rPr>
        <w:t>in order to</w:t>
      </w:r>
      <w:r w:rsidR="007304D8" w:rsidRPr="00AC4891">
        <w:rPr>
          <w:color w:val="auto"/>
        </w:rPr>
        <w:t xml:space="preserve"> </w:t>
      </w:r>
      <w:r w:rsidR="001A7C21" w:rsidRPr="00AC4891">
        <w:rPr>
          <w:color w:val="auto"/>
        </w:rPr>
        <w:t>complet</w:t>
      </w:r>
      <w:r w:rsidR="007304D8">
        <w:rPr>
          <w:color w:val="auto"/>
        </w:rPr>
        <w:t>e</w:t>
      </w:r>
      <w:r w:rsidR="001A7C21" w:rsidRPr="00AC4891">
        <w:rPr>
          <w:color w:val="auto"/>
        </w:rPr>
        <w:t xml:space="preserve"> </w:t>
      </w:r>
      <w:r w:rsidR="007304D8">
        <w:rPr>
          <w:color w:val="auto"/>
        </w:rPr>
        <w:t>the</w:t>
      </w:r>
      <w:r w:rsidR="007304D8" w:rsidRPr="00AC4891">
        <w:rPr>
          <w:color w:val="auto"/>
        </w:rPr>
        <w:t xml:space="preserve"> </w:t>
      </w:r>
      <w:r w:rsidR="001A7C21" w:rsidRPr="00AC4891">
        <w:rPr>
          <w:color w:val="auto"/>
        </w:rPr>
        <w:t>harmoni</w:t>
      </w:r>
      <w:r w:rsidR="00E52F83">
        <w:rPr>
          <w:color w:val="auto"/>
        </w:rPr>
        <w:t>s</w:t>
      </w:r>
      <w:r w:rsidR="001A7C21" w:rsidRPr="00AC4891">
        <w:rPr>
          <w:color w:val="auto"/>
        </w:rPr>
        <w:t>ation with the</w:t>
      </w:r>
      <w:r w:rsidR="00297F58" w:rsidRPr="00AC4891">
        <w:rPr>
          <w:color w:val="auto"/>
        </w:rPr>
        <w:t xml:space="preserve"> provisions of the relevant Directives</w:t>
      </w:r>
      <w:r w:rsidR="00B77862" w:rsidRPr="00AC4891">
        <w:rPr>
          <w:color w:val="auto"/>
        </w:rPr>
        <w:t>.</w:t>
      </w:r>
      <w:r w:rsidR="00F67A9E">
        <w:rPr>
          <w:rStyle w:val="FootnoteReference"/>
          <w:color w:val="auto"/>
        </w:rPr>
        <w:footnoteReference w:id="9"/>
      </w:r>
    </w:p>
    <w:p w14:paraId="068E70C6" w14:textId="5F581141" w:rsidR="00297F58" w:rsidRPr="00FE2A00" w:rsidRDefault="0004104D" w:rsidP="00297F58">
      <w:pPr>
        <w:pStyle w:val="Default"/>
        <w:spacing w:before="120" w:after="120"/>
        <w:jc w:val="both"/>
        <w:rPr>
          <w:color w:val="auto"/>
        </w:rPr>
      </w:pPr>
      <w:r w:rsidRPr="00AC4891">
        <w:rPr>
          <w:color w:val="auto"/>
        </w:rPr>
        <w:t>In this context, the</w:t>
      </w:r>
      <w:r w:rsidR="0055053A" w:rsidRPr="00AC4891">
        <w:rPr>
          <w:color w:val="auto"/>
        </w:rPr>
        <w:t xml:space="preserve"> added value of </w:t>
      </w:r>
      <w:r w:rsidR="00C77BCE">
        <w:rPr>
          <w:color w:val="auto"/>
        </w:rPr>
        <w:t xml:space="preserve">the </w:t>
      </w:r>
      <w:r w:rsidR="0055053A" w:rsidRPr="00AC4891">
        <w:rPr>
          <w:color w:val="auto"/>
        </w:rPr>
        <w:t xml:space="preserve">Twinning </w:t>
      </w:r>
      <w:r w:rsidRPr="00AC4891">
        <w:rPr>
          <w:color w:val="auto"/>
        </w:rPr>
        <w:t xml:space="preserve">will be </w:t>
      </w:r>
      <w:r w:rsidR="00C77BCE">
        <w:rPr>
          <w:color w:val="auto"/>
        </w:rPr>
        <w:t xml:space="preserve">the </w:t>
      </w:r>
      <w:r w:rsidRPr="00AC4891">
        <w:rPr>
          <w:color w:val="auto"/>
        </w:rPr>
        <w:t xml:space="preserve">provision of expert assistance to CALIMS </w:t>
      </w:r>
      <w:r w:rsidR="0055053A" w:rsidRPr="00AC4891">
        <w:rPr>
          <w:color w:val="auto"/>
        </w:rPr>
        <w:t>in</w:t>
      </w:r>
      <w:r w:rsidRPr="00AC4891">
        <w:rPr>
          <w:color w:val="auto"/>
        </w:rPr>
        <w:t xml:space="preserve"> performing </w:t>
      </w:r>
      <w:r w:rsidR="00C77BCE">
        <w:rPr>
          <w:color w:val="auto"/>
        </w:rPr>
        <w:t xml:space="preserve">a </w:t>
      </w:r>
      <w:r w:rsidR="0055053A" w:rsidRPr="00AC4891">
        <w:rPr>
          <w:color w:val="auto"/>
        </w:rPr>
        <w:t xml:space="preserve">very </w:t>
      </w:r>
      <w:r w:rsidRPr="00AC4891">
        <w:rPr>
          <w:color w:val="auto"/>
        </w:rPr>
        <w:t xml:space="preserve">challenging legislative revision exercise </w:t>
      </w:r>
      <w:r w:rsidR="0055053A" w:rsidRPr="00AC4891">
        <w:rPr>
          <w:color w:val="auto"/>
        </w:rPr>
        <w:t>expected</w:t>
      </w:r>
      <w:r w:rsidRPr="00AC4891">
        <w:rPr>
          <w:color w:val="auto"/>
        </w:rPr>
        <w:t xml:space="preserve"> in 2020-</w:t>
      </w:r>
      <w:r w:rsidRPr="00FE2A00">
        <w:rPr>
          <w:color w:val="auto"/>
        </w:rPr>
        <w:t xml:space="preserve">2021. Targeted knowledge transfer and on-the-job support by qualified Member States practitioners, who </w:t>
      </w:r>
      <w:r w:rsidR="00500A9A" w:rsidRPr="00FE2A00">
        <w:rPr>
          <w:color w:val="auto"/>
        </w:rPr>
        <w:t xml:space="preserve">possess </w:t>
      </w:r>
      <w:r w:rsidRPr="00FE2A00">
        <w:rPr>
          <w:color w:val="auto"/>
        </w:rPr>
        <w:t xml:space="preserve">relevant hands-on expertise and are fully conversant with good work practices in their own country, </w:t>
      </w:r>
      <w:r w:rsidR="006E5A6F" w:rsidRPr="00FE2A00">
        <w:rPr>
          <w:color w:val="auto"/>
        </w:rPr>
        <w:t xml:space="preserve">are </w:t>
      </w:r>
      <w:r w:rsidRPr="00FE2A00">
        <w:rPr>
          <w:color w:val="auto"/>
        </w:rPr>
        <w:t xml:space="preserve">expected to be </w:t>
      </w:r>
      <w:r w:rsidR="0055053A" w:rsidRPr="00FE2A00">
        <w:rPr>
          <w:color w:val="auto"/>
        </w:rPr>
        <w:t>very</w:t>
      </w:r>
      <w:r w:rsidRPr="00FE2A00">
        <w:rPr>
          <w:color w:val="auto"/>
        </w:rPr>
        <w:t xml:space="preserve"> beneficial and help CALIMS </w:t>
      </w:r>
      <w:r w:rsidR="006E5A6F" w:rsidRPr="00FE2A00">
        <w:rPr>
          <w:color w:val="auto"/>
        </w:rPr>
        <w:t xml:space="preserve">in </w:t>
      </w:r>
      <w:r w:rsidRPr="00FE2A00">
        <w:rPr>
          <w:color w:val="auto"/>
        </w:rPr>
        <w:t>drafting a comprehensive, clear and fully aligned set of rules and guidelines.</w:t>
      </w:r>
      <w:r w:rsidR="00B12F44" w:rsidRPr="00FE2A00">
        <w:rPr>
          <w:color w:val="auto"/>
        </w:rPr>
        <w:t xml:space="preserve"> </w:t>
      </w:r>
      <w:r w:rsidR="00297F58" w:rsidRPr="00FE2A00">
        <w:rPr>
          <w:color w:val="auto"/>
        </w:rPr>
        <w:t xml:space="preserve">This is of great importance for </w:t>
      </w:r>
      <w:r w:rsidR="00B04C1A" w:rsidRPr="00FE2A00">
        <w:rPr>
          <w:color w:val="auto"/>
        </w:rPr>
        <w:t>meeting</w:t>
      </w:r>
      <w:r w:rsidR="00297F58" w:rsidRPr="00FE2A00">
        <w:rPr>
          <w:color w:val="auto"/>
        </w:rPr>
        <w:t xml:space="preserve"> the first closing benchmark as the assessment of its </w:t>
      </w:r>
      <w:r w:rsidR="00B12F44" w:rsidRPr="00FE2A00">
        <w:rPr>
          <w:color w:val="auto"/>
        </w:rPr>
        <w:t>fulfilment</w:t>
      </w:r>
      <w:r w:rsidR="00297F58" w:rsidRPr="00FE2A00">
        <w:rPr>
          <w:color w:val="auto"/>
        </w:rPr>
        <w:t xml:space="preserve"> will be possible </w:t>
      </w:r>
      <w:r w:rsidR="00B04C1A" w:rsidRPr="00FE2A00">
        <w:rPr>
          <w:color w:val="auto"/>
        </w:rPr>
        <w:t xml:space="preserve">only </w:t>
      </w:r>
      <w:r w:rsidR="00297F58" w:rsidRPr="00FE2A00">
        <w:rPr>
          <w:color w:val="auto"/>
        </w:rPr>
        <w:t xml:space="preserve">after all </w:t>
      </w:r>
      <w:r w:rsidR="00B04C1A" w:rsidRPr="00FE2A00">
        <w:rPr>
          <w:color w:val="auto"/>
        </w:rPr>
        <w:t xml:space="preserve">the relevant </w:t>
      </w:r>
      <w:r w:rsidR="00297F58" w:rsidRPr="00FE2A00">
        <w:rPr>
          <w:color w:val="auto"/>
        </w:rPr>
        <w:t>secondary legislation is adopted</w:t>
      </w:r>
      <w:r w:rsidR="001A7C21" w:rsidRPr="00FE2A00">
        <w:rPr>
          <w:color w:val="auto"/>
        </w:rPr>
        <w:t xml:space="preserve"> i.e. </w:t>
      </w:r>
      <w:r w:rsidR="00B04C1A" w:rsidRPr="000A6125">
        <w:rPr>
          <w:color w:val="auto"/>
        </w:rPr>
        <w:t xml:space="preserve">after the </w:t>
      </w:r>
      <w:r w:rsidR="001A7C21" w:rsidRPr="00FE2A00">
        <w:rPr>
          <w:color w:val="auto"/>
        </w:rPr>
        <w:t>national legislation is aligned with the</w:t>
      </w:r>
      <w:r w:rsidR="00B04C1A" w:rsidRPr="000A6125">
        <w:rPr>
          <w:color w:val="auto"/>
        </w:rPr>
        <w:t xml:space="preserve"> EU</w:t>
      </w:r>
      <w:r w:rsidR="001A7C21" w:rsidRPr="00FE2A00">
        <w:rPr>
          <w:color w:val="auto"/>
        </w:rPr>
        <w:t xml:space="preserve"> </w:t>
      </w:r>
      <w:r w:rsidR="001A7C21" w:rsidRPr="000A6125">
        <w:rPr>
          <w:i/>
          <w:color w:val="auto"/>
        </w:rPr>
        <w:t>acquis</w:t>
      </w:r>
      <w:r w:rsidR="001A7C21" w:rsidRPr="00FE2A00">
        <w:rPr>
          <w:color w:val="auto"/>
        </w:rPr>
        <w:t xml:space="preserve"> </w:t>
      </w:r>
      <w:r w:rsidR="00500A9A" w:rsidRPr="00FE2A00">
        <w:rPr>
          <w:color w:val="auto"/>
        </w:rPr>
        <w:t xml:space="preserve">relating to </w:t>
      </w:r>
      <w:r w:rsidR="001A7C21" w:rsidRPr="00FE2A00">
        <w:rPr>
          <w:color w:val="auto"/>
        </w:rPr>
        <w:t>medicinal products for human and veterinary use</w:t>
      </w:r>
      <w:r w:rsidR="005672DF" w:rsidRPr="00FE2A00">
        <w:rPr>
          <w:color w:val="auto"/>
        </w:rPr>
        <w:t>.</w:t>
      </w:r>
    </w:p>
    <w:p w14:paraId="218908BD" w14:textId="509AC56D" w:rsidR="0004104D" w:rsidRPr="00FE2A00" w:rsidRDefault="00B658D6" w:rsidP="0004104D">
      <w:pPr>
        <w:pStyle w:val="Default"/>
        <w:spacing w:before="120" w:after="120"/>
        <w:jc w:val="both"/>
        <w:rPr>
          <w:color w:val="auto"/>
        </w:rPr>
      </w:pPr>
      <w:r w:rsidRPr="00FE2A00">
        <w:rPr>
          <w:color w:val="auto"/>
        </w:rPr>
        <w:t>Legislative</w:t>
      </w:r>
      <w:r w:rsidR="0004104D" w:rsidRPr="00FE2A00">
        <w:rPr>
          <w:color w:val="auto"/>
        </w:rPr>
        <w:t xml:space="preserve"> revision in the light of </w:t>
      </w:r>
      <w:r w:rsidRPr="00FE2A00">
        <w:rPr>
          <w:color w:val="auto"/>
        </w:rPr>
        <w:t>the pre-</w:t>
      </w:r>
      <w:r w:rsidR="0004104D" w:rsidRPr="00FE2A00">
        <w:rPr>
          <w:color w:val="auto"/>
        </w:rPr>
        <w:t xml:space="preserve">accession </w:t>
      </w:r>
      <w:r w:rsidR="007B09DB" w:rsidRPr="00FE2A00">
        <w:rPr>
          <w:color w:val="auto"/>
        </w:rPr>
        <w:t xml:space="preserve">obligations </w:t>
      </w:r>
      <w:r w:rsidR="0004104D" w:rsidRPr="00FE2A00">
        <w:rPr>
          <w:color w:val="auto"/>
        </w:rPr>
        <w:t xml:space="preserve">will require CALIMS to perform new tasks, such as pharmacovigilance controls, and the above mentioned Medical Device reactive inspections following adverse events. </w:t>
      </w:r>
    </w:p>
    <w:p w14:paraId="212105F7" w14:textId="0AE03996" w:rsidR="0004104D" w:rsidRPr="00FE2A00" w:rsidRDefault="0004104D" w:rsidP="0004104D">
      <w:pPr>
        <w:pStyle w:val="Default"/>
        <w:spacing w:before="120" w:after="120"/>
        <w:jc w:val="both"/>
        <w:rPr>
          <w:color w:val="auto"/>
        </w:rPr>
      </w:pPr>
      <w:r w:rsidRPr="00FE2A00">
        <w:rPr>
          <w:color w:val="auto"/>
        </w:rPr>
        <w:t>CALIMS</w:t>
      </w:r>
      <w:r w:rsidR="00B04C1A" w:rsidRPr="00FE2A00">
        <w:rPr>
          <w:color w:val="auto"/>
        </w:rPr>
        <w:t>’</w:t>
      </w:r>
      <w:r w:rsidRPr="00FE2A00">
        <w:rPr>
          <w:color w:val="auto"/>
        </w:rPr>
        <w:t xml:space="preserve"> commitment to work according to the highest ethical, professional and quality standards is attested by the recent achievement of ISO </w:t>
      </w:r>
      <w:r w:rsidR="00C07381" w:rsidRPr="00FE2A00">
        <w:rPr>
          <w:color w:val="auto"/>
        </w:rPr>
        <w:t xml:space="preserve">9001:2015 </w:t>
      </w:r>
      <w:r w:rsidRPr="00FE2A00">
        <w:rPr>
          <w:color w:val="auto"/>
        </w:rPr>
        <w:t>certification</w:t>
      </w:r>
      <w:r w:rsidR="00A018EC" w:rsidRPr="00FE2A00">
        <w:rPr>
          <w:color w:val="auto"/>
        </w:rPr>
        <w:t xml:space="preserve"> and ISO/IEC 27001:2013 certification</w:t>
      </w:r>
      <w:r w:rsidR="00C07381" w:rsidRPr="00FE2A00">
        <w:rPr>
          <w:rStyle w:val="FootnoteReference"/>
          <w:color w:val="auto"/>
        </w:rPr>
        <w:footnoteReference w:id="10"/>
      </w:r>
      <w:r w:rsidRPr="00FE2A00">
        <w:rPr>
          <w:color w:val="auto"/>
        </w:rPr>
        <w:t xml:space="preserve">, as well as by the </w:t>
      </w:r>
      <w:r w:rsidR="00500A9A" w:rsidRPr="00FE2A00">
        <w:rPr>
          <w:color w:val="auto"/>
        </w:rPr>
        <w:t xml:space="preserve">joint </w:t>
      </w:r>
      <w:r w:rsidRPr="00FE2A00">
        <w:rPr>
          <w:color w:val="auto"/>
        </w:rPr>
        <w:t>effort</w:t>
      </w:r>
      <w:r w:rsidR="00500A9A" w:rsidRPr="00FE2A00">
        <w:rPr>
          <w:color w:val="auto"/>
        </w:rPr>
        <w:t xml:space="preserve">s of </w:t>
      </w:r>
      <w:r w:rsidRPr="00FE2A00">
        <w:rPr>
          <w:color w:val="auto"/>
        </w:rPr>
        <w:t xml:space="preserve">its employees to soundly apply </w:t>
      </w:r>
      <w:r w:rsidR="00500A9A" w:rsidRPr="00FE2A00">
        <w:rPr>
          <w:color w:val="auto"/>
        </w:rPr>
        <w:t xml:space="preserve">the </w:t>
      </w:r>
      <w:r w:rsidRPr="00FE2A00">
        <w:rPr>
          <w:color w:val="auto"/>
        </w:rPr>
        <w:t xml:space="preserve">EU and internationally acknowledged good practices. At the same time, </w:t>
      </w:r>
      <w:r w:rsidR="00F90383" w:rsidRPr="00FE2A00">
        <w:rPr>
          <w:color w:val="auto"/>
        </w:rPr>
        <w:t xml:space="preserve">it is widely perceived that it is necessary </w:t>
      </w:r>
      <w:r w:rsidRPr="00FE2A00">
        <w:rPr>
          <w:color w:val="auto"/>
        </w:rPr>
        <w:t>to further improve corporate knowledge and competencies, both at strategic and operational level</w:t>
      </w:r>
      <w:r w:rsidR="00500A9A" w:rsidRPr="00FE2A00">
        <w:rPr>
          <w:color w:val="auto"/>
        </w:rPr>
        <w:t>s</w:t>
      </w:r>
      <w:r w:rsidRPr="00FE2A00">
        <w:rPr>
          <w:color w:val="auto"/>
        </w:rPr>
        <w:t>.</w:t>
      </w:r>
    </w:p>
    <w:p w14:paraId="0AEE9D44" w14:textId="68ADD15B" w:rsidR="0004104D" w:rsidRPr="00FE2A00" w:rsidRDefault="0004104D" w:rsidP="0004104D">
      <w:pPr>
        <w:pStyle w:val="Default"/>
        <w:spacing w:before="120" w:after="120"/>
        <w:jc w:val="both"/>
        <w:rPr>
          <w:color w:val="auto"/>
        </w:rPr>
      </w:pPr>
      <w:r w:rsidRPr="00FE2A00">
        <w:rPr>
          <w:color w:val="auto"/>
        </w:rPr>
        <w:t xml:space="preserve">In this context, the Project is regarded as a unique and much sought opportunity to gain a better understanding of state-of-the-art EU practices in </w:t>
      </w:r>
      <w:r w:rsidR="00F90383" w:rsidRPr="00FE2A00">
        <w:rPr>
          <w:color w:val="auto"/>
        </w:rPr>
        <w:t xml:space="preserve">the </w:t>
      </w:r>
      <w:r w:rsidRPr="00FE2A00">
        <w:rPr>
          <w:color w:val="auto"/>
        </w:rPr>
        <w:t>domain by liaising and sharing concrete experiences with professionals from an analogous MS institution. The Twinning will play a key role in strengthening CALIMS</w:t>
      </w:r>
      <w:r w:rsidR="00E93575">
        <w:rPr>
          <w:color w:val="auto"/>
          <w:lang w:val="en-US"/>
        </w:rPr>
        <w:t>’</w:t>
      </w:r>
      <w:r w:rsidRPr="00FE2A00">
        <w:rPr>
          <w:color w:val="auto"/>
        </w:rPr>
        <w:t xml:space="preserve"> administrative capacity by delivering a well-targeted mix of capacity building activities – consisting of tailored training, on-the-job assistance, workshops, study visits and one internship – that will mainly consist of the </w:t>
      </w:r>
      <w:r w:rsidRPr="00FE2A00">
        <w:rPr>
          <w:color w:val="auto"/>
        </w:rPr>
        <w:lastRenderedPageBreak/>
        <w:t>transfer of knowledge on the latest EU work guidelines, and feedback on examples of good practices (as well as on mistakes to be avoided).</w:t>
      </w:r>
      <w:r w:rsidR="00B12F44" w:rsidRPr="00FE2A00">
        <w:rPr>
          <w:color w:val="auto"/>
        </w:rPr>
        <w:t xml:space="preserve"> </w:t>
      </w:r>
      <w:r w:rsidR="00747FE0" w:rsidRPr="00FE2A00">
        <w:rPr>
          <w:color w:val="auto"/>
        </w:rPr>
        <w:t>Strengthening of CALIMS</w:t>
      </w:r>
      <w:r w:rsidR="00E93575">
        <w:rPr>
          <w:color w:val="auto"/>
        </w:rPr>
        <w:t>’</w:t>
      </w:r>
      <w:r w:rsidR="00747FE0" w:rsidRPr="00FE2A00">
        <w:rPr>
          <w:color w:val="auto"/>
        </w:rPr>
        <w:t xml:space="preserve"> administrative capacity will be of </w:t>
      </w:r>
      <w:r w:rsidR="00743DA9" w:rsidRPr="00FE2A00">
        <w:rPr>
          <w:color w:val="auto"/>
        </w:rPr>
        <w:t xml:space="preserve">great importance for </w:t>
      </w:r>
      <w:r w:rsidR="00C00579" w:rsidRPr="00FE2A00">
        <w:rPr>
          <w:color w:val="auto"/>
        </w:rPr>
        <w:t xml:space="preserve">the </w:t>
      </w:r>
      <w:r w:rsidR="00743DA9" w:rsidRPr="00FE2A00">
        <w:rPr>
          <w:color w:val="auto"/>
        </w:rPr>
        <w:t xml:space="preserve">fulfilment of another closing benchmark in Chapter 1 related to the obligation of Montenegro to demonstrate that it has the adequate administrative capacity to properly implement and enforce legislation transposing New, Global, and Old Approach product </w:t>
      </w:r>
      <w:r w:rsidR="00743DA9" w:rsidRPr="000A6125">
        <w:rPr>
          <w:i/>
          <w:color w:val="auto"/>
        </w:rPr>
        <w:t>acquis</w:t>
      </w:r>
      <w:r w:rsidR="00743DA9" w:rsidRPr="00FE2A00">
        <w:rPr>
          <w:color w:val="auto"/>
        </w:rPr>
        <w:t>, by the time of accession.</w:t>
      </w:r>
    </w:p>
    <w:p w14:paraId="7F13E695" w14:textId="7E0EF53D" w:rsidR="0004104D" w:rsidRPr="00AC4891" w:rsidRDefault="00C00579" w:rsidP="0004104D">
      <w:pPr>
        <w:pStyle w:val="Default"/>
        <w:spacing w:before="120" w:after="120"/>
        <w:jc w:val="both"/>
        <w:rPr>
          <w:color w:val="auto"/>
        </w:rPr>
      </w:pPr>
      <w:r w:rsidRPr="00FE2A00">
        <w:rPr>
          <w:color w:val="auto"/>
        </w:rPr>
        <w:t xml:space="preserve">The operational approach will build upon previously </w:t>
      </w:r>
      <w:r w:rsidR="00B658D6" w:rsidRPr="00FE2A00">
        <w:rPr>
          <w:color w:val="auto"/>
        </w:rPr>
        <w:t>gained</w:t>
      </w:r>
      <w:r w:rsidR="0004104D" w:rsidRPr="00FE2A00">
        <w:rPr>
          <w:color w:val="auto"/>
        </w:rPr>
        <w:t xml:space="preserve"> theoretical knowledge and hands-on expertise</w:t>
      </w:r>
      <w:r w:rsidR="00FA0D13" w:rsidRPr="00FE2A00">
        <w:rPr>
          <w:color w:val="auto"/>
        </w:rPr>
        <w:t xml:space="preserve"> acquired</w:t>
      </w:r>
      <w:r w:rsidR="0004104D" w:rsidRPr="00FE2A00">
        <w:rPr>
          <w:color w:val="auto"/>
        </w:rPr>
        <w:t xml:space="preserve"> </w:t>
      </w:r>
      <w:r w:rsidR="00B658D6" w:rsidRPr="00FE2A00">
        <w:rPr>
          <w:color w:val="auto"/>
        </w:rPr>
        <w:t xml:space="preserve">by </w:t>
      </w:r>
      <w:r w:rsidR="0004104D" w:rsidRPr="00FE2A00">
        <w:rPr>
          <w:color w:val="auto"/>
        </w:rPr>
        <w:t xml:space="preserve">CALIMS staff in </w:t>
      </w:r>
      <w:r w:rsidRPr="00FE2A00">
        <w:rPr>
          <w:color w:val="auto"/>
        </w:rPr>
        <w:t xml:space="preserve">the </w:t>
      </w:r>
      <w:r w:rsidR="0004104D" w:rsidRPr="00FE2A00">
        <w:rPr>
          <w:color w:val="auto"/>
        </w:rPr>
        <w:t>past 10 years and will be beneficial in terms of increased ability to perform daily duties. Similarly, the</w:t>
      </w:r>
      <w:r w:rsidR="00B12F44" w:rsidRPr="00FE2A00">
        <w:rPr>
          <w:color w:val="auto"/>
        </w:rPr>
        <w:t xml:space="preserve"> </w:t>
      </w:r>
      <w:r w:rsidR="00B658D6" w:rsidRPr="00FE2A00">
        <w:rPr>
          <w:color w:val="auto"/>
        </w:rPr>
        <w:t xml:space="preserve">Twinning </w:t>
      </w:r>
      <w:r w:rsidR="0004104D" w:rsidRPr="00FE2A00">
        <w:rPr>
          <w:color w:val="auto"/>
        </w:rPr>
        <w:t>support is expected</w:t>
      </w:r>
      <w:r w:rsidR="0004104D" w:rsidRPr="00AC4891">
        <w:rPr>
          <w:color w:val="auto"/>
        </w:rPr>
        <w:t xml:space="preserve"> to help CALIMS</w:t>
      </w:r>
      <w:r w:rsidR="005A1F4D">
        <w:rPr>
          <w:color w:val="auto"/>
        </w:rPr>
        <w:t>’</w:t>
      </w:r>
      <w:r w:rsidR="0004104D" w:rsidRPr="00AC4891">
        <w:rPr>
          <w:color w:val="auto"/>
        </w:rPr>
        <w:t xml:space="preserve"> </w:t>
      </w:r>
      <w:r w:rsidR="005A1F4D" w:rsidRPr="005A1F4D">
        <w:rPr>
          <w:color w:val="auto"/>
        </w:rPr>
        <w:t>familiarisation</w:t>
      </w:r>
      <w:r w:rsidR="005A1F4D" w:rsidRPr="005A1F4D" w:rsidDel="005A1F4D">
        <w:rPr>
          <w:color w:val="auto"/>
        </w:rPr>
        <w:t xml:space="preserve"> </w:t>
      </w:r>
      <w:r w:rsidR="0004104D" w:rsidRPr="00AC4891">
        <w:rPr>
          <w:color w:val="auto"/>
        </w:rPr>
        <w:t>with newly-entrusted inspection tasks as well as to provide advice in designing effective working tools and in developing the technical and soft skills necessary to perform effective checks.</w:t>
      </w:r>
    </w:p>
    <w:p w14:paraId="45B255C3" w14:textId="77777777" w:rsidR="00B5561F" w:rsidRPr="00AC4891" w:rsidRDefault="00B5561F" w:rsidP="00B5561F">
      <w:pPr>
        <w:pStyle w:val="Default"/>
        <w:spacing w:before="240" w:after="240"/>
        <w:rPr>
          <w:b/>
          <w:i/>
        </w:rPr>
      </w:pPr>
      <w:r w:rsidRPr="00AC4891">
        <w:rPr>
          <w:b/>
          <w:i/>
        </w:rPr>
        <w:t>3.2 Ongoing reforms</w:t>
      </w:r>
    </w:p>
    <w:p w14:paraId="2BB1F13B" w14:textId="565D3B15" w:rsidR="00F83612" w:rsidRPr="00B73C5B" w:rsidRDefault="00B77862" w:rsidP="001E5A43">
      <w:pPr>
        <w:pStyle w:val="Default"/>
        <w:spacing w:before="120" w:after="120"/>
        <w:jc w:val="both"/>
        <w:rPr>
          <w:color w:val="auto"/>
        </w:rPr>
      </w:pPr>
      <w:r w:rsidRPr="00AC4891">
        <w:t xml:space="preserve">As </w:t>
      </w:r>
      <w:r w:rsidR="00D14A58">
        <w:t xml:space="preserve">the </w:t>
      </w:r>
      <w:r w:rsidRPr="00AC4891">
        <w:t>adoption of the new Law</w:t>
      </w:r>
      <w:r w:rsidR="004F7044">
        <w:t xml:space="preserve"> on Medicines</w:t>
      </w:r>
      <w:r w:rsidRPr="00AC4891">
        <w:t xml:space="preserve"> is </w:t>
      </w:r>
      <w:r w:rsidR="00D14A58">
        <w:t>a</w:t>
      </w:r>
      <w:r w:rsidR="00D14A58" w:rsidRPr="00AC4891">
        <w:t xml:space="preserve"> </w:t>
      </w:r>
      <w:r w:rsidR="0006074F" w:rsidRPr="00AC4891">
        <w:t xml:space="preserve">crucial </w:t>
      </w:r>
      <w:r w:rsidRPr="00AC4891">
        <w:t>step in</w:t>
      </w:r>
      <w:r w:rsidR="00E55989">
        <w:t xml:space="preserve"> the</w:t>
      </w:r>
      <w:r w:rsidRPr="00AC4891">
        <w:t xml:space="preserve"> </w:t>
      </w:r>
      <w:r w:rsidR="00E55989">
        <w:t xml:space="preserve">legislative </w:t>
      </w:r>
      <w:r w:rsidRPr="00AC4891">
        <w:t xml:space="preserve">alignment, </w:t>
      </w:r>
      <w:r w:rsidR="00E55989">
        <w:t xml:space="preserve">its adoption will be </w:t>
      </w:r>
      <w:r w:rsidR="00E55989" w:rsidRPr="00B73C5B">
        <w:t>followed by</w:t>
      </w:r>
      <w:r w:rsidRPr="00B73C5B">
        <w:t xml:space="preserve"> the revision of </w:t>
      </w:r>
      <w:r w:rsidR="00D14A58" w:rsidRPr="00B73C5B">
        <w:t xml:space="preserve">the </w:t>
      </w:r>
      <w:r w:rsidRPr="00B73C5B">
        <w:t xml:space="preserve">existing/adoption of the new secondary legislation </w:t>
      </w:r>
      <w:r w:rsidR="00D14A58" w:rsidRPr="00B73C5B">
        <w:t xml:space="preserve">in order to </w:t>
      </w:r>
      <w:r w:rsidRPr="00B73C5B">
        <w:t>complet</w:t>
      </w:r>
      <w:r w:rsidR="00D14A58" w:rsidRPr="00B73C5B">
        <w:t>e</w:t>
      </w:r>
      <w:r w:rsidRPr="00B73C5B">
        <w:t xml:space="preserve"> harmoni</w:t>
      </w:r>
      <w:r w:rsidR="00D14A58" w:rsidRPr="00B73C5B">
        <w:t>s</w:t>
      </w:r>
      <w:r w:rsidRPr="00B73C5B">
        <w:t xml:space="preserve">ation with the provisions of the relevant Directives. </w:t>
      </w:r>
      <w:r w:rsidR="0006074F" w:rsidRPr="00B73C5B">
        <w:t>After the new Law on Medicines</w:t>
      </w:r>
      <w:r w:rsidR="00E55989" w:rsidRPr="00B73C5B">
        <w:t xml:space="preserve"> is adopted</w:t>
      </w:r>
      <w:r w:rsidR="0006074F" w:rsidRPr="00B73C5B">
        <w:t>,</w:t>
      </w:r>
      <w:r w:rsidR="001E5A43" w:rsidRPr="00B73C5B">
        <w:t xml:space="preserve"> CALIMS will</w:t>
      </w:r>
      <w:r w:rsidR="0006074F" w:rsidRPr="00B73C5B">
        <w:t xml:space="preserve"> be authorised and fully responsible for </w:t>
      </w:r>
      <w:r w:rsidR="001E5A43" w:rsidRPr="00B73C5B">
        <w:t>harmoni</w:t>
      </w:r>
      <w:r w:rsidR="00D14A58" w:rsidRPr="00B73C5B">
        <w:t>s</w:t>
      </w:r>
      <w:r w:rsidR="001E5A43" w:rsidRPr="00B73C5B">
        <w:t xml:space="preserve">ing </w:t>
      </w:r>
      <w:r w:rsidR="00D14A58" w:rsidRPr="00B73C5B">
        <w:t xml:space="preserve">the </w:t>
      </w:r>
      <w:r w:rsidR="001E5A43" w:rsidRPr="00B73C5B">
        <w:t xml:space="preserve">secondary legislation </w:t>
      </w:r>
      <w:r w:rsidR="00D14A58" w:rsidRPr="00B73C5B">
        <w:t xml:space="preserve">with </w:t>
      </w:r>
      <w:r w:rsidR="008B1641" w:rsidRPr="00B73C5B">
        <w:t>the new legal provisions</w:t>
      </w:r>
      <w:r w:rsidR="00412BE7" w:rsidRPr="00B73C5B">
        <w:t xml:space="preserve">. </w:t>
      </w:r>
      <w:r w:rsidR="00D14A58" w:rsidRPr="00B73C5B">
        <w:t xml:space="preserve">This will </w:t>
      </w:r>
      <w:r w:rsidR="00412BE7" w:rsidRPr="00B73C5B">
        <w:t xml:space="preserve">include a </w:t>
      </w:r>
      <w:r w:rsidR="001E5A43" w:rsidRPr="00B73C5B">
        <w:t xml:space="preserve">full review of the existing </w:t>
      </w:r>
      <w:r w:rsidR="00D14A58" w:rsidRPr="00B73C5B">
        <w:t>implementing acts</w:t>
      </w:r>
      <w:r w:rsidR="001E5A43" w:rsidRPr="00B73C5B">
        <w:t xml:space="preserve"> as well as </w:t>
      </w:r>
      <w:r w:rsidR="000E757F" w:rsidRPr="00B73C5B">
        <w:t>drafting of</w:t>
      </w:r>
      <w:r w:rsidR="00412BE7" w:rsidRPr="00B73C5B">
        <w:t xml:space="preserve"> new ones and finally establishing</w:t>
      </w:r>
      <w:r w:rsidR="00D14A58" w:rsidRPr="00B73C5B">
        <w:t xml:space="preserve"> a</w:t>
      </w:r>
      <w:r w:rsidR="00412BE7" w:rsidRPr="00B73C5B">
        <w:t xml:space="preserve"> fully aligned legal</w:t>
      </w:r>
      <w:r w:rsidR="000E757F" w:rsidRPr="00B73C5B">
        <w:t xml:space="preserve"> framework on medicines for </w:t>
      </w:r>
      <w:r w:rsidR="001E5A43" w:rsidRPr="00B73C5B">
        <w:t xml:space="preserve">the years ahead. </w:t>
      </w:r>
      <w:r w:rsidR="00F31780" w:rsidRPr="00B73C5B">
        <w:t xml:space="preserve">After all necessary secondary legislation is </w:t>
      </w:r>
      <w:r w:rsidR="00494A16">
        <w:t>adopted,</w:t>
      </w:r>
      <w:r w:rsidR="00D14A58" w:rsidRPr="00B73C5B">
        <w:t xml:space="preserve"> the</w:t>
      </w:r>
      <w:r w:rsidR="00F31780" w:rsidRPr="00B73C5B">
        <w:t xml:space="preserve"> European Commission will evaluate the harmoni</w:t>
      </w:r>
      <w:r w:rsidR="00D14A58" w:rsidRPr="00B73C5B">
        <w:t>s</w:t>
      </w:r>
      <w:r w:rsidR="00F31780" w:rsidRPr="00B73C5B">
        <w:t xml:space="preserve">ation with the </w:t>
      </w:r>
      <w:r w:rsidR="00F31780" w:rsidRPr="000A6125">
        <w:rPr>
          <w:i/>
        </w:rPr>
        <w:t>acquis</w:t>
      </w:r>
      <w:r w:rsidR="00F31780" w:rsidRPr="00B73C5B">
        <w:t xml:space="preserve"> in the area of human and veterinary medicines (</w:t>
      </w:r>
      <w:r w:rsidR="00C23668" w:rsidRPr="00B73C5B">
        <w:t>fulfilment</w:t>
      </w:r>
      <w:r w:rsidR="00B12F44" w:rsidRPr="00B73C5B">
        <w:t xml:space="preserve"> </w:t>
      </w:r>
      <w:r w:rsidR="00F31780" w:rsidRPr="00B73C5B">
        <w:t xml:space="preserve">of </w:t>
      </w:r>
      <w:r w:rsidR="00D14A58" w:rsidRPr="00B73C5B">
        <w:t xml:space="preserve">the </w:t>
      </w:r>
      <w:r w:rsidR="00F31780" w:rsidRPr="00B73C5B">
        <w:t>first closing benchmark for Chapter 1).</w:t>
      </w:r>
    </w:p>
    <w:p w14:paraId="648032E2" w14:textId="77777777" w:rsidR="000B38F1" w:rsidRPr="00AC4891" w:rsidRDefault="000B38F1" w:rsidP="000B38F1">
      <w:pPr>
        <w:pStyle w:val="Default"/>
        <w:spacing w:before="240" w:after="240"/>
        <w:rPr>
          <w:b/>
          <w:i/>
        </w:rPr>
      </w:pPr>
      <w:r w:rsidRPr="00B73C5B">
        <w:rPr>
          <w:b/>
          <w:i/>
        </w:rPr>
        <w:t>3.</w:t>
      </w:r>
      <w:r w:rsidR="00B75D96" w:rsidRPr="00B73C5B">
        <w:rPr>
          <w:b/>
          <w:i/>
        </w:rPr>
        <w:t>3</w:t>
      </w:r>
      <w:r w:rsidRPr="00B73C5B">
        <w:rPr>
          <w:b/>
          <w:i/>
        </w:rPr>
        <w:t xml:space="preserve"> Linked activities</w:t>
      </w:r>
      <w:r w:rsidRPr="00AC4891">
        <w:rPr>
          <w:b/>
          <w:i/>
        </w:rPr>
        <w:t xml:space="preserve"> </w:t>
      </w:r>
    </w:p>
    <w:p w14:paraId="252CE8C3" w14:textId="4E4F539D" w:rsidR="00B911B5" w:rsidRPr="00AC4891" w:rsidRDefault="00A41979" w:rsidP="00695E40">
      <w:pPr>
        <w:spacing w:after="60" w:line="240" w:lineRule="auto"/>
        <w:jc w:val="both"/>
        <w:rPr>
          <w:rFonts w:ascii="Times New Roman" w:hAnsi="Times New Roman" w:cs="Times New Roman"/>
          <w:i/>
          <w:sz w:val="24"/>
          <w:szCs w:val="24"/>
        </w:rPr>
      </w:pPr>
      <w:r w:rsidRPr="00AC4891">
        <w:rPr>
          <w:rFonts w:ascii="Times New Roman" w:hAnsi="Times New Roman" w:cs="Times New Roman"/>
          <w:sz w:val="24"/>
          <w:szCs w:val="24"/>
        </w:rPr>
        <w:t xml:space="preserve">Since its establishment, </w:t>
      </w:r>
      <w:r w:rsidR="001271E1" w:rsidRPr="001271E1">
        <w:rPr>
          <w:rFonts w:ascii="Times New Roman" w:hAnsi="Times New Roman" w:cs="Times New Roman"/>
          <w:sz w:val="24"/>
          <w:szCs w:val="24"/>
        </w:rPr>
        <w:t xml:space="preserve">CALIMS </w:t>
      </w:r>
      <w:r w:rsidRPr="00AC4891">
        <w:rPr>
          <w:rFonts w:ascii="Times New Roman" w:hAnsi="Times New Roman" w:cs="Times New Roman"/>
          <w:sz w:val="24"/>
          <w:szCs w:val="24"/>
        </w:rPr>
        <w:t>benefitted from</w:t>
      </w:r>
      <w:r w:rsidR="00695E40" w:rsidRPr="00AC4891">
        <w:rPr>
          <w:rFonts w:ascii="Times New Roman" w:hAnsi="Times New Roman" w:cs="Times New Roman"/>
          <w:sz w:val="24"/>
          <w:szCs w:val="24"/>
        </w:rPr>
        <w:t xml:space="preserve"> several projects for training/capacity </w:t>
      </w:r>
      <w:r w:rsidR="00695E40" w:rsidRPr="00F84C41">
        <w:rPr>
          <w:rFonts w:ascii="Times New Roman" w:hAnsi="Times New Roman" w:cs="Times New Roman"/>
          <w:sz w:val="24"/>
          <w:szCs w:val="24"/>
        </w:rPr>
        <w:t xml:space="preserve">building in the </w:t>
      </w:r>
      <w:r w:rsidR="00F84C41" w:rsidRPr="00F84C41">
        <w:rPr>
          <w:rFonts w:ascii="Times New Roman" w:hAnsi="Times New Roman" w:cs="Times New Roman"/>
          <w:sz w:val="24"/>
          <w:szCs w:val="24"/>
        </w:rPr>
        <w:t xml:space="preserve">field </w:t>
      </w:r>
      <w:r w:rsidR="00695E40" w:rsidRPr="00F84C41">
        <w:rPr>
          <w:rFonts w:ascii="Times New Roman" w:hAnsi="Times New Roman" w:cs="Times New Roman"/>
          <w:sz w:val="24"/>
          <w:szCs w:val="24"/>
        </w:rPr>
        <w:t xml:space="preserve">of medicines, medical devices and harmonisation with </w:t>
      </w:r>
      <w:r w:rsidR="00D14A58" w:rsidRPr="00F84C41">
        <w:rPr>
          <w:rFonts w:ascii="Times New Roman" w:hAnsi="Times New Roman" w:cs="Times New Roman"/>
          <w:sz w:val="24"/>
          <w:szCs w:val="24"/>
        </w:rPr>
        <w:t xml:space="preserve">the </w:t>
      </w:r>
      <w:r w:rsidR="002804CA" w:rsidRPr="00F84C41">
        <w:rPr>
          <w:rFonts w:ascii="Times New Roman" w:hAnsi="Times New Roman" w:cs="Times New Roman"/>
          <w:sz w:val="24"/>
          <w:szCs w:val="24"/>
        </w:rPr>
        <w:t>Union</w:t>
      </w:r>
      <w:r w:rsidR="002D70F5" w:rsidRPr="00F84C41">
        <w:rPr>
          <w:rFonts w:ascii="Times New Roman" w:hAnsi="Times New Roman" w:cs="Times New Roman"/>
          <w:sz w:val="24"/>
          <w:szCs w:val="24"/>
        </w:rPr>
        <w:t xml:space="preserve"> </w:t>
      </w:r>
      <w:r w:rsidR="00695E40" w:rsidRPr="00F84C41">
        <w:rPr>
          <w:rFonts w:ascii="Times New Roman" w:hAnsi="Times New Roman" w:cs="Times New Roman"/>
          <w:i/>
          <w:sz w:val="24"/>
          <w:szCs w:val="24"/>
        </w:rPr>
        <w:t>acquis.</w:t>
      </w:r>
      <w:r w:rsidR="00695E40" w:rsidRPr="00AC4891">
        <w:rPr>
          <w:rFonts w:ascii="Times New Roman" w:hAnsi="Times New Roman" w:cs="Times New Roman"/>
          <w:i/>
          <w:sz w:val="24"/>
          <w:szCs w:val="24"/>
        </w:rPr>
        <w:t xml:space="preserve"> </w:t>
      </w:r>
    </w:p>
    <w:p w14:paraId="46EA4074" w14:textId="77777777" w:rsidR="00B911B5" w:rsidRPr="00AC4891" w:rsidRDefault="00B911B5" w:rsidP="00695E40">
      <w:pPr>
        <w:spacing w:after="60" w:line="240" w:lineRule="auto"/>
        <w:jc w:val="both"/>
        <w:rPr>
          <w:rFonts w:ascii="Times New Roman" w:hAnsi="Times New Roman" w:cs="Times New Roman"/>
          <w:i/>
          <w:sz w:val="24"/>
          <w:szCs w:val="24"/>
        </w:rPr>
      </w:pPr>
    </w:p>
    <w:p w14:paraId="52556FC2" w14:textId="607D738A" w:rsidR="00695E40" w:rsidRPr="00773A89" w:rsidRDefault="00695E40" w:rsidP="000A6125">
      <w:pPr>
        <w:pStyle w:val="ListParagraph"/>
        <w:numPr>
          <w:ilvl w:val="0"/>
          <w:numId w:val="34"/>
        </w:numPr>
        <w:spacing w:after="60" w:line="240" w:lineRule="auto"/>
        <w:jc w:val="both"/>
        <w:rPr>
          <w:rFonts w:ascii="Times New Roman" w:hAnsi="Times New Roman" w:cs="Times New Roman"/>
          <w:sz w:val="24"/>
          <w:szCs w:val="24"/>
        </w:rPr>
      </w:pPr>
      <w:r w:rsidRPr="00773A89">
        <w:rPr>
          <w:rFonts w:ascii="Times New Roman" w:hAnsi="Times New Roman" w:cs="Times New Roman"/>
          <w:b/>
          <w:sz w:val="24"/>
          <w:szCs w:val="24"/>
        </w:rPr>
        <w:t>Project for education of employees of Agency for Medicines and Medical Devices of Montenegro</w:t>
      </w:r>
      <w:r w:rsidRPr="00773A89">
        <w:rPr>
          <w:rFonts w:ascii="Times New Roman" w:hAnsi="Times New Roman" w:cs="Times New Roman"/>
          <w:sz w:val="24"/>
          <w:szCs w:val="24"/>
        </w:rPr>
        <w:t xml:space="preserve"> (CALIMS) by </w:t>
      </w:r>
      <w:r w:rsidR="001271E1" w:rsidRPr="00773A89">
        <w:rPr>
          <w:rFonts w:ascii="Times New Roman" w:hAnsi="Times New Roman" w:cs="Times New Roman"/>
          <w:sz w:val="24"/>
          <w:szCs w:val="24"/>
        </w:rPr>
        <w:t xml:space="preserve">the </w:t>
      </w:r>
      <w:r w:rsidRPr="00773A89">
        <w:rPr>
          <w:rFonts w:ascii="Times New Roman" w:hAnsi="Times New Roman" w:cs="Times New Roman"/>
          <w:sz w:val="24"/>
          <w:szCs w:val="24"/>
        </w:rPr>
        <w:t xml:space="preserve">Agency for Medicines and Medical Devices of Croatia (HALMED) in the area of </w:t>
      </w:r>
      <w:r w:rsidRPr="00773A89">
        <w:rPr>
          <w:rFonts w:ascii="Times New Roman" w:hAnsi="Times New Roman" w:cs="Times New Roman"/>
          <w:b/>
          <w:sz w:val="24"/>
          <w:szCs w:val="24"/>
        </w:rPr>
        <w:t>quality of medicines</w:t>
      </w:r>
      <w:r w:rsidRPr="00773A89">
        <w:rPr>
          <w:rFonts w:ascii="Times New Roman" w:hAnsi="Times New Roman" w:cs="Times New Roman"/>
          <w:sz w:val="24"/>
          <w:szCs w:val="24"/>
        </w:rPr>
        <w:t>. Training activities focused on knowledge</w:t>
      </w:r>
      <w:r w:rsidR="00773A89" w:rsidRPr="00773A89">
        <w:rPr>
          <w:rFonts w:ascii="Times New Roman" w:hAnsi="Times New Roman" w:cs="Times New Roman"/>
          <w:sz w:val="24"/>
          <w:szCs w:val="24"/>
        </w:rPr>
        <w:t xml:space="preserve"> </w:t>
      </w:r>
      <w:r w:rsidRPr="00773A89">
        <w:rPr>
          <w:rFonts w:ascii="Times New Roman" w:hAnsi="Times New Roman" w:cs="Times New Roman"/>
          <w:sz w:val="24"/>
          <w:szCs w:val="24"/>
        </w:rPr>
        <w:t xml:space="preserve">transfer </w:t>
      </w:r>
      <w:r w:rsidR="00773A89" w:rsidRPr="00773A89">
        <w:rPr>
          <w:rFonts w:ascii="Times New Roman" w:hAnsi="Times New Roman" w:cs="Times New Roman"/>
          <w:sz w:val="24"/>
          <w:szCs w:val="24"/>
        </w:rPr>
        <w:t xml:space="preserve">concerning the </w:t>
      </w:r>
      <w:r w:rsidRPr="00773A89">
        <w:rPr>
          <w:rFonts w:ascii="Times New Roman" w:hAnsi="Times New Roman" w:cs="Times New Roman"/>
          <w:sz w:val="24"/>
          <w:szCs w:val="24"/>
        </w:rPr>
        <w:t xml:space="preserve">evaluation of documentation on the quality of human medicines </w:t>
      </w:r>
      <w:r w:rsidR="00A41979" w:rsidRPr="00773A89">
        <w:rPr>
          <w:rFonts w:ascii="Times New Roman" w:hAnsi="Times New Roman" w:cs="Times New Roman"/>
          <w:sz w:val="24"/>
          <w:szCs w:val="24"/>
        </w:rPr>
        <w:t xml:space="preserve">submitted </w:t>
      </w:r>
      <w:r w:rsidRPr="00773A89">
        <w:rPr>
          <w:rFonts w:ascii="Times New Roman" w:hAnsi="Times New Roman" w:cs="Times New Roman"/>
          <w:sz w:val="24"/>
          <w:szCs w:val="24"/>
        </w:rPr>
        <w:t xml:space="preserve">within </w:t>
      </w:r>
      <w:r w:rsidR="00773A89" w:rsidRPr="00773A89">
        <w:rPr>
          <w:rFonts w:ascii="Times New Roman" w:hAnsi="Times New Roman" w:cs="Times New Roman"/>
          <w:sz w:val="24"/>
          <w:szCs w:val="24"/>
        </w:rPr>
        <w:t xml:space="preserve">the </w:t>
      </w:r>
      <w:r w:rsidRPr="00773A89">
        <w:rPr>
          <w:rFonts w:ascii="Times New Roman" w:hAnsi="Times New Roman" w:cs="Times New Roman"/>
          <w:sz w:val="24"/>
          <w:szCs w:val="24"/>
        </w:rPr>
        <w:t>applications for marketin</w:t>
      </w:r>
      <w:r w:rsidR="00EE5D4A" w:rsidRPr="00773A89">
        <w:rPr>
          <w:rFonts w:ascii="Times New Roman" w:hAnsi="Times New Roman" w:cs="Times New Roman"/>
          <w:sz w:val="24"/>
          <w:szCs w:val="24"/>
        </w:rPr>
        <w:t xml:space="preserve">g authorisations. </w:t>
      </w:r>
      <w:r w:rsidR="00773A89" w:rsidRPr="00773A89">
        <w:rPr>
          <w:rFonts w:ascii="Times New Roman" w:hAnsi="Times New Roman" w:cs="Times New Roman"/>
          <w:sz w:val="24"/>
          <w:szCs w:val="24"/>
        </w:rPr>
        <w:t>The p</w:t>
      </w:r>
      <w:r w:rsidR="00EE5D4A" w:rsidRPr="00773A89">
        <w:rPr>
          <w:rFonts w:ascii="Times New Roman" w:hAnsi="Times New Roman" w:cs="Times New Roman"/>
          <w:sz w:val="24"/>
          <w:szCs w:val="24"/>
        </w:rPr>
        <w:t>roject was implemented</w:t>
      </w:r>
      <w:r w:rsidRPr="00773A89">
        <w:rPr>
          <w:rFonts w:ascii="Times New Roman" w:hAnsi="Times New Roman" w:cs="Times New Roman"/>
          <w:sz w:val="24"/>
          <w:szCs w:val="24"/>
        </w:rPr>
        <w:t xml:space="preserve"> with the support from WHO</w:t>
      </w:r>
      <w:r w:rsidR="00773A89" w:rsidRPr="00773A89">
        <w:rPr>
          <w:rFonts w:ascii="Times New Roman" w:hAnsi="Times New Roman" w:cs="Times New Roman"/>
          <w:sz w:val="24"/>
          <w:szCs w:val="24"/>
        </w:rPr>
        <w:t xml:space="preserve"> in May 2009</w:t>
      </w:r>
      <w:r w:rsidRPr="00773A89">
        <w:rPr>
          <w:rFonts w:ascii="Times New Roman" w:hAnsi="Times New Roman" w:cs="Times New Roman"/>
          <w:sz w:val="24"/>
          <w:szCs w:val="24"/>
        </w:rPr>
        <w:t>.</w:t>
      </w:r>
    </w:p>
    <w:p w14:paraId="32AD4A08" w14:textId="0842C632" w:rsidR="00695E40" w:rsidRPr="00AC4891" w:rsidRDefault="00695E40" w:rsidP="007370CD">
      <w:pPr>
        <w:pStyle w:val="ListParagraph"/>
        <w:numPr>
          <w:ilvl w:val="0"/>
          <w:numId w:val="34"/>
        </w:numPr>
        <w:spacing w:after="60" w:line="240" w:lineRule="auto"/>
        <w:ind w:hanging="357"/>
        <w:jc w:val="both"/>
        <w:rPr>
          <w:rFonts w:ascii="Times New Roman" w:hAnsi="Times New Roman" w:cs="Times New Roman"/>
          <w:sz w:val="24"/>
          <w:szCs w:val="24"/>
        </w:rPr>
      </w:pPr>
      <w:r w:rsidRPr="00AC4891">
        <w:rPr>
          <w:rFonts w:ascii="Times New Roman" w:hAnsi="Times New Roman" w:cs="Times New Roman"/>
          <w:b/>
          <w:sz w:val="24"/>
          <w:szCs w:val="24"/>
        </w:rPr>
        <w:t>Project for training and capacity building of CALIMS staff</w:t>
      </w:r>
      <w:r w:rsidRPr="00AC4891">
        <w:rPr>
          <w:rFonts w:ascii="Times New Roman" w:hAnsi="Times New Roman" w:cs="Times New Roman"/>
          <w:sz w:val="24"/>
          <w:szCs w:val="24"/>
        </w:rPr>
        <w:t xml:space="preserve"> by </w:t>
      </w:r>
      <w:r w:rsidR="001271E1">
        <w:rPr>
          <w:rFonts w:ascii="Times New Roman" w:hAnsi="Times New Roman" w:cs="Times New Roman"/>
          <w:sz w:val="24"/>
          <w:szCs w:val="24"/>
        </w:rPr>
        <w:t xml:space="preserve">the </w:t>
      </w:r>
      <w:r w:rsidRPr="00AC4891">
        <w:rPr>
          <w:rFonts w:ascii="Times New Roman" w:hAnsi="Times New Roman" w:cs="Times New Roman"/>
          <w:sz w:val="24"/>
          <w:szCs w:val="24"/>
        </w:rPr>
        <w:t xml:space="preserve">Agency for Medicines and Medical Devices of Serbia (ALIMS). </w:t>
      </w:r>
      <w:r w:rsidR="00773A89">
        <w:rPr>
          <w:rFonts w:ascii="Times New Roman" w:hAnsi="Times New Roman" w:cs="Times New Roman"/>
          <w:sz w:val="24"/>
          <w:szCs w:val="24"/>
        </w:rPr>
        <w:t>The p</w:t>
      </w:r>
      <w:r w:rsidRPr="00AC4891">
        <w:rPr>
          <w:rFonts w:ascii="Times New Roman" w:hAnsi="Times New Roman" w:cs="Times New Roman"/>
          <w:sz w:val="24"/>
          <w:szCs w:val="24"/>
        </w:rPr>
        <w:t xml:space="preserve">urpose of the project was </w:t>
      </w:r>
      <w:r w:rsidR="00773A89">
        <w:rPr>
          <w:rFonts w:ascii="Times New Roman" w:hAnsi="Times New Roman" w:cs="Times New Roman"/>
          <w:sz w:val="24"/>
          <w:szCs w:val="24"/>
        </w:rPr>
        <w:t xml:space="preserve">to </w:t>
      </w:r>
      <w:r w:rsidRPr="00AC4891">
        <w:rPr>
          <w:rFonts w:ascii="Times New Roman" w:hAnsi="Times New Roman" w:cs="Times New Roman"/>
          <w:sz w:val="24"/>
          <w:szCs w:val="24"/>
        </w:rPr>
        <w:t xml:space="preserve">strengthen CALIMS’ </w:t>
      </w:r>
      <w:r w:rsidR="00C67A0A" w:rsidRPr="00AC4891">
        <w:rPr>
          <w:rFonts w:ascii="Times New Roman" w:hAnsi="Times New Roman" w:cs="Times New Roman"/>
          <w:sz w:val="24"/>
          <w:szCs w:val="24"/>
        </w:rPr>
        <w:t>employees’</w:t>
      </w:r>
      <w:r w:rsidRPr="00AC4891">
        <w:rPr>
          <w:rFonts w:ascii="Times New Roman" w:hAnsi="Times New Roman" w:cs="Times New Roman"/>
          <w:sz w:val="24"/>
          <w:szCs w:val="24"/>
        </w:rPr>
        <w:t xml:space="preserve"> competence and expertise </w:t>
      </w:r>
      <w:r w:rsidR="00773A89">
        <w:rPr>
          <w:rFonts w:ascii="Times New Roman" w:hAnsi="Times New Roman" w:cs="Times New Roman"/>
          <w:sz w:val="24"/>
          <w:szCs w:val="24"/>
        </w:rPr>
        <w:t>in respect of</w:t>
      </w:r>
      <w:r w:rsidRPr="00AC4891">
        <w:rPr>
          <w:rFonts w:ascii="Times New Roman" w:hAnsi="Times New Roman" w:cs="Times New Roman"/>
          <w:sz w:val="24"/>
          <w:szCs w:val="24"/>
        </w:rPr>
        <w:t xml:space="preserve"> </w:t>
      </w:r>
      <w:r w:rsidR="00773A89">
        <w:rPr>
          <w:rFonts w:ascii="Times New Roman" w:hAnsi="Times New Roman" w:cs="Times New Roman"/>
          <w:sz w:val="24"/>
          <w:szCs w:val="24"/>
        </w:rPr>
        <w:t xml:space="preserve">the </w:t>
      </w:r>
      <w:r w:rsidRPr="00AC4891">
        <w:rPr>
          <w:rFonts w:ascii="Times New Roman" w:hAnsi="Times New Roman" w:cs="Times New Roman"/>
          <w:sz w:val="24"/>
          <w:szCs w:val="24"/>
        </w:rPr>
        <w:t xml:space="preserve">evaluation of quality, safety and efficacy of medicines, clinical trials, pharmacovigilance and medical devices. </w:t>
      </w:r>
      <w:r w:rsidR="00A41979" w:rsidRPr="00AC4891">
        <w:rPr>
          <w:rFonts w:ascii="Times New Roman" w:hAnsi="Times New Roman" w:cs="Times New Roman"/>
          <w:sz w:val="24"/>
          <w:szCs w:val="24"/>
        </w:rPr>
        <w:t>The p</w:t>
      </w:r>
      <w:r w:rsidRPr="00AC4891">
        <w:rPr>
          <w:rFonts w:ascii="Times New Roman" w:hAnsi="Times New Roman" w:cs="Times New Roman"/>
          <w:sz w:val="24"/>
          <w:szCs w:val="24"/>
        </w:rPr>
        <w:t>roject was financed by the World Bank, and was implemented between May 2011 and July 2012.</w:t>
      </w:r>
    </w:p>
    <w:p w14:paraId="3CFDE59B" w14:textId="0DF92992" w:rsidR="00695E40" w:rsidRPr="00AC4891" w:rsidRDefault="00695E40" w:rsidP="007370CD">
      <w:pPr>
        <w:pStyle w:val="ListParagraph"/>
        <w:numPr>
          <w:ilvl w:val="0"/>
          <w:numId w:val="34"/>
        </w:numPr>
        <w:spacing w:after="60" w:line="240" w:lineRule="auto"/>
        <w:jc w:val="both"/>
        <w:rPr>
          <w:rFonts w:ascii="Times New Roman" w:hAnsi="Times New Roman" w:cs="Times New Roman"/>
          <w:color w:val="FF0000"/>
          <w:sz w:val="24"/>
          <w:szCs w:val="24"/>
        </w:rPr>
      </w:pPr>
      <w:r w:rsidRPr="00AC4891">
        <w:rPr>
          <w:rFonts w:ascii="Times New Roman" w:hAnsi="Times New Roman" w:cs="Times New Roman"/>
          <w:b/>
          <w:sz w:val="24"/>
          <w:szCs w:val="24"/>
        </w:rPr>
        <w:t>Project for training CALIMS staff</w:t>
      </w:r>
      <w:r w:rsidRPr="00AC4891">
        <w:rPr>
          <w:rFonts w:ascii="Times New Roman" w:hAnsi="Times New Roman" w:cs="Times New Roman"/>
          <w:sz w:val="24"/>
          <w:szCs w:val="24"/>
        </w:rPr>
        <w:t xml:space="preserve"> by </w:t>
      </w:r>
      <w:r w:rsidR="00F341E4">
        <w:rPr>
          <w:rFonts w:ascii="Times New Roman" w:hAnsi="Times New Roman" w:cs="Times New Roman"/>
          <w:sz w:val="24"/>
          <w:szCs w:val="24"/>
        </w:rPr>
        <w:t xml:space="preserve">the </w:t>
      </w:r>
      <w:r w:rsidRPr="00AC4891">
        <w:rPr>
          <w:rFonts w:ascii="Times New Roman" w:hAnsi="Times New Roman" w:cs="Times New Roman"/>
          <w:sz w:val="24"/>
          <w:szCs w:val="24"/>
        </w:rPr>
        <w:t>Agency for Medicines and Medical Devices of Croatia (HALMED) in the domain of bioequivalence studies evaluation (assessment of generic applications).</w:t>
      </w:r>
      <w:r w:rsidR="00773A89">
        <w:rPr>
          <w:rFonts w:ascii="Times New Roman" w:hAnsi="Times New Roman" w:cs="Times New Roman"/>
          <w:sz w:val="24"/>
          <w:szCs w:val="24"/>
        </w:rPr>
        <w:t xml:space="preserve"> The</w:t>
      </w:r>
      <w:r w:rsidR="00CF1190" w:rsidRPr="00AC4891">
        <w:rPr>
          <w:rFonts w:ascii="Times New Roman" w:hAnsi="Times New Roman" w:cs="Times New Roman"/>
          <w:sz w:val="24"/>
          <w:szCs w:val="24"/>
        </w:rPr>
        <w:t xml:space="preserve"> </w:t>
      </w:r>
      <w:r w:rsidR="00773A89">
        <w:rPr>
          <w:rFonts w:ascii="Times New Roman" w:hAnsi="Times New Roman" w:cs="Times New Roman"/>
          <w:sz w:val="24"/>
          <w:szCs w:val="24"/>
        </w:rPr>
        <w:t>p</w:t>
      </w:r>
      <w:r w:rsidRPr="00AC4891">
        <w:rPr>
          <w:rFonts w:ascii="Times New Roman" w:hAnsi="Times New Roman" w:cs="Times New Roman"/>
          <w:sz w:val="24"/>
          <w:szCs w:val="24"/>
        </w:rPr>
        <w:t xml:space="preserve">roject was financed by WHO and was implemented </w:t>
      </w:r>
      <w:r w:rsidR="00773A89">
        <w:rPr>
          <w:rFonts w:ascii="Times New Roman" w:hAnsi="Times New Roman" w:cs="Times New Roman"/>
          <w:sz w:val="24"/>
          <w:szCs w:val="24"/>
        </w:rPr>
        <w:t>between</w:t>
      </w:r>
      <w:r w:rsidR="00773A89" w:rsidRPr="00AC4891">
        <w:rPr>
          <w:rFonts w:ascii="Times New Roman" w:hAnsi="Times New Roman" w:cs="Times New Roman"/>
          <w:sz w:val="24"/>
          <w:szCs w:val="24"/>
        </w:rPr>
        <w:t xml:space="preserve"> </w:t>
      </w:r>
      <w:r w:rsidRPr="00AC4891">
        <w:rPr>
          <w:rFonts w:ascii="Times New Roman" w:hAnsi="Times New Roman" w:cs="Times New Roman"/>
          <w:sz w:val="24"/>
          <w:szCs w:val="24"/>
        </w:rPr>
        <w:t>March</w:t>
      </w:r>
      <w:r w:rsidR="00773A89">
        <w:rPr>
          <w:rFonts w:ascii="Times New Roman" w:hAnsi="Times New Roman" w:cs="Times New Roman"/>
          <w:sz w:val="24"/>
          <w:szCs w:val="24"/>
        </w:rPr>
        <w:t xml:space="preserve"> and </w:t>
      </w:r>
      <w:r w:rsidRPr="00AC4891">
        <w:rPr>
          <w:rFonts w:ascii="Times New Roman" w:hAnsi="Times New Roman" w:cs="Times New Roman"/>
          <w:sz w:val="24"/>
          <w:szCs w:val="24"/>
        </w:rPr>
        <w:t>May 2012.</w:t>
      </w:r>
    </w:p>
    <w:p w14:paraId="735E36D5" w14:textId="26A52823" w:rsidR="00695E40" w:rsidRPr="00AC4891" w:rsidRDefault="00695E40" w:rsidP="007370CD">
      <w:pPr>
        <w:pStyle w:val="ListParagraph"/>
        <w:numPr>
          <w:ilvl w:val="0"/>
          <w:numId w:val="34"/>
        </w:num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CALIMS was among the beneficiaries in the </w:t>
      </w:r>
      <w:r w:rsidR="004B5465" w:rsidRPr="00AC4891">
        <w:rPr>
          <w:rFonts w:ascii="Times New Roman" w:hAnsi="Times New Roman" w:cs="Times New Roman"/>
          <w:b/>
          <w:i/>
          <w:sz w:val="24"/>
          <w:szCs w:val="24"/>
        </w:rPr>
        <w:t xml:space="preserve">IPA Project 2011 </w:t>
      </w:r>
      <w:r w:rsidRPr="00AC4891">
        <w:rPr>
          <w:rFonts w:ascii="Times New Roman" w:hAnsi="Times New Roman" w:cs="Times New Roman"/>
          <w:b/>
          <w:i/>
          <w:sz w:val="24"/>
          <w:szCs w:val="24"/>
        </w:rPr>
        <w:t>Development of Quality Infrastructure and Metrology (DQIM) – Montenegro</w:t>
      </w:r>
      <w:r w:rsidRPr="00AC4891">
        <w:rPr>
          <w:rFonts w:ascii="Times New Roman" w:hAnsi="Times New Roman" w:cs="Times New Roman"/>
          <w:sz w:val="24"/>
          <w:szCs w:val="24"/>
        </w:rPr>
        <w:t xml:space="preserve"> (</w:t>
      </w:r>
      <w:r w:rsidRPr="00AC4891">
        <w:rPr>
          <w:rFonts w:ascii="Times New Roman" w:hAnsi="Times New Roman" w:cs="Times New Roman"/>
          <w:i/>
          <w:sz w:val="24"/>
          <w:szCs w:val="24"/>
        </w:rPr>
        <w:t>EuropeAid/132571/C/SER/ME</w:t>
      </w:r>
      <w:r w:rsidRPr="00AC4891">
        <w:rPr>
          <w:rFonts w:ascii="Times New Roman" w:hAnsi="Times New Roman" w:cs="Times New Roman"/>
          <w:sz w:val="24"/>
          <w:szCs w:val="24"/>
        </w:rPr>
        <w:t xml:space="preserve">). </w:t>
      </w:r>
      <w:r w:rsidR="00F84C41">
        <w:rPr>
          <w:rFonts w:ascii="Times New Roman" w:hAnsi="Times New Roman" w:cs="Times New Roman"/>
          <w:sz w:val="24"/>
          <w:szCs w:val="24"/>
        </w:rPr>
        <w:t xml:space="preserve">The </w:t>
      </w:r>
      <w:r w:rsidR="00F84C41" w:rsidRPr="00AC4891">
        <w:rPr>
          <w:rFonts w:ascii="Times New Roman" w:hAnsi="Times New Roman" w:cs="Times New Roman"/>
          <w:sz w:val="24"/>
          <w:szCs w:val="24"/>
        </w:rPr>
        <w:t>purpose</w:t>
      </w:r>
      <w:r w:rsidR="00F84C41">
        <w:rPr>
          <w:rFonts w:ascii="Times New Roman" w:hAnsi="Times New Roman" w:cs="Times New Roman"/>
          <w:sz w:val="24"/>
          <w:szCs w:val="24"/>
        </w:rPr>
        <w:t xml:space="preserve"> of the</w:t>
      </w:r>
      <w:r w:rsidR="00F84C41" w:rsidRPr="00AC4891">
        <w:rPr>
          <w:rFonts w:ascii="Times New Roman" w:hAnsi="Times New Roman" w:cs="Times New Roman"/>
          <w:sz w:val="24"/>
          <w:szCs w:val="24"/>
        </w:rPr>
        <w:t xml:space="preserve"> </w:t>
      </w:r>
      <w:r w:rsidR="00F84C41">
        <w:rPr>
          <w:rFonts w:ascii="Times New Roman" w:hAnsi="Times New Roman" w:cs="Times New Roman"/>
          <w:sz w:val="24"/>
          <w:szCs w:val="24"/>
        </w:rPr>
        <w:t>p</w:t>
      </w:r>
      <w:r w:rsidRPr="00AC4891">
        <w:rPr>
          <w:rFonts w:ascii="Times New Roman" w:hAnsi="Times New Roman" w:cs="Times New Roman"/>
          <w:sz w:val="24"/>
          <w:szCs w:val="24"/>
        </w:rPr>
        <w:t xml:space="preserve">roject was to facilitate trade and free movement of goods in </w:t>
      </w:r>
      <w:r w:rsidRPr="00AC4891">
        <w:rPr>
          <w:rFonts w:ascii="Times New Roman" w:hAnsi="Times New Roman" w:cs="Times New Roman"/>
          <w:sz w:val="24"/>
          <w:szCs w:val="24"/>
        </w:rPr>
        <w:lastRenderedPageBreak/>
        <w:t>compliance with the</w:t>
      </w:r>
      <w:r w:rsidR="002D70F5" w:rsidRPr="00AC4891">
        <w:rPr>
          <w:rFonts w:ascii="Times New Roman" w:hAnsi="Times New Roman" w:cs="Times New Roman"/>
          <w:sz w:val="24"/>
          <w:szCs w:val="24"/>
        </w:rPr>
        <w:t xml:space="preserve"> </w:t>
      </w:r>
      <w:r w:rsidR="00387F6B" w:rsidRPr="000A6125">
        <w:rPr>
          <w:rFonts w:ascii="Times New Roman" w:hAnsi="Times New Roman" w:cs="Times New Roman"/>
          <w:sz w:val="24"/>
          <w:szCs w:val="24"/>
        </w:rPr>
        <w:t>Union</w:t>
      </w:r>
      <w:r w:rsidR="00387F6B" w:rsidRPr="00AC4891">
        <w:rPr>
          <w:rFonts w:ascii="Times New Roman" w:hAnsi="Times New Roman" w:cs="Times New Roman"/>
          <w:i/>
          <w:sz w:val="24"/>
          <w:szCs w:val="24"/>
        </w:rPr>
        <w:t xml:space="preserve"> acquis</w:t>
      </w:r>
      <w:r w:rsidRPr="00AC4891">
        <w:rPr>
          <w:rFonts w:ascii="Times New Roman" w:hAnsi="Times New Roman" w:cs="Times New Roman"/>
          <w:sz w:val="24"/>
          <w:szCs w:val="24"/>
        </w:rPr>
        <w:t xml:space="preserve"> </w:t>
      </w:r>
      <w:r w:rsidR="00F84C41">
        <w:rPr>
          <w:rFonts w:ascii="Times New Roman" w:hAnsi="Times New Roman" w:cs="Times New Roman"/>
          <w:sz w:val="24"/>
          <w:szCs w:val="24"/>
        </w:rPr>
        <w:t>related to</w:t>
      </w:r>
      <w:r w:rsidRPr="00AC4891">
        <w:rPr>
          <w:rFonts w:ascii="Times New Roman" w:hAnsi="Times New Roman" w:cs="Times New Roman"/>
          <w:sz w:val="24"/>
          <w:szCs w:val="24"/>
        </w:rPr>
        <w:t xml:space="preserve"> Chapter 1 - Free movement of goods (including medicines and medical devices). </w:t>
      </w:r>
      <w:r w:rsidR="00F84C41">
        <w:rPr>
          <w:rFonts w:ascii="Times New Roman" w:hAnsi="Times New Roman" w:cs="Times New Roman"/>
          <w:sz w:val="24"/>
          <w:szCs w:val="24"/>
        </w:rPr>
        <w:t>The p</w:t>
      </w:r>
      <w:r w:rsidR="00387F6B" w:rsidRPr="00AC4891">
        <w:rPr>
          <w:rFonts w:ascii="Times New Roman" w:hAnsi="Times New Roman" w:cs="Times New Roman"/>
          <w:sz w:val="24"/>
          <w:szCs w:val="24"/>
        </w:rPr>
        <w:t xml:space="preserve">roject provided technical assistance for </w:t>
      </w:r>
      <w:r w:rsidR="00F84C41">
        <w:rPr>
          <w:rFonts w:ascii="Times New Roman" w:hAnsi="Times New Roman" w:cs="Times New Roman"/>
          <w:sz w:val="24"/>
          <w:szCs w:val="24"/>
        </w:rPr>
        <w:t xml:space="preserve">the </w:t>
      </w:r>
      <w:r w:rsidR="00387F6B" w:rsidRPr="00AC4891">
        <w:rPr>
          <w:rFonts w:ascii="Times New Roman" w:hAnsi="Times New Roman" w:cs="Times New Roman"/>
          <w:sz w:val="24"/>
          <w:szCs w:val="24"/>
        </w:rPr>
        <w:t>alignment of</w:t>
      </w:r>
      <w:r w:rsidRPr="00AC4891">
        <w:rPr>
          <w:rFonts w:ascii="Times New Roman" w:hAnsi="Times New Roman" w:cs="Times New Roman"/>
          <w:sz w:val="24"/>
          <w:szCs w:val="24"/>
        </w:rPr>
        <w:t xml:space="preserve"> secondary legislation</w:t>
      </w:r>
      <w:r w:rsidR="00F84C41">
        <w:rPr>
          <w:rFonts w:ascii="Times New Roman" w:hAnsi="Times New Roman" w:cs="Times New Roman"/>
          <w:sz w:val="24"/>
          <w:szCs w:val="24"/>
        </w:rPr>
        <w:t xml:space="preserve"> </w:t>
      </w:r>
      <w:r w:rsidRPr="00AC4891">
        <w:rPr>
          <w:rFonts w:ascii="Times New Roman" w:hAnsi="Times New Roman" w:cs="Times New Roman"/>
          <w:sz w:val="24"/>
          <w:szCs w:val="24"/>
        </w:rPr>
        <w:t>– ruleb</w:t>
      </w:r>
      <w:r w:rsidR="00A41979" w:rsidRPr="00AC4891">
        <w:rPr>
          <w:rFonts w:ascii="Times New Roman" w:hAnsi="Times New Roman" w:cs="Times New Roman"/>
          <w:sz w:val="24"/>
          <w:szCs w:val="24"/>
        </w:rPr>
        <w:t xml:space="preserve">ooks related to the Law on </w:t>
      </w:r>
      <w:r w:rsidR="00F84C41">
        <w:rPr>
          <w:rFonts w:ascii="Times New Roman" w:hAnsi="Times New Roman" w:cs="Times New Roman"/>
          <w:sz w:val="24"/>
          <w:szCs w:val="24"/>
        </w:rPr>
        <w:t>M</w:t>
      </w:r>
      <w:r w:rsidR="00A41979" w:rsidRPr="00AC4891">
        <w:rPr>
          <w:rFonts w:ascii="Times New Roman" w:hAnsi="Times New Roman" w:cs="Times New Roman"/>
          <w:sz w:val="24"/>
          <w:szCs w:val="24"/>
        </w:rPr>
        <w:t>edicines</w:t>
      </w:r>
      <w:r w:rsidRPr="00AC4891">
        <w:rPr>
          <w:rFonts w:ascii="Times New Roman" w:hAnsi="Times New Roman" w:cs="Times New Roman"/>
          <w:sz w:val="24"/>
          <w:szCs w:val="24"/>
        </w:rPr>
        <w:t xml:space="preserve">. </w:t>
      </w:r>
      <w:r w:rsidR="00F84C41">
        <w:rPr>
          <w:rFonts w:ascii="Times New Roman" w:hAnsi="Times New Roman" w:cs="Times New Roman"/>
          <w:sz w:val="24"/>
          <w:szCs w:val="24"/>
        </w:rPr>
        <w:t>The p</w:t>
      </w:r>
      <w:r w:rsidRPr="00AC4891">
        <w:rPr>
          <w:rFonts w:ascii="Times New Roman" w:hAnsi="Times New Roman" w:cs="Times New Roman"/>
          <w:sz w:val="24"/>
          <w:szCs w:val="24"/>
        </w:rPr>
        <w:t xml:space="preserve">roject was implemented </w:t>
      </w:r>
      <w:r w:rsidR="00F84C41">
        <w:rPr>
          <w:rFonts w:ascii="Times New Roman" w:hAnsi="Times New Roman" w:cs="Times New Roman"/>
          <w:sz w:val="24"/>
          <w:szCs w:val="24"/>
        </w:rPr>
        <w:t>between</w:t>
      </w:r>
      <w:r w:rsidR="00F84C41"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March 2013 </w:t>
      </w:r>
      <w:r w:rsidR="00F84C41">
        <w:rPr>
          <w:rFonts w:ascii="Times New Roman" w:hAnsi="Times New Roman" w:cs="Times New Roman"/>
          <w:sz w:val="24"/>
          <w:szCs w:val="24"/>
        </w:rPr>
        <w:t>and</w:t>
      </w:r>
      <w:r w:rsidR="00F84C41" w:rsidRPr="00AC4891">
        <w:rPr>
          <w:rFonts w:ascii="Times New Roman" w:hAnsi="Times New Roman" w:cs="Times New Roman"/>
          <w:sz w:val="24"/>
          <w:szCs w:val="24"/>
        </w:rPr>
        <w:t xml:space="preserve"> </w:t>
      </w:r>
      <w:r w:rsidRPr="00AC4891">
        <w:rPr>
          <w:rFonts w:ascii="Times New Roman" w:hAnsi="Times New Roman" w:cs="Times New Roman"/>
          <w:sz w:val="24"/>
          <w:szCs w:val="24"/>
        </w:rPr>
        <w:t>June 2015.</w:t>
      </w:r>
    </w:p>
    <w:p w14:paraId="006A8D2F" w14:textId="360F1421" w:rsidR="00695E40" w:rsidRPr="00AC4891" w:rsidRDefault="00A41979" w:rsidP="001271E1">
      <w:pPr>
        <w:pStyle w:val="ListParagraph"/>
        <w:numPr>
          <w:ilvl w:val="0"/>
          <w:numId w:val="34"/>
        </w:num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In 2010-14</w:t>
      </w:r>
      <w:r w:rsidR="007203F6" w:rsidRPr="00AC4891">
        <w:rPr>
          <w:rFonts w:ascii="Times New Roman" w:hAnsi="Times New Roman" w:cs="Times New Roman"/>
          <w:sz w:val="24"/>
          <w:szCs w:val="24"/>
        </w:rPr>
        <w:t xml:space="preserve"> and 2017</w:t>
      </w:r>
      <w:r w:rsidR="00F84C41">
        <w:rPr>
          <w:rFonts w:ascii="Times New Roman" w:hAnsi="Times New Roman" w:cs="Times New Roman"/>
          <w:sz w:val="24"/>
          <w:szCs w:val="24"/>
        </w:rPr>
        <w:t xml:space="preserve">, </w:t>
      </w:r>
      <w:r w:rsidR="00695E40" w:rsidRPr="00AC4891">
        <w:rPr>
          <w:rFonts w:ascii="Times New Roman" w:hAnsi="Times New Roman" w:cs="Times New Roman"/>
          <w:sz w:val="24"/>
          <w:szCs w:val="24"/>
        </w:rPr>
        <w:t xml:space="preserve">CALIMS participated in the </w:t>
      </w:r>
      <w:r w:rsidRPr="00AC4891">
        <w:rPr>
          <w:rFonts w:ascii="Times New Roman" w:hAnsi="Times New Roman" w:cs="Times New Roman"/>
          <w:b/>
          <w:i/>
          <w:sz w:val="24"/>
          <w:szCs w:val="24"/>
        </w:rPr>
        <w:t>IPA P</w:t>
      </w:r>
      <w:r w:rsidR="00695E40" w:rsidRPr="00AC4891">
        <w:rPr>
          <w:rFonts w:ascii="Times New Roman" w:hAnsi="Times New Roman" w:cs="Times New Roman"/>
          <w:b/>
          <w:i/>
          <w:sz w:val="24"/>
          <w:szCs w:val="24"/>
        </w:rPr>
        <w:t>rogram</w:t>
      </w:r>
      <w:r w:rsidRPr="00AC4891">
        <w:rPr>
          <w:rFonts w:ascii="Times New Roman" w:hAnsi="Times New Roman" w:cs="Times New Roman"/>
          <w:b/>
          <w:i/>
          <w:sz w:val="24"/>
          <w:szCs w:val="24"/>
        </w:rPr>
        <w:t>me</w:t>
      </w:r>
      <w:r w:rsidR="002D70F5" w:rsidRPr="00AC4891">
        <w:rPr>
          <w:rFonts w:ascii="Times New Roman" w:hAnsi="Times New Roman" w:cs="Times New Roman"/>
          <w:b/>
          <w:i/>
          <w:sz w:val="24"/>
          <w:szCs w:val="24"/>
        </w:rPr>
        <w:t xml:space="preserve"> </w:t>
      </w:r>
      <w:r w:rsidRPr="00AC4891">
        <w:rPr>
          <w:rFonts w:ascii="Times New Roman" w:hAnsi="Times New Roman" w:cs="Times New Roman"/>
          <w:b/>
          <w:i/>
          <w:sz w:val="24"/>
          <w:szCs w:val="24"/>
        </w:rPr>
        <w:t>with the European Medicines Agency (EMA)</w:t>
      </w:r>
      <w:r w:rsidR="003D2CF5" w:rsidRPr="00AC4891">
        <w:rPr>
          <w:rFonts w:ascii="Times New Roman" w:hAnsi="Times New Roman" w:cs="Times New Roman"/>
          <w:b/>
          <w:i/>
          <w:sz w:val="24"/>
          <w:szCs w:val="24"/>
        </w:rPr>
        <w:t xml:space="preserve"> </w:t>
      </w:r>
      <w:r w:rsidR="00695E40" w:rsidRPr="00AC4891">
        <w:rPr>
          <w:rFonts w:ascii="Times New Roman" w:hAnsi="Times New Roman" w:cs="Times New Roman"/>
          <w:sz w:val="24"/>
          <w:szCs w:val="24"/>
        </w:rPr>
        <w:t>together with the representatives</w:t>
      </w:r>
      <w:r w:rsidRPr="00AC4891">
        <w:rPr>
          <w:rFonts w:ascii="Times New Roman" w:hAnsi="Times New Roman" w:cs="Times New Roman"/>
          <w:sz w:val="24"/>
          <w:szCs w:val="24"/>
        </w:rPr>
        <w:t xml:space="preserve"> from other Candidate Countries.</w:t>
      </w:r>
      <w:r w:rsidR="002D70F5" w:rsidRPr="00AC4891">
        <w:rPr>
          <w:rFonts w:ascii="Times New Roman" w:hAnsi="Times New Roman" w:cs="Times New Roman"/>
          <w:sz w:val="24"/>
          <w:szCs w:val="24"/>
        </w:rPr>
        <w:t xml:space="preserve"> </w:t>
      </w:r>
      <w:r w:rsidRPr="00AC4891">
        <w:rPr>
          <w:rFonts w:ascii="Times New Roman" w:hAnsi="Times New Roman" w:cs="Times New Roman"/>
          <w:sz w:val="24"/>
          <w:szCs w:val="24"/>
        </w:rPr>
        <w:t>CALIMS</w:t>
      </w:r>
      <w:r w:rsidR="00695E40" w:rsidRPr="00AC4891">
        <w:rPr>
          <w:rFonts w:ascii="Times New Roman" w:hAnsi="Times New Roman" w:cs="Times New Roman"/>
          <w:sz w:val="24"/>
          <w:szCs w:val="24"/>
        </w:rPr>
        <w:t xml:space="preserve"> employees were attending regular meetings of EMA working groups and committees, which significantly contributed to the development of </w:t>
      </w:r>
      <w:r w:rsidR="001271E1" w:rsidRPr="001271E1">
        <w:rPr>
          <w:rFonts w:ascii="Times New Roman" w:hAnsi="Times New Roman" w:cs="Times New Roman"/>
          <w:sz w:val="24"/>
          <w:szCs w:val="24"/>
        </w:rPr>
        <w:t>CALIMS</w:t>
      </w:r>
      <w:r w:rsidRPr="00AC4891">
        <w:rPr>
          <w:rFonts w:ascii="Times New Roman" w:hAnsi="Times New Roman" w:cs="Times New Roman"/>
          <w:sz w:val="24"/>
          <w:szCs w:val="24"/>
        </w:rPr>
        <w:t>’ administrative</w:t>
      </w:r>
      <w:r w:rsidR="00695E40" w:rsidRPr="00AC4891">
        <w:rPr>
          <w:rFonts w:ascii="Times New Roman" w:hAnsi="Times New Roman" w:cs="Times New Roman"/>
          <w:sz w:val="24"/>
          <w:szCs w:val="24"/>
        </w:rPr>
        <w:t xml:space="preserve"> capacity.</w:t>
      </w:r>
    </w:p>
    <w:p w14:paraId="12B6E4AC" w14:textId="43F6F2A4" w:rsidR="00387F6B" w:rsidRPr="00AC4891" w:rsidRDefault="004B5465" w:rsidP="004B5465">
      <w:pPr>
        <w:pStyle w:val="ListParagraph"/>
        <w:numPr>
          <w:ilvl w:val="0"/>
          <w:numId w:val="34"/>
        </w:num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Presently, CALIMS is one of the beneficiaries of </w:t>
      </w:r>
      <w:r w:rsidRPr="00AC4891">
        <w:rPr>
          <w:rFonts w:ascii="Times New Roman" w:hAnsi="Times New Roman" w:cs="Times New Roman"/>
          <w:b/>
          <w:i/>
          <w:sz w:val="24"/>
          <w:szCs w:val="24"/>
        </w:rPr>
        <w:t xml:space="preserve">IPA 2014 Technical Assistance for Alignment and Implementation of the EU Internal Market acquis (EuropeAid/137978/IH/SER/ME). </w:t>
      </w:r>
      <w:r w:rsidRPr="00AC4891">
        <w:rPr>
          <w:rFonts w:ascii="Times New Roman" w:hAnsi="Times New Roman" w:cs="Times New Roman"/>
          <w:sz w:val="24"/>
          <w:szCs w:val="24"/>
        </w:rPr>
        <w:t xml:space="preserve">The overall objective of the </w:t>
      </w:r>
      <w:r w:rsidR="00A92ED0">
        <w:rPr>
          <w:rFonts w:ascii="Times New Roman" w:hAnsi="Times New Roman" w:cs="Times New Roman"/>
          <w:sz w:val="24"/>
          <w:szCs w:val="24"/>
        </w:rPr>
        <w:t>p</w:t>
      </w:r>
      <w:r w:rsidRPr="00AC4891">
        <w:rPr>
          <w:rFonts w:ascii="Times New Roman" w:hAnsi="Times New Roman" w:cs="Times New Roman"/>
          <w:sz w:val="24"/>
          <w:szCs w:val="24"/>
        </w:rPr>
        <w:t>roject is to facilitate trade and internal market development in compliance with the</w:t>
      </w:r>
      <w:r w:rsidR="002D70F5" w:rsidRPr="00AC4891">
        <w:rPr>
          <w:rFonts w:ascii="Times New Roman" w:hAnsi="Times New Roman" w:cs="Times New Roman"/>
          <w:sz w:val="24"/>
          <w:szCs w:val="24"/>
        </w:rPr>
        <w:t xml:space="preserve"> </w:t>
      </w:r>
      <w:r w:rsidRPr="000A6125">
        <w:rPr>
          <w:rFonts w:ascii="Times New Roman" w:hAnsi="Times New Roman" w:cs="Times New Roman"/>
          <w:sz w:val="24"/>
          <w:szCs w:val="24"/>
        </w:rPr>
        <w:t>Union</w:t>
      </w:r>
      <w:r w:rsidRPr="00AC4891">
        <w:rPr>
          <w:rFonts w:ascii="Times New Roman" w:hAnsi="Times New Roman" w:cs="Times New Roman"/>
          <w:i/>
          <w:sz w:val="24"/>
          <w:szCs w:val="24"/>
        </w:rPr>
        <w:t xml:space="preserve"> acquis</w:t>
      </w:r>
      <w:r w:rsidR="003D2CF5" w:rsidRPr="00AC4891">
        <w:rPr>
          <w:rFonts w:ascii="Times New Roman" w:hAnsi="Times New Roman" w:cs="Times New Roman"/>
          <w:i/>
          <w:sz w:val="24"/>
          <w:szCs w:val="24"/>
        </w:rPr>
        <w:t xml:space="preserve"> </w:t>
      </w:r>
      <w:r w:rsidRPr="00AC4891">
        <w:rPr>
          <w:rFonts w:ascii="Times New Roman" w:hAnsi="Times New Roman" w:cs="Times New Roman"/>
          <w:sz w:val="24"/>
          <w:szCs w:val="24"/>
        </w:rPr>
        <w:t xml:space="preserve">in </w:t>
      </w:r>
      <w:r w:rsidRPr="000A6125">
        <w:rPr>
          <w:rFonts w:ascii="Times New Roman" w:hAnsi="Times New Roman" w:cs="Times New Roman"/>
          <w:sz w:val="24"/>
          <w:szCs w:val="24"/>
        </w:rPr>
        <w:t>the field of Chapter 1: Free movement of goods and Chapter 28: Consumer</w:t>
      </w:r>
      <w:r w:rsidRPr="00AC4891">
        <w:rPr>
          <w:rFonts w:ascii="Times New Roman" w:hAnsi="Times New Roman" w:cs="Times New Roman"/>
          <w:sz w:val="24"/>
          <w:szCs w:val="24"/>
        </w:rPr>
        <w:t xml:space="preserve"> and health protection. CALIMS received support for preparation of</w:t>
      </w:r>
      <w:r w:rsidR="002D70F5"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complete documentary package for </w:t>
      </w:r>
      <w:r w:rsidR="00A92ED0">
        <w:rPr>
          <w:rFonts w:ascii="Times New Roman" w:hAnsi="Times New Roman" w:cs="Times New Roman"/>
          <w:sz w:val="24"/>
          <w:szCs w:val="24"/>
        </w:rPr>
        <w:t xml:space="preserve">the </w:t>
      </w:r>
      <w:r w:rsidRPr="00AC4891">
        <w:rPr>
          <w:rFonts w:ascii="Times New Roman" w:hAnsi="Times New Roman" w:cs="Times New Roman"/>
          <w:sz w:val="24"/>
          <w:szCs w:val="24"/>
        </w:rPr>
        <w:t>Working Group for Ch. 28 related</w:t>
      </w:r>
      <w:r w:rsidR="00A92ED0">
        <w:rPr>
          <w:rFonts w:ascii="Times New Roman" w:hAnsi="Times New Roman" w:cs="Times New Roman"/>
          <w:sz w:val="24"/>
          <w:szCs w:val="24"/>
        </w:rPr>
        <w:t xml:space="preserve"> to</w:t>
      </w:r>
      <w:r w:rsidRPr="00AC4891">
        <w:rPr>
          <w:rFonts w:ascii="Times New Roman" w:hAnsi="Times New Roman" w:cs="Times New Roman"/>
          <w:sz w:val="24"/>
          <w:szCs w:val="24"/>
        </w:rPr>
        <w:t xml:space="preserve"> </w:t>
      </w:r>
      <w:r w:rsidR="00A92ED0">
        <w:rPr>
          <w:rFonts w:ascii="Times New Roman" w:hAnsi="Times New Roman" w:cs="Times New Roman"/>
          <w:sz w:val="24"/>
          <w:szCs w:val="24"/>
        </w:rPr>
        <w:t xml:space="preserve">the </w:t>
      </w:r>
      <w:r w:rsidRPr="00AC4891">
        <w:rPr>
          <w:rFonts w:ascii="Times New Roman" w:hAnsi="Times New Roman" w:cs="Times New Roman"/>
          <w:sz w:val="24"/>
          <w:szCs w:val="24"/>
        </w:rPr>
        <w:t xml:space="preserve">final approval of </w:t>
      </w:r>
      <w:r w:rsidR="00A92ED0">
        <w:rPr>
          <w:rFonts w:ascii="Times New Roman" w:hAnsi="Times New Roman" w:cs="Times New Roman"/>
          <w:sz w:val="24"/>
          <w:szCs w:val="24"/>
        </w:rPr>
        <w:t xml:space="preserve">the </w:t>
      </w:r>
      <w:r w:rsidRPr="00AC4891">
        <w:rPr>
          <w:rFonts w:ascii="Times New Roman" w:hAnsi="Times New Roman" w:cs="Times New Roman"/>
          <w:sz w:val="24"/>
          <w:szCs w:val="24"/>
        </w:rPr>
        <w:t>new Law on Medicines and T</w:t>
      </w:r>
      <w:r w:rsidR="00A92ED0">
        <w:rPr>
          <w:rFonts w:ascii="Times New Roman" w:hAnsi="Times New Roman" w:cs="Times New Roman"/>
          <w:sz w:val="24"/>
          <w:szCs w:val="24"/>
        </w:rPr>
        <w:t>o</w:t>
      </w:r>
      <w:r w:rsidRPr="00AC4891">
        <w:rPr>
          <w:rFonts w:ascii="Times New Roman" w:hAnsi="Times New Roman" w:cs="Times New Roman"/>
          <w:sz w:val="24"/>
          <w:szCs w:val="24"/>
        </w:rPr>
        <w:t>Cs.  The project started on 26 November 2018 with an implementation period of two years</w:t>
      </w:r>
    </w:p>
    <w:p w14:paraId="0D6F4E7D" w14:textId="77777777" w:rsidR="00B75D96" w:rsidRPr="00AC4891" w:rsidRDefault="00B75D96" w:rsidP="00924862">
      <w:pPr>
        <w:pStyle w:val="Default"/>
        <w:spacing w:before="240" w:after="240"/>
        <w:rPr>
          <w:b/>
          <w:i/>
        </w:rPr>
      </w:pPr>
      <w:r w:rsidRPr="00AC4891">
        <w:rPr>
          <w:b/>
          <w:i/>
        </w:rPr>
        <w:t xml:space="preserve">3.4 List of applicable Union acquis/standards/norms </w:t>
      </w:r>
    </w:p>
    <w:p w14:paraId="0222D2A4" w14:textId="77777777" w:rsidR="00B75D96" w:rsidRPr="00AC4891" w:rsidRDefault="00F15845" w:rsidP="00924862">
      <w:pPr>
        <w:pStyle w:val="Default"/>
        <w:spacing w:before="240" w:after="240"/>
        <w:rPr>
          <w:b/>
          <w:i/>
        </w:rPr>
      </w:pPr>
      <w:r w:rsidRPr="00AC4891">
        <w:rPr>
          <w:b/>
          <w:i/>
        </w:rPr>
        <w:t xml:space="preserve"> See Annex 2</w:t>
      </w:r>
    </w:p>
    <w:p w14:paraId="0CF78269" w14:textId="77777777" w:rsidR="00301AEB" w:rsidRPr="00AC4891" w:rsidRDefault="003D4030" w:rsidP="00301AEB">
      <w:pPr>
        <w:pStyle w:val="Default"/>
        <w:spacing w:before="240" w:after="240"/>
        <w:rPr>
          <w:b/>
          <w:i/>
        </w:rPr>
      </w:pPr>
      <w:r w:rsidRPr="00AC4891">
        <w:rPr>
          <w:b/>
          <w:i/>
        </w:rPr>
        <w:t>3.</w:t>
      </w:r>
      <w:r w:rsidR="00B75D96" w:rsidRPr="00AC4891">
        <w:rPr>
          <w:b/>
          <w:i/>
        </w:rPr>
        <w:t>5</w:t>
      </w:r>
      <w:r w:rsidR="002D70F5" w:rsidRPr="00AC4891">
        <w:rPr>
          <w:b/>
          <w:i/>
        </w:rPr>
        <w:t xml:space="preserve"> </w:t>
      </w:r>
      <w:r w:rsidR="00301AEB" w:rsidRPr="00AC4891">
        <w:rPr>
          <w:b/>
          <w:i/>
        </w:rPr>
        <w:t xml:space="preserve">Components and results per component </w:t>
      </w:r>
    </w:p>
    <w:p w14:paraId="0E52A10C" w14:textId="7B974122" w:rsidR="00A15D36" w:rsidRPr="00AC4891" w:rsidRDefault="00F15845" w:rsidP="00301AEB">
      <w:pPr>
        <w:pStyle w:val="Default"/>
        <w:spacing w:before="240" w:after="240"/>
        <w:rPr>
          <w:b/>
          <w:u w:val="single"/>
        </w:rPr>
      </w:pPr>
      <w:r w:rsidRPr="00AC4891">
        <w:rPr>
          <w:b/>
          <w:u w:val="single"/>
        </w:rPr>
        <w:t xml:space="preserve">Result 1 </w:t>
      </w:r>
      <w:r w:rsidR="00460E1E" w:rsidRPr="00AC4891">
        <w:rPr>
          <w:b/>
          <w:u w:val="single"/>
        </w:rPr>
        <w:t xml:space="preserve">- </w:t>
      </w:r>
      <w:r w:rsidR="00A15D36" w:rsidRPr="00AC4891">
        <w:rPr>
          <w:b/>
          <w:u w:val="single"/>
        </w:rPr>
        <w:t xml:space="preserve">Component </w:t>
      </w:r>
      <w:r w:rsidRPr="00AC4891">
        <w:rPr>
          <w:b/>
          <w:u w:val="single"/>
        </w:rPr>
        <w:t>1</w:t>
      </w:r>
      <w:r w:rsidR="00A15D36" w:rsidRPr="00AC4891">
        <w:rPr>
          <w:b/>
          <w:u w:val="single"/>
        </w:rPr>
        <w:t xml:space="preserve"> –</w:t>
      </w:r>
      <w:r w:rsidR="00A92ED0">
        <w:rPr>
          <w:b/>
          <w:u w:val="single"/>
        </w:rPr>
        <w:t xml:space="preserve"> </w:t>
      </w:r>
      <w:r w:rsidR="00A15D36" w:rsidRPr="00AC4891">
        <w:rPr>
          <w:b/>
          <w:u w:val="single"/>
        </w:rPr>
        <w:t xml:space="preserve">CALIMS </w:t>
      </w:r>
      <w:r w:rsidR="00723504" w:rsidRPr="00AC4891">
        <w:rPr>
          <w:b/>
          <w:u w:val="single"/>
        </w:rPr>
        <w:t>Institutional</w:t>
      </w:r>
      <w:r w:rsidR="00A15D36" w:rsidRPr="00AC4891">
        <w:rPr>
          <w:b/>
          <w:u w:val="single"/>
        </w:rPr>
        <w:t xml:space="preserve"> Capacity and Visibility </w:t>
      </w:r>
      <w:r w:rsidRPr="00AC4891">
        <w:rPr>
          <w:b/>
          <w:u w:val="single"/>
        </w:rPr>
        <w:t xml:space="preserve">strengthened </w:t>
      </w:r>
    </w:p>
    <w:p w14:paraId="12F9003D" w14:textId="58741E71" w:rsidR="00A15D36" w:rsidRPr="00AC4891" w:rsidRDefault="00F15845" w:rsidP="002936DF">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A605FD"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1</w:t>
      </w:r>
      <w:r w:rsidR="00A605FD" w:rsidRPr="00AC4891">
        <w:rPr>
          <w:rFonts w:ascii="Times New Roman" w:hAnsi="Times New Roman" w:cs="Times New Roman"/>
          <w:b/>
          <w:sz w:val="24"/>
          <w:szCs w:val="24"/>
          <w:u w:val="single"/>
        </w:rPr>
        <w:t>.1</w:t>
      </w:r>
      <w:r w:rsidR="00A15D36" w:rsidRPr="00AC4891">
        <w:rPr>
          <w:rFonts w:ascii="Times New Roman" w:hAnsi="Times New Roman" w:cs="Times New Roman"/>
          <w:b/>
          <w:sz w:val="24"/>
          <w:szCs w:val="24"/>
        </w:rPr>
        <w:t xml:space="preserve">: </w:t>
      </w:r>
      <w:r w:rsidR="002936DF" w:rsidRPr="00AC4891">
        <w:rPr>
          <w:rFonts w:ascii="Times New Roman" w:hAnsi="Times New Roman" w:cs="Times New Roman"/>
          <w:sz w:val="24"/>
          <w:szCs w:val="24"/>
        </w:rPr>
        <w:t>Enhanced</w:t>
      </w:r>
      <w:r w:rsidR="00A15D36" w:rsidRPr="00AC4891">
        <w:rPr>
          <w:rFonts w:ascii="Times New Roman" w:hAnsi="Times New Roman" w:cs="Times New Roman"/>
          <w:sz w:val="24"/>
          <w:szCs w:val="24"/>
        </w:rPr>
        <w:t xml:space="preserve"> background knowledge on </w:t>
      </w:r>
      <w:r w:rsidR="002936DF" w:rsidRPr="00AC4891">
        <w:rPr>
          <w:rFonts w:ascii="Times New Roman" w:hAnsi="Times New Roman" w:cs="Times New Roman"/>
          <w:sz w:val="24"/>
          <w:szCs w:val="24"/>
        </w:rPr>
        <w:t xml:space="preserve">good practices in the implementation of </w:t>
      </w:r>
      <w:r w:rsidR="00A92ED0">
        <w:rPr>
          <w:rFonts w:ascii="Times New Roman" w:hAnsi="Times New Roman" w:cs="Times New Roman"/>
          <w:sz w:val="24"/>
          <w:szCs w:val="24"/>
        </w:rPr>
        <w:t xml:space="preserve">the </w:t>
      </w:r>
      <w:r w:rsidR="002804CA" w:rsidRPr="00AC4891">
        <w:rPr>
          <w:rFonts w:ascii="Times New Roman" w:hAnsi="Times New Roman" w:cs="Times New Roman"/>
          <w:sz w:val="24"/>
          <w:szCs w:val="24"/>
        </w:rPr>
        <w:t>Union</w:t>
      </w:r>
      <w:r w:rsidR="002936DF" w:rsidRPr="00AC4891">
        <w:rPr>
          <w:rFonts w:ascii="Times New Roman" w:hAnsi="Times New Roman" w:cs="Times New Roman"/>
          <w:sz w:val="24"/>
          <w:szCs w:val="24"/>
        </w:rPr>
        <w:t xml:space="preserve"> </w:t>
      </w:r>
      <w:r w:rsidR="002936DF" w:rsidRPr="000A6125">
        <w:rPr>
          <w:rFonts w:ascii="Times New Roman" w:hAnsi="Times New Roman" w:cs="Times New Roman"/>
          <w:i/>
          <w:sz w:val="24"/>
          <w:szCs w:val="24"/>
        </w:rPr>
        <w:t>acquis</w:t>
      </w:r>
      <w:r w:rsidR="002936DF" w:rsidRPr="00AC4891">
        <w:rPr>
          <w:rFonts w:ascii="Times New Roman" w:hAnsi="Times New Roman" w:cs="Times New Roman"/>
          <w:sz w:val="24"/>
          <w:szCs w:val="24"/>
        </w:rPr>
        <w:t xml:space="preserve"> and international guidance in the field of medicines and medical devices leads to improved strategic planning capacity at institutional level</w:t>
      </w:r>
      <w:r w:rsidR="00A15D36" w:rsidRPr="00AC4891">
        <w:rPr>
          <w:rFonts w:ascii="Times New Roman" w:hAnsi="Times New Roman" w:cs="Times New Roman"/>
          <w:sz w:val="24"/>
          <w:szCs w:val="24"/>
        </w:rPr>
        <w:t>, based on tailored support and exchanges of experience delivered by</w:t>
      </w:r>
      <w:r w:rsidR="00A92ED0">
        <w:rPr>
          <w:rFonts w:ascii="Times New Roman" w:hAnsi="Times New Roman" w:cs="Times New Roman"/>
          <w:sz w:val="24"/>
          <w:szCs w:val="24"/>
        </w:rPr>
        <w:t xml:space="preserve"> the T</w:t>
      </w:r>
      <w:r w:rsidR="00A15D36" w:rsidRPr="00AC4891">
        <w:rPr>
          <w:rFonts w:ascii="Times New Roman" w:hAnsi="Times New Roman" w:cs="Times New Roman"/>
          <w:sz w:val="24"/>
          <w:szCs w:val="24"/>
        </w:rPr>
        <w:t>winning partners to CALIMS</w:t>
      </w:r>
      <w:r w:rsidR="007918DC">
        <w:rPr>
          <w:rFonts w:ascii="Times New Roman" w:hAnsi="Times New Roman" w:cs="Times New Roman"/>
          <w:sz w:val="24"/>
          <w:szCs w:val="24"/>
        </w:rPr>
        <w:t>’</w:t>
      </w:r>
      <w:r w:rsidR="00A15D36" w:rsidRPr="00AC4891">
        <w:rPr>
          <w:rFonts w:ascii="Times New Roman" w:hAnsi="Times New Roman" w:cs="Times New Roman"/>
          <w:sz w:val="24"/>
          <w:szCs w:val="24"/>
        </w:rPr>
        <w:t xml:space="preserve"> staff</w:t>
      </w:r>
    </w:p>
    <w:p w14:paraId="758ADD8D" w14:textId="77777777" w:rsidR="00BB2093" w:rsidRPr="00AC4891" w:rsidRDefault="00BB2093" w:rsidP="00A15D36">
      <w:pPr>
        <w:spacing w:after="0" w:line="240" w:lineRule="auto"/>
        <w:rPr>
          <w:rFonts w:ascii="Times New Roman" w:hAnsi="Times New Roman" w:cs="Times New Roman"/>
          <w:sz w:val="24"/>
          <w:szCs w:val="24"/>
        </w:rPr>
      </w:pPr>
    </w:p>
    <w:p w14:paraId="6B626FAB" w14:textId="79C0AFB6" w:rsidR="00723504" w:rsidRPr="00AC4891" w:rsidRDefault="00F15845" w:rsidP="00F15845">
      <w:pPr>
        <w:spacing w:after="0" w:line="240" w:lineRule="auto"/>
        <w:jc w:val="both"/>
        <w:rPr>
          <w:rFonts w:ascii="Times New Roman" w:hAnsi="Times New Roman" w:cs="Times New Roman"/>
          <w:b/>
          <w:sz w:val="24"/>
          <w:szCs w:val="24"/>
        </w:rPr>
      </w:pPr>
      <w:r w:rsidRPr="00AC4891">
        <w:rPr>
          <w:rFonts w:ascii="Times New Roman" w:hAnsi="Times New Roman" w:cs="Times New Roman"/>
          <w:b/>
          <w:sz w:val="24"/>
          <w:szCs w:val="24"/>
          <w:u w:val="single"/>
        </w:rPr>
        <w:t>Sub-r</w:t>
      </w:r>
      <w:r w:rsidR="00723504"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1</w:t>
      </w:r>
      <w:r w:rsidR="00723504" w:rsidRPr="00AC4891">
        <w:rPr>
          <w:rFonts w:ascii="Times New Roman" w:hAnsi="Times New Roman" w:cs="Times New Roman"/>
          <w:b/>
          <w:sz w:val="24"/>
          <w:szCs w:val="24"/>
          <w:u w:val="single"/>
        </w:rPr>
        <w:t>.2</w:t>
      </w:r>
      <w:r w:rsidR="00723504" w:rsidRPr="00AC4891">
        <w:rPr>
          <w:rFonts w:ascii="Times New Roman" w:hAnsi="Times New Roman" w:cs="Times New Roman"/>
          <w:b/>
          <w:sz w:val="24"/>
          <w:szCs w:val="24"/>
        </w:rPr>
        <w:t xml:space="preserve">: </w:t>
      </w:r>
      <w:r w:rsidR="00723504" w:rsidRPr="00AC4891">
        <w:rPr>
          <w:rFonts w:ascii="Times New Roman" w:hAnsi="Times New Roman" w:cs="Times New Roman"/>
          <w:sz w:val="24"/>
          <w:szCs w:val="24"/>
        </w:rPr>
        <w:t xml:space="preserve">Secondary legislation in the field of Medicines </w:t>
      </w:r>
      <w:r w:rsidR="00A92ED0">
        <w:rPr>
          <w:rFonts w:ascii="Times New Roman" w:hAnsi="Times New Roman" w:cs="Times New Roman"/>
          <w:sz w:val="24"/>
          <w:szCs w:val="24"/>
        </w:rPr>
        <w:t>and</w:t>
      </w:r>
      <w:r w:rsidR="00723504" w:rsidRPr="00AC4891">
        <w:rPr>
          <w:rFonts w:ascii="Times New Roman" w:hAnsi="Times New Roman" w:cs="Times New Roman"/>
          <w:sz w:val="24"/>
          <w:szCs w:val="24"/>
        </w:rPr>
        <w:t xml:space="preserve"> in the field of Medical Devices (MD) aligned with </w:t>
      </w:r>
      <w:r w:rsidRPr="00AC4891">
        <w:rPr>
          <w:rFonts w:ascii="Times New Roman" w:hAnsi="Times New Roman" w:cs="Times New Roman"/>
          <w:sz w:val="24"/>
          <w:szCs w:val="24"/>
        </w:rPr>
        <w:t>the Union</w:t>
      </w:r>
      <w:r w:rsidR="002D70F5" w:rsidRPr="00AC4891">
        <w:rPr>
          <w:rFonts w:ascii="Times New Roman" w:hAnsi="Times New Roman" w:cs="Times New Roman"/>
          <w:sz w:val="24"/>
          <w:szCs w:val="24"/>
        </w:rPr>
        <w:t xml:space="preserve"> </w:t>
      </w:r>
      <w:r w:rsidR="00723504" w:rsidRPr="000A6125">
        <w:rPr>
          <w:rFonts w:ascii="Times New Roman" w:hAnsi="Times New Roman" w:cs="Times New Roman"/>
          <w:i/>
          <w:sz w:val="24"/>
          <w:szCs w:val="24"/>
        </w:rPr>
        <w:t>acquis</w:t>
      </w:r>
      <w:r w:rsidR="00723504" w:rsidRPr="00AC4891">
        <w:rPr>
          <w:rFonts w:ascii="Times New Roman" w:hAnsi="Times New Roman" w:cs="Times New Roman"/>
          <w:sz w:val="24"/>
          <w:szCs w:val="24"/>
        </w:rPr>
        <w:t xml:space="preserve"> following the approval of the relevant Laws.</w:t>
      </w:r>
    </w:p>
    <w:p w14:paraId="3A62E04B" w14:textId="77777777" w:rsidR="00723504" w:rsidRPr="00AC4891" w:rsidRDefault="00723504" w:rsidP="00A15D36">
      <w:pPr>
        <w:spacing w:after="0" w:line="240" w:lineRule="auto"/>
        <w:rPr>
          <w:rFonts w:ascii="Times New Roman" w:hAnsi="Times New Roman" w:cs="Times New Roman"/>
          <w:sz w:val="24"/>
          <w:szCs w:val="24"/>
        </w:rPr>
      </w:pPr>
    </w:p>
    <w:p w14:paraId="7E4369BF" w14:textId="771E5863" w:rsidR="002936DF" w:rsidRPr="00AC4891" w:rsidRDefault="00F15845" w:rsidP="0026228E">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26228E"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1</w:t>
      </w:r>
      <w:r w:rsidR="00A605FD" w:rsidRPr="00AC4891">
        <w:rPr>
          <w:rFonts w:ascii="Times New Roman" w:hAnsi="Times New Roman" w:cs="Times New Roman"/>
          <w:b/>
          <w:sz w:val="24"/>
          <w:szCs w:val="24"/>
          <w:u w:val="single"/>
        </w:rPr>
        <w:t>.</w:t>
      </w:r>
      <w:r w:rsidR="00723504" w:rsidRPr="00AC4891">
        <w:rPr>
          <w:rFonts w:ascii="Times New Roman" w:hAnsi="Times New Roman" w:cs="Times New Roman"/>
          <w:b/>
          <w:sz w:val="24"/>
          <w:szCs w:val="24"/>
          <w:u w:val="single"/>
        </w:rPr>
        <w:t>3</w:t>
      </w:r>
      <w:r w:rsidR="00650F3A">
        <w:rPr>
          <w:rFonts w:ascii="Times New Roman" w:hAnsi="Times New Roman" w:cs="Times New Roman"/>
          <w:b/>
          <w:sz w:val="24"/>
          <w:szCs w:val="24"/>
          <w:u w:val="single"/>
        </w:rPr>
        <w:t>:</w:t>
      </w:r>
      <w:r w:rsidR="00E30E0A" w:rsidRPr="000A6125">
        <w:rPr>
          <w:rFonts w:ascii="Times New Roman" w:hAnsi="Times New Roman" w:cs="Times New Roman"/>
          <w:sz w:val="24"/>
          <w:szCs w:val="24"/>
        </w:rPr>
        <w:t xml:space="preserve"> </w:t>
      </w:r>
      <w:r w:rsidR="0026228E" w:rsidRPr="00AC4891">
        <w:rPr>
          <w:rFonts w:ascii="Times New Roman" w:hAnsi="Times New Roman" w:cs="Times New Roman"/>
          <w:sz w:val="24"/>
          <w:szCs w:val="24"/>
        </w:rPr>
        <w:t>CALIMS</w:t>
      </w:r>
      <w:r w:rsidRPr="00AC4891">
        <w:rPr>
          <w:rFonts w:ascii="Times New Roman" w:hAnsi="Times New Roman" w:cs="Times New Roman"/>
          <w:sz w:val="24"/>
          <w:szCs w:val="24"/>
        </w:rPr>
        <w:t>’</w:t>
      </w:r>
      <w:r w:rsidR="0026228E" w:rsidRPr="00AC4891">
        <w:rPr>
          <w:rFonts w:ascii="Times New Roman" w:hAnsi="Times New Roman" w:cs="Times New Roman"/>
          <w:sz w:val="24"/>
          <w:szCs w:val="24"/>
        </w:rPr>
        <w:t xml:space="preserve"> capacity to effectively communicate with </w:t>
      </w:r>
      <w:r w:rsidR="00A92ED0">
        <w:rPr>
          <w:rFonts w:ascii="Times New Roman" w:hAnsi="Times New Roman" w:cs="Times New Roman"/>
          <w:sz w:val="24"/>
          <w:szCs w:val="24"/>
        </w:rPr>
        <w:t xml:space="preserve">the </w:t>
      </w:r>
      <w:r w:rsidR="0026228E" w:rsidRPr="00AC4891">
        <w:rPr>
          <w:rFonts w:ascii="Times New Roman" w:hAnsi="Times New Roman" w:cs="Times New Roman"/>
          <w:sz w:val="24"/>
          <w:szCs w:val="24"/>
        </w:rPr>
        <w:t>stakeholders</w:t>
      </w:r>
      <w:r w:rsidR="00DB3922" w:rsidRPr="00AC4891">
        <w:rPr>
          <w:rFonts w:ascii="Times New Roman" w:hAnsi="Times New Roman" w:cs="Times New Roman"/>
          <w:sz w:val="24"/>
          <w:szCs w:val="24"/>
        </w:rPr>
        <w:t xml:space="preserve"> and to promote institutional visibility </w:t>
      </w:r>
      <w:r w:rsidRPr="00AC4891">
        <w:rPr>
          <w:rFonts w:ascii="Times New Roman" w:hAnsi="Times New Roman" w:cs="Times New Roman"/>
          <w:sz w:val="24"/>
          <w:szCs w:val="24"/>
        </w:rPr>
        <w:t>increased</w:t>
      </w:r>
    </w:p>
    <w:p w14:paraId="7B3CAFAE" w14:textId="77777777" w:rsidR="000718B5" w:rsidRPr="00AC4891" w:rsidRDefault="000718B5" w:rsidP="000718B5">
      <w:pPr>
        <w:spacing w:after="0" w:line="240" w:lineRule="auto"/>
        <w:jc w:val="both"/>
        <w:rPr>
          <w:rFonts w:ascii="Times New Roman" w:hAnsi="Times New Roman" w:cs="Times New Roman"/>
          <w:b/>
          <w:sz w:val="24"/>
          <w:szCs w:val="24"/>
        </w:rPr>
      </w:pPr>
    </w:p>
    <w:p w14:paraId="622CAA9C" w14:textId="2B836DA2" w:rsidR="00C42FC4" w:rsidRPr="00AC4891" w:rsidRDefault="00F15845" w:rsidP="004D3B8A">
      <w:pPr>
        <w:spacing w:after="0" w:line="240" w:lineRule="auto"/>
        <w:jc w:val="both"/>
        <w:rPr>
          <w:rFonts w:ascii="Times New Roman" w:hAnsi="Times New Roman" w:cs="Times New Roman"/>
          <w:b/>
          <w:sz w:val="24"/>
          <w:szCs w:val="24"/>
          <w:u w:val="single"/>
        </w:rPr>
      </w:pPr>
      <w:r w:rsidRPr="00AC4891">
        <w:rPr>
          <w:rFonts w:ascii="Times New Roman" w:hAnsi="Times New Roman" w:cs="Times New Roman"/>
          <w:b/>
          <w:sz w:val="24"/>
          <w:szCs w:val="24"/>
          <w:u w:val="single"/>
        </w:rPr>
        <w:t xml:space="preserve">Result 2 - </w:t>
      </w:r>
      <w:r w:rsidR="00C42FC4" w:rsidRPr="00AC4891">
        <w:rPr>
          <w:rFonts w:ascii="Times New Roman" w:hAnsi="Times New Roman" w:cs="Times New Roman"/>
          <w:b/>
          <w:sz w:val="24"/>
          <w:szCs w:val="24"/>
          <w:u w:val="single"/>
        </w:rPr>
        <w:t xml:space="preserve">Component </w:t>
      </w:r>
      <w:r w:rsidRPr="00AC4891">
        <w:rPr>
          <w:rFonts w:ascii="Times New Roman" w:hAnsi="Times New Roman" w:cs="Times New Roman"/>
          <w:b/>
          <w:sz w:val="24"/>
          <w:szCs w:val="24"/>
          <w:u w:val="single"/>
        </w:rPr>
        <w:t>2</w:t>
      </w:r>
      <w:r w:rsidR="00A92ED0">
        <w:rPr>
          <w:rFonts w:ascii="Times New Roman" w:hAnsi="Times New Roman" w:cs="Times New Roman"/>
          <w:b/>
          <w:sz w:val="24"/>
          <w:szCs w:val="24"/>
          <w:u w:val="single"/>
        </w:rPr>
        <w:t xml:space="preserve"> </w:t>
      </w:r>
      <w:r w:rsidR="0063122F" w:rsidRPr="00AC4891">
        <w:rPr>
          <w:rFonts w:ascii="Times New Roman" w:hAnsi="Times New Roman" w:cs="Times New Roman"/>
          <w:b/>
          <w:sz w:val="24"/>
          <w:szCs w:val="24"/>
          <w:u w:val="single"/>
        </w:rPr>
        <w:t>–</w:t>
      </w:r>
      <w:r w:rsidR="00A92ED0">
        <w:rPr>
          <w:rFonts w:ascii="Times New Roman" w:hAnsi="Times New Roman" w:cs="Times New Roman"/>
          <w:b/>
          <w:sz w:val="24"/>
          <w:szCs w:val="24"/>
          <w:u w:val="single"/>
        </w:rPr>
        <w:t xml:space="preserve"> </w:t>
      </w:r>
      <w:r w:rsidR="00F24983" w:rsidRPr="00AC4891">
        <w:rPr>
          <w:rFonts w:ascii="Times New Roman" w:hAnsi="Times New Roman" w:cs="Times New Roman"/>
          <w:b/>
          <w:sz w:val="24"/>
          <w:szCs w:val="24"/>
          <w:u w:val="single"/>
        </w:rPr>
        <w:t xml:space="preserve">Post-Marketing Pharmacovigilance System </w:t>
      </w:r>
      <w:r w:rsidR="00DC2696" w:rsidRPr="00AC4891">
        <w:rPr>
          <w:rFonts w:ascii="Times New Roman" w:hAnsi="Times New Roman" w:cs="Times New Roman"/>
          <w:b/>
          <w:sz w:val="24"/>
          <w:szCs w:val="24"/>
          <w:u w:val="single"/>
        </w:rPr>
        <w:t xml:space="preserve">and Medical Devices Surveillance System </w:t>
      </w:r>
      <w:r w:rsidR="00F24983" w:rsidRPr="00AC4891">
        <w:rPr>
          <w:rFonts w:ascii="Times New Roman" w:hAnsi="Times New Roman" w:cs="Times New Roman"/>
          <w:b/>
          <w:sz w:val="24"/>
          <w:szCs w:val="24"/>
          <w:u w:val="single"/>
        </w:rPr>
        <w:t>in Montenegro</w:t>
      </w:r>
      <w:r w:rsidRPr="00AC4891">
        <w:rPr>
          <w:rFonts w:ascii="Times New Roman" w:hAnsi="Times New Roman" w:cs="Times New Roman"/>
          <w:b/>
          <w:sz w:val="24"/>
          <w:szCs w:val="24"/>
          <w:u w:val="single"/>
        </w:rPr>
        <w:t xml:space="preserve"> enhanced </w:t>
      </w:r>
    </w:p>
    <w:p w14:paraId="6699FB03" w14:textId="77777777" w:rsidR="00F24983" w:rsidRPr="00AC4891" w:rsidRDefault="00F24983" w:rsidP="00F24983">
      <w:pPr>
        <w:spacing w:after="0" w:line="240" w:lineRule="auto"/>
        <w:rPr>
          <w:rFonts w:ascii="Times New Roman" w:hAnsi="Times New Roman" w:cs="Times New Roman"/>
          <w:b/>
          <w:sz w:val="24"/>
          <w:szCs w:val="24"/>
        </w:rPr>
      </w:pPr>
    </w:p>
    <w:p w14:paraId="3C3F81D9" w14:textId="5C5EBEC3" w:rsidR="00F24983" w:rsidRPr="00AC4891" w:rsidRDefault="00F15845" w:rsidP="002A6B14">
      <w:pPr>
        <w:spacing w:after="0" w:line="240" w:lineRule="auto"/>
        <w:jc w:val="both"/>
        <w:rPr>
          <w:rFonts w:ascii="Times New Roman" w:hAnsi="Times New Roman" w:cs="Times New Roman"/>
          <w:b/>
          <w:sz w:val="24"/>
          <w:szCs w:val="24"/>
        </w:rPr>
      </w:pPr>
      <w:r w:rsidRPr="00AC4891">
        <w:rPr>
          <w:rFonts w:ascii="Times New Roman" w:hAnsi="Times New Roman" w:cs="Times New Roman"/>
          <w:b/>
          <w:sz w:val="24"/>
          <w:szCs w:val="24"/>
          <w:u w:val="single"/>
        </w:rPr>
        <w:t>Sub-r</w:t>
      </w:r>
      <w:r w:rsidR="002A6B14"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2</w:t>
      </w:r>
      <w:r w:rsidR="003A267C" w:rsidRPr="00AC4891">
        <w:rPr>
          <w:rFonts w:ascii="Times New Roman" w:hAnsi="Times New Roman" w:cs="Times New Roman"/>
          <w:b/>
          <w:sz w:val="24"/>
          <w:szCs w:val="24"/>
          <w:u w:val="single"/>
        </w:rPr>
        <w:t>.</w:t>
      </w:r>
      <w:r w:rsidR="00723504" w:rsidRPr="00AC4891">
        <w:rPr>
          <w:rFonts w:ascii="Times New Roman" w:hAnsi="Times New Roman" w:cs="Times New Roman"/>
          <w:b/>
          <w:sz w:val="24"/>
          <w:szCs w:val="24"/>
          <w:u w:val="single"/>
        </w:rPr>
        <w:t>1</w:t>
      </w:r>
      <w:r w:rsidR="002A6B14" w:rsidRPr="00AC4891">
        <w:rPr>
          <w:rFonts w:ascii="Times New Roman" w:hAnsi="Times New Roman" w:cs="Times New Roman"/>
          <w:b/>
          <w:sz w:val="24"/>
          <w:szCs w:val="24"/>
        </w:rPr>
        <w:t xml:space="preserve">: </w:t>
      </w:r>
      <w:r w:rsidR="002A6B14" w:rsidRPr="00AC4891">
        <w:rPr>
          <w:rFonts w:ascii="Times New Roman" w:hAnsi="Times New Roman" w:cs="Times New Roman"/>
          <w:sz w:val="24"/>
          <w:szCs w:val="24"/>
        </w:rPr>
        <w:t>Enhanced administrative capacity of CALIMS</w:t>
      </w:r>
      <w:r w:rsidR="007918DC">
        <w:rPr>
          <w:rFonts w:ascii="Times New Roman" w:hAnsi="Times New Roman" w:cs="Times New Roman"/>
          <w:sz w:val="24"/>
          <w:szCs w:val="24"/>
        </w:rPr>
        <w:t>’</w:t>
      </w:r>
      <w:r w:rsidR="002A6B14" w:rsidRPr="00AC4891">
        <w:rPr>
          <w:rFonts w:ascii="Times New Roman" w:hAnsi="Times New Roman" w:cs="Times New Roman"/>
          <w:sz w:val="24"/>
          <w:szCs w:val="24"/>
        </w:rPr>
        <w:t xml:space="preserve"> staff to fulfil its legal tasks and responsibilities in relation to </w:t>
      </w:r>
      <w:r w:rsidR="007918DC">
        <w:rPr>
          <w:rFonts w:ascii="Times New Roman" w:hAnsi="Times New Roman" w:cs="Times New Roman"/>
          <w:sz w:val="24"/>
          <w:szCs w:val="24"/>
        </w:rPr>
        <w:t xml:space="preserve">the </w:t>
      </w:r>
      <w:r w:rsidR="00252308" w:rsidRPr="00AC4891">
        <w:rPr>
          <w:rFonts w:ascii="Times New Roman" w:hAnsi="Times New Roman" w:cs="Times New Roman"/>
          <w:sz w:val="24"/>
          <w:szCs w:val="24"/>
        </w:rPr>
        <w:t>PV</w:t>
      </w:r>
      <w:r w:rsidR="00561988" w:rsidRPr="00AC4891">
        <w:rPr>
          <w:rFonts w:ascii="Times New Roman" w:hAnsi="Times New Roman" w:cs="Times New Roman"/>
          <w:sz w:val="24"/>
          <w:szCs w:val="24"/>
        </w:rPr>
        <w:t xml:space="preserve"> and MD surveillance </w:t>
      </w:r>
      <w:r w:rsidR="002A6B14" w:rsidRPr="00AC4891">
        <w:rPr>
          <w:rFonts w:ascii="Times New Roman" w:hAnsi="Times New Roman" w:cs="Times New Roman"/>
          <w:sz w:val="24"/>
          <w:szCs w:val="24"/>
        </w:rPr>
        <w:t>in the post-marketing phase</w:t>
      </w:r>
      <w:r w:rsidR="00252308" w:rsidRPr="00AC4891">
        <w:rPr>
          <w:rFonts w:ascii="Times New Roman" w:hAnsi="Times New Roman" w:cs="Times New Roman"/>
          <w:sz w:val="24"/>
          <w:szCs w:val="24"/>
        </w:rPr>
        <w:t>,</w:t>
      </w:r>
      <w:r w:rsidR="002A6B14" w:rsidRPr="00AC4891">
        <w:rPr>
          <w:rFonts w:ascii="Times New Roman" w:hAnsi="Times New Roman" w:cs="Times New Roman"/>
          <w:sz w:val="24"/>
          <w:szCs w:val="24"/>
        </w:rPr>
        <w:t xml:space="preserve"> by managing and maintaining a comprehensive and effective </w:t>
      </w:r>
      <w:r w:rsidR="00561988" w:rsidRPr="00AC4891">
        <w:rPr>
          <w:rFonts w:ascii="Times New Roman" w:hAnsi="Times New Roman" w:cs="Times New Roman"/>
          <w:sz w:val="24"/>
          <w:szCs w:val="24"/>
        </w:rPr>
        <w:t>supervision</w:t>
      </w:r>
      <w:r w:rsidR="002A6B14" w:rsidRPr="00AC4891">
        <w:rPr>
          <w:rFonts w:ascii="Times New Roman" w:hAnsi="Times New Roman" w:cs="Times New Roman"/>
          <w:sz w:val="24"/>
          <w:szCs w:val="24"/>
        </w:rPr>
        <w:t xml:space="preserve"> system of safety of authori</w:t>
      </w:r>
      <w:r w:rsidR="00E52F83">
        <w:rPr>
          <w:rFonts w:ascii="Times New Roman" w:hAnsi="Times New Roman" w:cs="Times New Roman"/>
          <w:sz w:val="24"/>
          <w:szCs w:val="24"/>
        </w:rPr>
        <w:t>s</w:t>
      </w:r>
      <w:r w:rsidR="002A6B14" w:rsidRPr="00AC4891">
        <w:rPr>
          <w:rFonts w:ascii="Times New Roman" w:hAnsi="Times New Roman" w:cs="Times New Roman"/>
          <w:sz w:val="24"/>
          <w:szCs w:val="24"/>
        </w:rPr>
        <w:t xml:space="preserve">ed medicines </w:t>
      </w:r>
      <w:r w:rsidR="00561988" w:rsidRPr="00AC4891">
        <w:rPr>
          <w:rFonts w:ascii="Times New Roman" w:hAnsi="Times New Roman" w:cs="Times New Roman"/>
          <w:sz w:val="24"/>
          <w:szCs w:val="24"/>
        </w:rPr>
        <w:t xml:space="preserve">and medical devices </w:t>
      </w:r>
      <w:r w:rsidR="002A6B14" w:rsidRPr="00AC4891">
        <w:rPr>
          <w:rFonts w:ascii="Times New Roman" w:hAnsi="Times New Roman" w:cs="Times New Roman"/>
          <w:sz w:val="24"/>
          <w:szCs w:val="24"/>
        </w:rPr>
        <w:t>that</w:t>
      </w:r>
      <w:r w:rsidR="00561988" w:rsidRPr="00AC4891">
        <w:rPr>
          <w:rFonts w:ascii="Times New Roman" w:hAnsi="Times New Roman" w:cs="Times New Roman"/>
          <w:sz w:val="24"/>
          <w:szCs w:val="24"/>
        </w:rPr>
        <w:t xml:space="preserve"> encourages ADR</w:t>
      </w:r>
      <w:r w:rsidR="0066081F" w:rsidRPr="00AC4891">
        <w:rPr>
          <w:rFonts w:ascii="Times New Roman" w:hAnsi="Times New Roman" w:cs="Times New Roman"/>
          <w:sz w:val="24"/>
          <w:szCs w:val="24"/>
        </w:rPr>
        <w:t xml:space="preserve"> and medical devices </w:t>
      </w:r>
      <w:r w:rsidR="00640EE2" w:rsidRPr="00AC4891">
        <w:rPr>
          <w:rFonts w:ascii="Times New Roman" w:hAnsi="Times New Roman" w:cs="Times New Roman"/>
          <w:sz w:val="24"/>
          <w:szCs w:val="24"/>
        </w:rPr>
        <w:t>AR</w:t>
      </w:r>
      <w:r w:rsidR="00561988" w:rsidRPr="00AC4891">
        <w:rPr>
          <w:rFonts w:ascii="Times New Roman" w:hAnsi="Times New Roman" w:cs="Times New Roman"/>
          <w:sz w:val="24"/>
          <w:szCs w:val="24"/>
        </w:rPr>
        <w:t xml:space="preserve"> reporting and</w:t>
      </w:r>
      <w:r w:rsidR="002A6B14" w:rsidRPr="00AC4891">
        <w:rPr>
          <w:rFonts w:ascii="Times New Roman" w:hAnsi="Times New Roman" w:cs="Times New Roman"/>
          <w:sz w:val="24"/>
          <w:szCs w:val="24"/>
        </w:rPr>
        <w:t xml:space="preserve"> allows prompt detection of any change </w:t>
      </w:r>
      <w:r w:rsidR="007918DC">
        <w:rPr>
          <w:rFonts w:ascii="Times New Roman" w:hAnsi="Times New Roman" w:cs="Times New Roman"/>
          <w:sz w:val="24"/>
          <w:szCs w:val="24"/>
        </w:rPr>
        <w:t>in</w:t>
      </w:r>
      <w:r w:rsidR="007918DC" w:rsidRPr="00AC4891">
        <w:rPr>
          <w:rFonts w:ascii="Times New Roman" w:hAnsi="Times New Roman" w:cs="Times New Roman"/>
          <w:sz w:val="24"/>
          <w:szCs w:val="24"/>
        </w:rPr>
        <w:t xml:space="preserve"> </w:t>
      </w:r>
      <w:r w:rsidR="002A6B14" w:rsidRPr="00AC4891">
        <w:rPr>
          <w:rFonts w:ascii="Times New Roman" w:hAnsi="Times New Roman" w:cs="Times New Roman"/>
          <w:sz w:val="24"/>
          <w:szCs w:val="24"/>
        </w:rPr>
        <w:t>their risk-benefit balance.</w:t>
      </w:r>
    </w:p>
    <w:p w14:paraId="6B6540EA" w14:textId="77777777" w:rsidR="00561988" w:rsidRPr="00AC4891" w:rsidRDefault="00561988" w:rsidP="00F24983">
      <w:pPr>
        <w:spacing w:after="0" w:line="240" w:lineRule="auto"/>
        <w:rPr>
          <w:rFonts w:ascii="Times New Roman" w:hAnsi="Times New Roman" w:cs="Times New Roman"/>
          <w:b/>
          <w:sz w:val="24"/>
          <w:szCs w:val="24"/>
        </w:rPr>
      </w:pPr>
    </w:p>
    <w:p w14:paraId="26783E1B" w14:textId="238B2E93" w:rsidR="00C42FC4" w:rsidRPr="00AC4891" w:rsidRDefault="00F15845" w:rsidP="00F15845">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3A267C"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2</w:t>
      </w:r>
      <w:r w:rsidR="009A3D96" w:rsidRPr="00AC4891">
        <w:rPr>
          <w:rFonts w:ascii="Times New Roman" w:hAnsi="Times New Roman" w:cs="Times New Roman"/>
          <w:b/>
          <w:sz w:val="24"/>
          <w:szCs w:val="24"/>
          <w:u w:val="single"/>
        </w:rPr>
        <w:t>.</w:t>
      </w:r>
      <w:r w:rsidR="00723504" w:rsidRPr="00AC4891">
        <w:rPr>
          <w:rFonts w:ascii="Times New Roman" w:hAnsi="Times New Roman" w:cs="Times New Roman"/>
          <w:b/>
          <w:sz w:val="24"/>
          <w:szCs w:val="24"/>
          <w:u w:val="single"/>
        </w:rPr>
        <w:t>2</w:t>
      </w:r>
      <w:r w:rsidR="00DB1457" w:rsidRPr="00AC4891">
        <w:rPr>
          <w:rFonts w:ascii="Times New Roman" w:hAnsi="Times New Roman" w:cs="Times New Roman"/>
          <w:b/>
          <w:sz w:val="24"/>
          <w:szCs w:val="24"/>
        </w:rPr>
        <w:t xml:space="preserve">: </w:t>
      </w:r>
      <w:r w:rsidRPr="00AC4891">
        <w:rPr>
          <w:rFonts w:ascii="Times New Roman" w:hAnsi="Times New Roman" w:cs="Times New Roman"/>
          <w:sz w:val="24"/>
          <w:szCs w:val="24"/>
        </w:rPr>
        <w:t>A</w:t>
      </w:r>
      <w:r w:rsidR="00DB1457" w:rsidRPr="00AC4891">
        <w:rPr>
          <w:rFonts w:ascii="Times New Roman" w:hAnsi="Times New Roman" w:cs="Times New Roman"/>
          <w:sz w:val="24"/>
          <w:szCs w:val="24"/>
        </w:rPr>
        <w:t>dministrative capacity of CALIMS</w:t>
      </w:r>
      <w:r w:rsidR="007918DC">
        <w:rPr>
          <w:rFonts w:ascii="Times New Roman" w:hAnsi="Times New Roman" w:cs="Times New Roman"/>
          <w:sz w:val="24"/>
          <w:szCs w:val="24"/>
        </w:rPr>
        <w:t>’</w:t>
      </w:r>
      <w:r w:rsidR="00DB1457" w:rsidRPr="00AC4891">
        <w:rPr>
          <w:rFonts w:ascii="Times New Roman" w:hAnsi="Times New Roman" w:cs="Times New Roman"/>
          <w:sz w:val="24"/>
          <w:szCs w:val="24"/>
        </w:rPr>
        <w:t xml:space="preserve"> staff to perform PV inspections</w:t>
      </w:r>
      <w:r w:rsidR="002D70F5" w:rsidRPr="00AC4891">
        <w:rPr>
          <w:rFonts w:ascii="Times New Roman" w:hAnsi="Times New Roman" w:cs="Times New Roman"/>
          <w:sz w:val="24"/>
          <w:szCs w:val="24"/>
        </w:rPr>
        <w:t xml:space="preserve"> </w:t>
      </w:r>
      <w:r w:rsidRPr="00AC4891">
        <w:rPr>
          <w:rFonts w:ascii="Times New Roman" w:hAnsi="Times New Roman" w:cs="Times New Roman"/>
          <w:sz w:val="24"/>
          <w:szCs w:val="24"/>
        </w:rPr>
        <w:t>enhanced</w:t>
      </w:r>
    </w:p>
    <w:p w14:paraId="6DF35744" w14:textId="77777777" w:rsidR="00702E60" w:rsidRPr="00AC4891" w:rsidRDefault="00702E60" w:rsidP="00702E60">
      <w:pPr>
        <w:spacing w:after="0" w:line="240" w:lineRule="auto"/>
        <w:rPr>
          <w:rFonts w:ascii="Times New Roman" w:hAnsi="Times New Roman" w:cs="Times New Roman"/>
          <w:b/>
          <w:sz w:val="24"/>
          <w:szCs w:val="24"/>
        </w:rPr>
      </w:pPr>
    </w:p>
    <w:p w14:paraId="2B67B428" w14:textId="39C9183B" w:rsidR="003D47D6" w:rsidRPr="00AC4891" w:rsidRDefault="00F15845" w:rsidP="00F15845">
      <w:pPr>
        <w:spacing w:after="0" w:line="240" w:lineRule="auto"/>
        <w:jc w:val="both"/>
        <w:rPr>
          <w:rFonts w:ascii="Times New Roman" w:hAnsi="Times New Roman" w:cs="Times New Roman"/>
          <w:b/>
          <w:sz w:val="24"/>
          <w:szCs w:val="24"/>
          <w:u w:val="single"/>
        </w:rPr>
      </w:pPr>
      <w:r w:rsidRPr="00AC4891">
        <w:rPr>
          <w:rFonts w:ascii="Times New Roman" w:hAnsi="Times New Roman" w:cs="Times New Roman"/>
          <w:b/>
          <w:sz w:val="24"/>
          <w:szCs w:val="24"/>
          <w:u w:val="single"/>
        </w:rPr>
        <w:lastRenderedPageBreak/>
        <w:t xml:space="preserve">Result 3 - </w:t>
      </w:r>
      <w:r w:rsidR="003D47D6" w:rsidRPr="00AC4891">
        <w:rPr>
          <w:rFonts w:ascii="Times New Roman" w:hAnsi="Times New Roman" w:cs="Times New Roman"/>
          <w:b/>
          <w:sz w:val="24"/>
          <w:szCs w:val="24"/>
          <w:u w:val="single"/>
        </w:rPr>
        <w:t xml:space="preserve">Component </w:t>
      </w:r>
      <w:r w:rsidRPr="00AC4891">
        <w:rPr>
          <w:rFonts w:ascii="Times New Roman" w:hAnsi="Times New Roman" w:cs="Times New Roman"/>
          <w:b/>
          <w:sz w:val="24"/>
          <w:szCs w:val="24"/>
          <w:u w:val="single"/>
        </w:rPr>
        <w:t>3</w:t>
      </w:r>
      <w:r w:rsidR="003D47D6" w:rsidRPr="00AC4891">
        <w:rPr>
          <w:rFonts w:ascii="Times New Roman" w:hAnsi="Times New Roman" w:cs="Times New Roman"/>
          <w:b/>
          <w:sz w:val="24"/>
          <w:szCs w:val="24"/>
          <w:u w:val="single"/>
        </w:rPr>
        <w:t xml:space="preserve"> –Authori</w:t>
      </w:r>
      <w:r w:rsidR="00E52F83">
        <w:rPr>
          <w:rFonts w:ascii="Times New Roman" w:hAnsi="Times New Roman" w:cs="Times New Roman"/>
          <w:b/>
          <w:sz w:val="24"/>
          <w:szCs w:val="24"/>
          <w:u w:val="single"/>
        </w:rPr>
        <w:t>s</w:t>
      </w:r>
      <w:r w:rsidR="003D47D6" w:rsidRPr="00AC4891">
        <w:rPr>
          <w:rFonts w:ascii="Times New Roman" w:hAnsi="Times New Roman" w:cs="Times New Roman"/>
          <w:b/>
          <w:sz w:val="24"/>
          <w:szCs w:val="24"/>
          <w:u w:val="single"/>
        </w:rPr>
        <w:t>ation and Inspection Systems for Medicines and Clinical Trials in Montenegro</w:t>
      </w:r>
      <w:r w:rsidRPr="00AC4891">
        <w:rPr>
          <w:rFonts w:ascii="Times New Roman" w:hAnsi="Times New Roman" w:cs="Times New Roman"/>
          <w:b/>
          <w:sz w:val="24"/>
          <w:szCs w:val="24"/>
          <w:u w:val="single"/>
        </w:rPr>
        <w:t xml:space="preserve"> improved</w:t>
      </w:r>
    </w:p>
    <w:p w14:paraId="44771E19" w14:textId="77777777" w:rsidR="003D47D6" w:rsidRPr="00AC4891" w:rsidRDefault="003D47D6" w:rsidP="003D47D6">
      <w:pPr>
        <w:spacing w:after="0" w:line="240" w:lineRule="auto"/>
        <w:jc w:val="both"/>
        <w:rPr>
          <w:rFonts w:ascii="Times New Roman" w:hAnsi="Times New Roman" w:cs="Times New Roman"/>
          <w:b/>
          <w:sz w:val="24"/>
          <w:szCs w:val="24"/>
          <w:u w:val="single"/>
        </w:rPr>
      </w:pPr>
    </w:p>
    <w:p w14:paraId="28CA8E6F" w14:textId="72B35DA8" w:rsidR="003D47D6" w:rsidRPr="00AC4891" w:rsidRDefault="00F15845" w:rsidP="003D47D6">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3D47D6"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3</w:t>
      </w:r>
      <w:r w:rsidR="003D47D6" w:rsidRPr="00AC4891">
        <w:rPr>
          <w:rFonts w:ascii="Times New Roman" w:hAnsi="Times New Roman" w:cs="Times New Roman"/>
          <w:b/>
          <w:sz w:val="24"/>
          <w:szCs w:val="24"/>
          <w:u w:val="single"/>
        </w:rPr>
        <w:t>.1</w:t>
      </w:r>
      <w:r w:rsidR="003D47D6" w:rsidRPr="00AC4891">
        <w:rPr>
          <w:rFonts w:ascii="Times New Roman" w:hAnsi="Times New Roman" w:cs="Times New Roman"/>
          <w:b/>
          <w:sz w:val="24"/>
          <w:szCs w:val="24"/>
        </w:rPr>
        <w:t xml:space="preserve">: </w:t>
      </w:r>
      <w:r w:rsidR="003D47D6" w:rsidRPr="00AC4891">
        <w:rPr>
          <w:rFonts w:ascii="Times New Roman" w:hAnsi="Times New Roman" w:cs="Times New Roman"/>
          <w:sz w:val="24"/>
          <w:szCs w:val="24"/>
        </w:rPr>
        <w:t>Strengthened capacity of CALIMS</w:t>
      </w:r>
      <w:r w:rsidR="007918DC">
        <w:rPr>
          <w:rFonts w:ascii="Times New Roman" w:hAnsi="Times New Roman" w:cs="Times New Roman"/>
          <w:sz w:val="24"/>
          <w:szCs w:val="24"/>
        </w:rPr>
        <w:t>’</w:t>
      </w:r>
      <w:r w:rsidR="003D47D6" w:rsidRPr="00AC4891">
        <w:rPr>
          <w:rFonts w:ascii="Times New Roman" w:hAnsi="Times New Roman" w:cs="Times New Roman"/>
          <w:sz w:val="24"/>
          <w:szCs w:val="24"/>
        </w:rPr>
        <w:t xml:space="preserve"> staff to professionally and effectively assess Marketing Applications for Human and Veterinary Medicines, in compliance with </w:t>
      </w:r>
      <w:r w:rsidR="007918DC">
        <w:rPr>
          <w:rFonts w:ascii="Times New Roman" w:hAnsi="Times New Roman" w:cs="Times New Roman"/>
          <w:sz w:val="24"/>
          <w:szCs w:val="24"/>
        </w:rPr>
        <w:t xml:space="preserve">the </w:t>
      </w:r>
      <w:r w:rsidR="003D47D6" w:rsidRPr="00AC4891">
        <w:rPr>
          <w:rFonts w:ascii="Times New Roman" w:hAnsi="Times New Roman" w:cs="Times New Roman"/>
          <w:sz w:val="24"/>
          <w:szCs w:val="24"/>
        </w:rPr>
        <w:t>EMA Marketing Authori</w:t>
      </w:r>
      <w:r w:rsidR="00E52F83">
        <w:rPr>
          <w:rFonts w:ascii="Times New Roman" w:hAnsi="Times New Roman" w:cs="Times New Roman"/>
          <w:sz w:val="24"/>
          <w:szCs w:val="24"/>
        </w:rPr>
        <w:t>s</w:t>
      </w:r>
      <w:r w:rsidR="003D47D6" w:rsidRPr="00AC4891">
        <w:rPr>
          <w:rFonts w:ascii="Times New Roman" w:hAnsi="Times New Roman" w:cs="Times New Roman"/>
          <w:sz w:val="24"/>
          <w:szCs w:val="24"/>
        </w:rPr>
        <w:t>ation Guidance Documents.</w:t>
      </w:r>
    </w:p>
    <w:p w14:paraId="7DC6FAA2" w14:textId="77777777" w:rsidR="003D47D6" w:rsidRPr="00AC4891" w:rsidRDefault="003D47D6" w:rsidP="00A05B4D">
      <w:pPr>
        <w:spacing w:after="0" w:line="240" w:lineRule="auto"/>
        <w:jc w:val="both"/>
        <w:rPr>
          <w:rFonts w:ascii="Times New Roman" w:hAnsi="Times New Roman" w:cs="Times New Roman"/>
          <w:sz w:val="24"/>
          <w:szCs w:val="24"/>
        </w:rPr>
      </w:pPr>
    </w:p>
    <w:p w14:paraId="558A0F89" w14:textId="5CBCCE92" w:rsidR="003D47D6" w:rsidRPr="00AC4891" w:rsidRDefault="00F15845" w:rsidP="009A3D96">
      <w:pPr>
        <w:spacing w:after="0" w:line="240" w:lineRule="auto"/>
        <w:jc w:val="both"/>
        <w:rPr>
          <w:rFonts w:ascii="Times New Roman" w:hAnsi="Times New Roman" w:cs="Times New Roman"/>
          <w:b/>
          <w:sz w:val="24"/>
          <w:szCs w:val="24"/>
        </w:rPr>
      </w:pPr>
      <w:r w:rsidRPr="00AC4891">
        <w:rPr>
          <w:rFonts w:ascii="Times New Roman" w:hAnsi="Times New Roman" w:cs="Times New Roman"/>
          <w:b/>
          <w:sz w:val="24"/>
          <w:szCs w:val="24"/>
          <w:u w:val="single"/>
        </w:rPr>
        <w:t>Sub-r</w:t>
      </w:r>
      <w:r w:rsidR="003D47D6" w:rsidRPr="00AC4891">
        <w:rPr>
          <w:rFonts w:ascii="Times New Roman" w:hAnsi="Times New Roman" w:cs="Times New Roman"/>
          <w:b/>
          <w:sz w:val="24"/>
          <w:szCs w:val="24"/>
          <w:u w:val="single"/>
        </w:rPr>
        <w:t>esult</w:t>
      </w:r>
      <w:r w:rsidR="007918DC">
        <w:rPr>
          <w:rFonts w:ascii="Times New Roman" w:hAnsi="Times New Roman" w:cs="Times New Roman"/>
          <w:b/>
          <w:sz w:val="24"/>
          <w:szCs w:val="24"/>
          <w:u w:val="single"/>
        </w:rPr>
        <w:t xml:space="preserve"> </w:t>
      </w:r>
      <w:r w:rsidRPr="00AC4891">
        <w:rPr>
          <w:rFonts w:ascii="Times New Roman" w:hAnsi="Times New Roman" w:cs="Times New Roman"/>
          <w:b/>
          <w:sz w:val="24"/>
          <w:szCs w:val="24"/>
          <w:u w:val="single"/>
        </w:rPr>
        <w:t>3</w:t>
      </w:r>
      <w:r w:rsidR="003D47D6" w:rsidRPr="00AC4891">
        <w:rPr>
          <w:rFonts w:ascii="Times New Roman" w:hAnsi="Times New Roman" w:cs="Times New Roman"/>
          <w:b/>
          <w:sz w:val="24"/>
          <w:szCs w:val="24"/>
          <w:u w:val="single"/>
        </w:rPr>
        <w:t>.2</w:t>
      </w:r>
      <w:r w:rsidR="003E03C9">
        <w:rPr>
          <w:rFonts w:ascii="Times New Roman" w:hAnsi="Times New Roman" w:cs="Times New Roman"/>
          <w:b/>
          <w:sz w:val="24"/>
          <w:szCs w:val="24"/>
        </w:rPr>
        <w:t>:</w:t>
      </w:r>
      <w:r w:rsidR="002D70F5" w:rsidRPr="000A6125">
        <w:rPr>
          <w:rFonts w:ascii="Times New Roman" w:hAnsi="Times New Roman" w:cs="Times New Roman"/>
          <w:sz w:val="24"/>
          <w:szCs w:val="24"/>
        </w:rPr>
        <w:t xml:space="preserve"> </w:t>
      </w:r>
      <w:r w:rsidR="003D47D6" w:rsidRPr="00AC4891">
        <w:rPr>
          <w:rFonts w:ascii="Times New Roman" w:hAnsi="Times New Roman" w:cs="Times New Roman"/>
          <w:sz w:val="24"/>
          <w:szCs w:val="24"/>
        </w:rPr>
        <w:t xml:space="preserve">Enhanced CALIMS </w:t>
      </w:r>
      <w:r w:rsidR="00073830" w:rsidRPr="00AC4891">
        <w:rPr>
          <w:rFonts w:ascii="Times New Roman" w:hAnsi="Times New Roman" w:cs="Times New Roman"/>
          <w:sz w:val="24"/>
          <w:szCs w:val="24"/>
        </w:rPr>
        <w:t>c</w:t>
      </w:r>
      <w:r w:rsidR="003D47D6" w:rsidRPr="00AC4891">
        <w:rPr>
          <w:rFonts w:ascii="Times New Roman" w:hAnsi="Times New Roman" w:cs="Times New Roman"/>
          <w:sz w:val="24"/>
          <w:szCs w:val="24"/>
        </w:rPr>
        <w:t xml:space="preserve">apacity to perform inspections </w:t>
      </w:r>
      <w:r w:rsidR="007C2EE6" w:rsidRPr="00AC4891">
        <w:rPr>
          <w:rFonts w:ascii="Times New Roman" w:hAnsi="Times New Roman" w:cs="Times New Roman"/>
          <w:sz w:val="24"/>
          <w:szCs w:val="24"/>
        </w:rPr>
        <w:t>of</w:t>
      </w:r>
      <w:r w:rsidR="003D47D6" w:rsidRPr="00AC4891">
        <w:rPr>
          <w:rFonts w:ascii="Times New Roman" w:hAnsi="Times New Roman" w:cs="Times New Roman"/>
          <w:sz w:val="24"/>
          <w:szCs w:val="24"/>
        </w:rPr>
        <w:t xml:space="preserve"> medicines manufacturers and wholesalers, in full compliance with </w:t>
      </w:r>
      <w:r w:rsidR="007918DC">
        <w:rPr>
          <w:rFonts w:ascii="Times New Roman" w:hAnsi="Times New Roman" w:cs="Times New Roman"/>
          <w:sz w:val="24"/>
          <w:szCs w:val="24"/>
        </w:rPr>
        <w:t xml:space="preserve">the </w:t>
      </w:r>
      <w:r w:rsidR="003D47D6" w:rsidRPr="00AC4891">
        <w:rPr>
          <w:rFonts w:ascii="Times New Roman" w:hAnsi="Times New Roman" w:cs="Times New Roman"/>
          <w:sz w:val="24"/>
          <w:szCs w:val="24"/>
        </w:rPr>
        <w:t>EU GMP and GDP guidelines</w:t>
      </w:r>
    </w:p>
    <w:p w14:paraId="2C82F02F" w14:textId="77777777" w:rsidR="00723504" w:rsidRPr="00AC4891" w:rsidRDefault="00723504" w:rsidP="00F24983">
      <w:pPr>
        <w:spacing w:after="0" w:line="240" w:lineRule="auto"/>
        <w:rPr>
          <w:rFonts w:ascii="Times New Roman" w:hAnsi="Times New Roman" w:cs="Times New Roman"/>
          <w:color w:val="FF0000"/>
          <w:sz w:val="24"/>
          <w:szCs w:val="24"/>
        </w:rPr>
      </w:pPr>
    </w:p>
    <w:p w14:paraId="364506C1" w14:textId="6EDAB427" w:rsidR="00192647" w:rsidRPr="00AC4891" w:rsidRDefault="00F15845" w:rsidP="00AB7BCD">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702E60" w:rsidRPr="00AC4891">
        <w:rPr>
          <w:rFonts w:ascii="Times New Roman" w:hAnsi="Times New Roman" w:cs="Times New Roman"/>
          <w:b/>
          <w:sz w:val="24"/>
          <w:szCs w:val="24"/>
          <w:u w:val="single"/>
        </w:rPr>
        <w:t xml:space="preserve">esult </w:t>
      </w:r>
      <w:r w:rsidRPr="00AC4891">
        <w:rPr>
          <w:rFonts w:ascii="Times New Roman" w:hAnsi="Times New Roman" w:cs="Times New Roman"/>
          <w:b/>
          <w:sz w:val="24"/>
          <w:szCs w:val="24"/>
          <w:u w:val="single"/>
        </w:rPr>
        <w:t>3</w:t>
      </w:r>
      <w:r w:rsidR="00702E60" w:rsidRPr="00AC4891">
        <w:rPr>
          <w:rFonts w:ascii="Times New Roman" w:hAnsi="Times New Roman" w:cs="Times New Roman"/>
          <w:b/>
          <w:sz w:val="24"/>
          <w:szCs w:val="24"/>
          <w:u w:val="single"/>
        </w:rPr>
        <w:t>.</w:t>
      </w:r>
      <w:r w:rsidR="00052936" w:rsidRPr="00AC4891">
        <w:rPr>
          <w:rFonts w:ascii="Times New Roman" w:hAnsi="Times New Roman" w:cs="Times New Roman"/>
          <w:b/>
          <w:sz w:val="24"/>
          <w:szCs w:val="24"/>
          <w:u w:val="single"/>
        </w:rPr>
        <w:t>3</w:t>
      </w:r>
      <w:r w:rsidR="003E03C9">
        <w:rPr>
          <w:rFonts w:ascii="Times New Roman" w:hAnsi="Times New Roman" w:cs="Times New Roman"/>
          <w:b/>
          <w:sz w:val="24"/>
          <w:szCs w:val="24"/>
        </w:rPr>
        <w:t>:</w:t>
      </w:r>
      <w:r w:rsidR="00680CD8" w:rsidRPr="00AC4891">
        <w:rPr>
          <w:rFonts w:ascii="Times New Roman" w:hAnsi="Times New Roman" w:cs="Times New Roman"/>
          <w:b/>
          <w:sz w:val="24"/>
          <w:szCs w:val="24"/>
        </w:rPr>
        <w:t xml:space="preserve"> </w:t>
      </w:r>
      <w:r w:rsidR="00192647" w:rsidRPr="00AC4891">
        <w:rPr>
          <w:rFonts w:ascii="Times New Roman" w:hAnsi="Times New Roman" w:cs="Times New Roman"/>
          <w:sz w:val="24"/>
          <w:szCs w:val="24"/>
        </w:rPr>
        <w:t xml:space="preserve">Enhanced </w:t>
      </w:r>
      <w:r w:rsidR="00192647" w:rsidRPr="000A6125">
        <w:rPr>
          <w:rFonts w:ascii="Times New Roman" w:hAnsi="Times New Roman" w:cs="Times New Roman"/>
          <w:sz w:val="24"/>
          <w:szCs w:val="24"/>
        </w:rPr>
        <w:t xml:space="preserve">administrative capacity of CALIMS staff to perform risk-benefit assessment process for clinical trial approvals with professionalism and impartiality and </w:t>
      </w:r>
      <w:r w:rsidR="007918DC" w:rsidRPr="000A6125">
        <w:rPr>
          <w:rFonts w:ascii="Times New Roman" w:hAnsi="Times New Roman" w:cs="Times New Roman"/>
          <w:sz w:val="24"/>
          <w:szCs w:val="24"/>
        </w:rPr>
        <w:t xml:space="preserve">to </w:t>
      </w:r>
      <w:r w:rsidR="00192647" w:rsidRPr="000A6125">
        <w:rPr>
          <w:rFonts w:ascii="Times New Roman" w:hAnsi="Times New Roman" w:cs="Times New Roman"/>
          <w:sz w:val="24"/>
          <w:szCs w:val="24"/>
        </w:rPr>
        <w:t>ensur</w:t>
      </w:r>
      <w:r w:rsidR="007918DC" w:rsidRPr="000A6125">
        <w:rPr>
          <w:rFonts w:ascii="Times New Roman" w:hAnsi="Times New Roman" w:cs="Times New Roman"/>
          <w:sz w:val="24"/>
          <w:szCs w:val="24"/>
        </w:rPr>
        <w:t>e</w:t>
      </w:r>
      <w:r w:rsidR="00192647" w:rsidRPr="000A6125">
        <w:rPr>
          <w:rFonts w:ascii="Times New Roman" w:hAnsi="Times New Roman" w:cs="Times New Roman"/>
          <w:sz w:val="24"/>
          <w:szCs w:val="24"/>
        </w:rPr>
        <w:t xml:space="preserve"> full compliance with </w:t>
      </w:r>
      <w:r w:rsidR="007918DC" w:rsidRPr="000A6125">
        <w:rPr>
          <w:rFonts w:ascii="Times New Roman" w:hAnsi="Times New Roman" w:cs="Times New Roman"/>
          <w:sz w:val="24"/>
          <w:szCs w:val="24"/>
        </w:rPr>
        <w:t>the applicable</w:t>
      </w:r>
      <w:r w:rsidR="00192647" w:rsidRPr="000A6125">
        <w:rPr>
          <w:rFonts w:ascii="Times New Roman" w:hAnsi="Times New Roman" w:cs="Times New Roman"/>
          <w:sz w:val="24"/>
          <w:szCs w:val="24"/>
        </w:rPr>
        <w:t xml:space="preserve"> legislation and internationally recogni</w:t>
      </w:r>
      <w:r w:rsidR="007918DC" w:rsidRPr="000A6125">
        <w:rPr>
          <w:rFonts w:ascii="Times New Roman" w:hAnsi="Times New Roman" w:cs="Times New Roman"/>
          <w:sz w:val="24"/>
          <w:szCs w:val="24"/>
        </w:rPr>
        <w:t>s</w:t>
      </w:r>
      <w:r w:rsidR="00192647" w:rsidRPr="000A6125">
        <w:rPr>
          <w:rFonts w:ascii="Times New Roman" w:hAnsi="Times New Roman" w:cs="Times New Roman"/>
          <w:sz w:val="24"/>
          <w:szCs w:val="24"/>
        </w:rPr>
        <w:t xml:space="preserve">ed Good Clinical </w:t>
      </w:r>
      <w:r w:rsidR="00C46EAD" w:rsidRPr="000A6125">
        <w:rPr>
          <w:rFonts w:ascii="Times New Roman" w:hAnsi="Times New Roman" w:cs="Times New Roman"/>
          <w:sz w:val="24"/>
          <w:szCs w:val="24"/>
        </w:rPr>
        <w:t xml:space="preserve">Practice </w:t>
      </w:r>
      <w:r w:rsidR="007918DC" w:rsidRPr="000A6125">
        <w:rPr>
          <w:rFonts w:ascii="Times New Roman" w:hAnsi="Times New Roman" w:cs="Times New Roman"/>
          <w:sz w:val="24"/>
          <w:szCs w:val="24"/>
        </w:rPr>
        <w:t xml:space="preserve">(GCP) </w:t>
      </w:r>
      <w:r w:rsidR="00192647" w:rsidRPr="000A6125">
        <w:rPr>
          <w:rFonts w:ascii="Times New Roman" w:hAnsi="Times New Roman" w:cs="Times New Roman"/>
          <w:sz w:val="24"/>
          <w:szCs w:val="24"/>
        </w:rPr>
        <w:t>Guidelines.</w:t>
      </w:r>
    </w:p>
    <w:p w14:paraId="1120DF20" w14:textId="77777777" w:rsidR="00A05B4D" w:rsidRPr="00AC4891" w:rsidRDefault="00A05B4D" w:rsidP="00AB7BCD">
      <w:pPr>
        <w:spacing w:after="0" w:line="240" w:lineRule="auto"/>
        <w:jc w:val="both"/>
        <w:rPr>
          <w:rFonts w:ascii="Times New Roman" w:hAnsi="Times New Roman" w:cs="Times New Roman"/>
          <w:b/>
          <w:sz w:val="24"/>
          <w:szCs w:val="24"/>
        </w:rPr>
      </w:pPr>
    </w:p>
    <w:p w14:paraId="351C8D44" w14:textId="6C83B0E7" w:rsidR="00780174" w:rsidRPr="00AC4891" w:rsidRDefault="00F15845" w:rsidP="00AB7BCD">
      <w:pPr>
        <w:spacing w:after="0" w:line="240" w:lineRule="auto"/>
        <w:jc w:val="both"/>
        <w:rPr>
          <w:rFonts w:ascii="Times New Roman" w:hAnsi="Times New Roman" w:cs="Times New Roman"/>
          <w:sz w:val="24"/>
          <w:szCs w:val="24"/>
        </w:rPr>
      </w:pPr>
      <w:r w:rsidRPr="00AC4891">
        <w:rPr>
          <w:rFonts w:ascii="Times New Roman" w:hAnsi="Times New Roman" w:cs="Times New Roman"/>
          <w:b/>
          <w:sz w:val="24"/>
          <w:szCs w:val="24"/>
          <w:u w:val="single"/>
        </w:rPr>
        <w:t>Sub-r</w:t>
      </w:r>
      <w:r w:rsidR="00052936" w:rsidRPr="00AC4891">
        <w:rPr>
          <w:rFonts w:ascii="Times New Roman" w:hAnsi="Times New Roman" w:cs="Times New Roman"/>
          <w:b/>
          <w:sz w:val="24"/>
          <w:szCs w:val="24"/>
          <w:u w:val="single"/>
        </w:rPr>
        <w:t xml:space="preserve">esult </w:t>
      </w:r>
      <w:r w:rsidR="007C2EE6" w:rsidRPr="00AC4891">
        <w:rPr>
          <w:rFonts w:ascii="Times New Roman" w:hAnsi="Times New Roman" w:cs="Times New Roman"/>
          <w:b/>
          <w:sz w:val="24"/>
          <w:szCs w:val="24"/>
          <w:u w:val="single"/>
        </w:rPr>
        <w:t>3.</w:t>
      </w:r>
      <w:r w:rsidR="00052936" w:rsidRPr="00AC4891">
        <w:rPr>
          <w:rFonts w:ascii="Times New Roman" w:hAnsi="Times New Roman" w:cs="Times New Roman"/>
          <w:b/>
          <w:sz w:val="24"/>
          <w:szCs w:val="24"/>
          <w:u w:val="single"/>
        </w:rPr>
        <w:t>4</w:t>
      </w:r>
      <w:r w:rsidR="00780174" w:rsidRPr="00AC4891">
        <w:rPr>
          <w:rFonts w:ascii="Times New Roman" w:hAnsi="Times New Roman" w:cs="Times New Roman"/>
          <w:b/>
          <w:sz w:val="24"/>
          <w:szCs w:val="24"/>
        </w:rPr>
        <w:t xml:space="preserve">: </w:t>
      </w:r>
      <w:r w:rsidR="00780174" w:rsidRPr="00AC4891">
        <w:rPr>
          <w:rFonts w:ascii="Times New Roman" w:hAnsi="Times New Roman" w:cs="Times New Roman"/>
          <w:sz w:val="24"/>
          <w:szCs w:val="24"/>
        </w:rPr>
        <w:t>Enhanced administrative capacity of CALIMS</w:t>
      </w:r>
      <w:r w:rsidR="007918DC">
        <w:rPr>
          <w:rFonts w:ascii="Times New Roman" w:hAnsi="Times New Roman" w:cs="Times New Roman"/>
          <w:sz w:val="24"/>
          <w:szCs w:val="24"/>
        </w:rPr>
        <w:t>’</w:t>
      </w:r>
      <w:r w:rsidR="00780174" w:rsidRPr="00AC4891">
        <w:rPr>
          <w:rFonts w:ascii="Times New Roman" w:hAnsi="Times New Roman" w:cs="Times New Roman"/>
          <w:sz w:val="24"/>
          <w:szCs w:val="24"/>
        </w:rPr>
        <w:t xml:space="preserve"> staff to </w:t>
      </w:r>
      <w:r w:rsidR="001216A2" w:rsidRPr="00AC4891">
        <w:rPr>
          <w:rFonts w:ascii="Times New Roman" w:hAnsi="Times New Roman" w:cs="Times New Roman"/>
          <w:sz w:val="24"/>
          <w:szCs w:val="24"/>
        </w:rPr>
        <w:t>adequately monitor ongoing clinical trials</w:t>
      </w:r>
      <w:r w:rsidR="00801275" w:rsidRPr="00AC4891">
        <w:rPr>
          <w:rFonts w:ascii="Times New Roman" w:hAnsi="Times New Roman" w:cs="Times New Roman"/>
          <w:sz w:val="24"/>
          <w:szCs w:val="24"/>
        </w:rPr>
        <w:t xml:space="preserve"> in </w:t>
      </w:r>
      <w:r w:rsidR="00C73CF5" w:rsidRPr="00AC4891">
        <w:rPr>
          <w:rFonts w:ascii="Times New Roman" w:hAnsi="Times New Roman" w:cs="Times New Roman"/>
          <w:sz w:val="24"/>
          <w:szCs w:val="24"/>
        </w:rPr>
        <w:t>compliance</w:t>
      </w:r>
      <w:r w:rsidR="00801275" w:rsidRPr="00AC4891">
        <w:rPr>
          <w:rFonts w:ascii="Times New Roman" w:hAnsi="Times New Roman" w:cs="Times New Roman"/>
          <w:sz w:val="24"/>
          <w:szCs w:val="24"/>
        </w:rPr>
        <w:t xml:space="preserve"> with </w:t>
      </w:r>
      <w:r w:rsidR="007918DC">
        <w:rPr>
          <w:rFonts w:ascii="Times New Roman" w:hAnsi="Times New Roman" w:cs="Times New Roman"/>
          <w:sz w:val="24"/>
          <w:szCs w:val="24"/>
        </w:rPr>
        <w:t>the GCP</w:t>
      </w:r>
      <w:r w:rsidR="00801275" w:rsidRPr="00AC4891">
        <w:rPr>
          <w:rFonts w:ascii="Times New Roman" w:hAnsi="Times New Roman" w:cs="Times New Roman"/>
          <w:sz w:val="24"/>
          <w:szCs w:val="24"/>
        </w:rPr>
        <w:t xml:space="preserve"> Guidelines. </w:t>
      </w:r>
    </w:p>
    <w:p w14:paraId="23643DDA" w14:textId="77777777" w:rsidR="00801275" w:rsidRPr="00AC4891" w:rsidRDefault="00801275" w:rsidP="00F353A2">
      <w:pPr>
        <w:autoSpaceDE w:val="0"/>
        <w:autoSpaceDN w:val="0"/>
        <w:adjustRightInd w:val="0"/>
        <w:spacing w:before="120" w:after="120" w:line="240" w:lineRule="auto"/>
        <w:rPr>
          <w:rFonts w:ascii="Times New Roman" w:hAnsi="Times New Roman" w:cs="Times New Roman"/>
          <w:sz w:val="24"/>
          <w:szCs w:val="24"/>
        </w:rPr>
      </w:pPr>
    </w:p>
    <w:p w14:paraId="57A586FF" w14:textId="77777777" w:rsidR="00BA638D" w:rsidRPr="00AC4891" w:rsidRDefault="00BA638D" w:rsidP="00BA638D">
      <w:pPr>
        <w:pStyle w:val="Default"/>
        <w:spacing w:before="240" w:after="240"/>
        <w:rPr>
          <w:b/>
          <w:i/>
        </w:rPr>
      </w:pPr>
      <w:r w:rsidRPr="00AC4891">
        <w:rPr>
          <w:b/>
          <w:i/>
        </w:rPr>
        <w:t>3.</w:t>
      </w:r>
      <w:r w:rsidR="00D11A91" w:rsidRPr="00AC4891">
        <w:rPr>
          <w:b/>
          <w:i/>
        </w:rPr>
        <w:t>6</w:t>
      </w:r>
      <w:r w:rsidRPr="00AC4891">
        <w:rPr>
          <w:b/>
          <w:i/>
        </w:rPr>
        <w:t xml:space="preserve"> Means/ Input from the MS Partner Administration:</w:t>
      </w:r>
    </w:p>
    <w:p w14:paraId="0438C453" w14:textId="442506B0" w:rsidR="00F15845" w:rsidRPr="00AC4891" w:rsidRDefault="00F15845" w:rsidP="00834B52">
      <w:pPr>
        <w:spacing w:after="0" w:line="240" w:lineRule="auto"/>
        <w:ind w:right="142"/>
        <w:jc w:val="both"/>
        <w:rPr>
          <w:rFonts w:ascii="Times New Roman" w:hAnsi="Times New Roman"/>
          <w:sz w:val="24"/>
          <w:szCs w:val="24"/>
        </w:rPr>
      </w:pPr>
      <w:r w:rsidRPr="00AC4891">
        <w:rPr>
          <w:rFonts w:ascii="Times New Roman" w:hAnsi="Times New Roman"/>
          <w:sz w:val="24"/>
          <w:szCs w:val="24"/>
        </w:rPr>
        <w:t xml:space="preserve">Proposals </w:t>
      </w:r>
      <w:r w:rsidRPr="00B73C5B">
        <w:rPr>
          <w:rFonts w:ascii="Times New Roman" w:hAnsi="Times New Roman"/>
          <w:sz w:val="24"/>
          <w:szCs w:val="24"/>
        </w:rPr>
        <w:t>submitted by</w:t>
      </w:r>
      <w:r w:rsidR="007918DC" w:rsidRPr="00B73C5B">
        <w:rPr>
          <w:rFonts w:ascii="Times New Roman" w:hAnsi="Times New Roman"/>
          <w:sz w:val="24"/>
          <w:szCs w:val="24"/>
        </w:rPr>
        <w:t xml:space="preserve"> the</w:t>
      </w:r>
      <w:r w:rsidRPr="00B73C5B">
        <w:rPr>
          <w:rFonts w:ascii="Times New Roman" w:hAnsi="Times New Roman"/>
          <w:sz w:val="24"/>
          <w:szCs w:val="24"/>
        </w:rPr>
        <w:t xml:space="preserve"> Member State</w:t>
      </w:r>
      <w:r w:rsidR="007918DC" w:rsidRPr="00B73C5B">
        <w:rPr>
          <w:rFonts w:ascii="Times New Roman" w:hAnsi="Times New Roman"/>
          <w:sz w:val="24"/>
          <w:szCs w:val="24"/>
        </w:rPr>
        <w:t>s</w:t>
      </w:r>
      <w:r w:rsidRPr="00B73C5B">
        <w:rPr>
          <w:rFonts w:ascii="Times New Roman" w:hAnsi="Times New Roman"/>
          <w:sz w:val="24"/>
          <w:szCs w:val="24"/>
        </w:rPr>
        <w:t xml:space="preserve"> shall be concise and focussed on the strategy and methodology and an indicative timetable underpinning this, the administrative model suggested, the quality of the expertise to be mobilised and clearly show the administrative structure and capacity of the Member State entity/ies. </w:t>
      </w:r>
      <w:r w:rsidR="00C5133F" w:rsidRPr="00B73C5B">
        <w:rPr>
          <w:rFonts w:ascii="Times New Roman" w:hAnsi="Times New Roman"/>
          <w:sz w:val="24"/>
          <w:szCs w:val="24"/>
        </w:rPr>
        <w:t>The p</w:t>
      </w:r>
      <w:r w:rsidRPr="00B73C5B">
        <w:rPr>
          <w:rFonts w:ascii="Times New Roman" w:hAnsi="Times New Roman"/>
          <w:sz w:val="24"/>
          <w:szCs w:val="24"/>
        </w:rPr>
        <w:t xml:space="preserve">roposals shall be detailed enough to </w:t>
      </w:r>
      <w:r w:rsidR="00C5133F" w:rsidRPr="00B73C5B">
        <w:rPr>
          <w:rFonts w:ascii="Times New Roman" w:hAnsi="Times New Roman"/>
          <w:sz w:val="24"/>
          <w:szCs w:val="24"/>
        </w:rPr>
        <w:t xml:space="preserve">correspond </w:t>
      </w:r>
      <w:r w:rsidRPr="00B73C5B">
        <w:rPr>
          <w:rFonts w:ascii="Times New Roman" w:hAnsi="Times New Roman"/>
          <w:sz w:val="24"/>
          <w:szCs w:val="24"/>
        </w:rPr>
        <w:t>adequately to the Twinning Fiche, but are not expected to contain a fully elaborated project. They shall</w:t>
      </w:r>
      <w:r w:rsidRPr="00AC4891">
        <w:rPr>
          <w:rFonts w:ascii="Times New Roman" w:hAnsi="Times New Roman"/>
          <w:sz w:val="24"/>
          <w:szCs w:val="24"/>
        </w:rPr>
        <w:t xml:space="preserve"> contain enough detail about the strategy and methodology and indicate the sequencing and mention key activities during the implementation of the project to ensure the achievement of overall and specific objectives and mandatory results/outputs. </w:t>
      </w:r>
    </w:p>
    <w:p w14:paraId="10D055E8" w14:textId="1BD5E9AA" w:rsidR="00F15845" w:rsidRPr="00AC4891" w:rsidRDefault="00F15845" w:rsidP="00F15845">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Activities will be designed taking on board the indicators of achievement attached to each Guaranteed Result. Any support action aimed to contribute to the production of </w:t>
      </w:r>
      <w:r w:rsidR="00C5133F">
        <w:rPr>
          <w:rFonts w:ascii="Times New Roman" w:hAnsi="Times New Roman" w:cs="Times New Roman"/>
          <w:sz w:val="24"/>
          <w:szCs w:val="24"/>
        </w:rPr>
        <w:t>r</w:t>
      </w:r>
      <w:r w:rsidRPr="00AC4891">
        <w:rPr>
          <w:rFonts w:ascii="Times New Roman" w:hAnsi="Times New Roman" w:cs="Times New Roman"/>
          <w:sz w:val="24"/>
          <w:szCs w:val="24"/>
        </w:rPr>
        <w:t>ulebooks, guidelines, strategic planning documents and action plans - and of operational procedures</w:t>
      </w:r>
      <w:r w:rsidR="00C5133F">
        <w:rPr>
          <w:rFonts w:ascii="Times New Roman" w:hAnsi="Times New Roman" w:cs="Times New Roman"/>
          <w:sz w:val="24"/>
          <w:szCs w:val="24"/>
        </w:rPr>
        <w:t>,</w:t>
      </w:r>
      <w:r w:rsidRPr="00AC4891">
        <w:rPr>
          <w:rFonts w:ascii="Times New Roman" w:hAnsi="Times New Roman" w:cs="Times New Roman"/>
          <w:sz w:val="24"/>
          <w:szCs w:val="24"/>
        </w:rPr>
        <w:t xml:space="preserve"> </w:t>
      </w:r>
      <w:r w:rsidR="00C5133F" w:rsidRPr="00C5133F">
        <w:rPr>
          <w:rFonts w:ascii="Times New Roman" w:hAnsi="Times New Roman" w:cs="Times New Roman"/>
          <w:sz w:val="24"/>
          <w:szCs w:val="24"/>
        </w:rPr>
        <w:t>depending on the case</w:t>
      </w:r>
      <w:r w:rsidRPr="00AC4891">
        <w:rPr>
          <w:rFonts w:ascii="Times New Roman" w:hAnsi="Times New Roman" w:cs="Times New Roman"/>
          <w:sz w:val="24"/>
          <w:szCs w:val="24"/>
        </w:rPr>
        <w:t xml:space="preserve"> – will be carried out considering the administrative culture and the regulatory background of the Beneficiary country, as well as the mission, objectives and working practices in the Beneficiary Institution. </w:t>
      </w:r>
    </w:p>
    <w:p w14:paraId="237C7023" w14:textId="3D7F3AE8" w:rsidR="00F15845" w:rsidRPr="00AC4891" w:rsidRDefault="00F15845" w:rsidP="00F15845">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Capacity building actions envisaged under each Component will be designed and delivered as a collaborative and open </w:t>
      </w:r>
      <w:r w:rsidR="00E93575">
        <w:rPr>
          <w:rFonts w:ascii="Times New Roman" w:hAnsi="Times New Roman" w:cs="Times New Roman"/>
          <w:sz w:val="24"/>
          <w:szCs w:val="24"/>
        </w:rPr>
        <w:t xml:space="preserve">knowledge </w:t>
      </w:r>
      <w:r w:rsidRPr="00AC4891">
        <w:rPr>
          <w:rFonts w:ascii="Times New Roman" w:hAnsi="Times New Roman" w:cs="Times New Roman"/>
          <w:sz w:val="24"/>
          <w:szCs w:val="24"/>
        </w:rPr>
        <w:t>exchange that facilitates capitali</w:t>
      </w:r>
      <w:r w:rsidR="00C5133F">
        <w:rPr>
          <w:rFonts w:ascii="Times New Roman" w:hAnsi="Times New Roman" w:cs="Times New Roman"/>
          <w:sz w:val="24"/>
          <w:szCs w:val="24"/>
        </w:rPr>
        <w:t>s</w:t>
      </w:r>
      <w:r w:rsidRPr="00AC4891">
        <w:rPr>
          <w:rFonts w:ascii="Times New Roman" w:hAnsi="Times New Roman" w:cs="Times New Roman"/>
          <w:sz w:val="24"/>
          <w:szCs w:val="24"/>
        </w:rPr>
        <w:t xml:space="preserve">ation </w:t>
      </w:r>
      <w:r w:rsidR="00C5133F">
        <w:rPr>
          <w:rFonts w:ascii="Times New Roman" w:hAnsi="Times New Roman" w:cs="Times New Roman"/>
          <w:sz w:val="24"/>
          <w:szCs w:val="24"/>
        </w:rPr>
        <w:t>o</w:t>
      </w:r>
      <w:r w:rsidR="00E93575">
        <w:rPr>
          <w:rFonts w:ascii="Times New Roman" w:hAnsi="Times New Roman" w:cs="Times New Roman"/>
          <w:sz w:val="24"/>
          <w:szCs w:val="24"/>
        </w:rPr>
        <w:t>f</w:t>
      </w:r>
      <w:r w:rsidR="00C5133F" w:rsidRPr="00AC4891">
        <w:rPr>
          <w:rFonts w:ascii="Times New Roman" w:hAnsi="Times New Roman" w:cs="Times New Roman"/>
          <w:sz w:val="24"/>
          <w:szCs w:val="24"/>
        </w:rPr>
        <w:t xml:space="preserve"> </w:t>
      </w:r>
      <w:r w:rsidR="00C5133F">
        <w:rPr>
          <w:rFonts w:ascii="Times New Roman" w:hAnsi="Times New Roman" w:cs="Times New Roman"/>
          <w:sz w:val="24"/>
          <w:szCs w:val="24"/>
        </w:rPr>
        <w:t xml:space="preserve">the </w:t>
      </w:r>
      <w:r w:rsidRPr="00AC4891">
        <w:rPr>
          <w:rFonts w:ascii="Times New Roman" w:hAnsi="Times New Roman" w:cs="Times New Roman"/>
          <w:sz w:val="24"/>
          <w:szCs w:val="24"/>
        </w:rPr>
        <w:t xml:space="preserve">MS experiences by </w:t>
      </w:r>
      <w:r w:rsidR="00C5133F">
        <w:rPr>
          <w:rFonts w:ascii="Times New Roman" w:hAnsi="Times New Roman" w:cs="Times New Roman"/>
          <w:sz w:val="24"/>
          <w:szCs w:val="24"/>
        </w:rPr>
        <w:t xml:space="preserve">the </w:t>
      </w:r>
      <w:r w:rsidRPr="00AC4891">
        <w:rPr>
          <w:rFonts w:ascii="Times New Roman" w:hAnsi="Times New Roman" w:cs="Times New Roman"/>
          <w:sz w:val="24"/>
          <w:szCs w:val="24"/>
        </w:rPr>
        <w:t>Beneficiary Institution, and takes into account both Montenegro’s and CALIMS</w:t>
      </w:r>
      <w:r w:rsidR="00C5133F">
        <w:rPr>
          <w:rFonts w:ascii="Times New Roman" w:hAnsi="Times New Roman" w:cs="Times New Roman"/>
          <w:sz w:val="24"/>
          <w:szCs w:val="24"/>
        </w:rPr>
        <w:t>’</w:t>
      </w:r>
      <w:r w:rsidRPr="00AC4891">
        <w:rPr>
          <w:rFonts w:ascii="Times New Roman" w:hAnsi="Times New Roman" w:cs="Times New Roman"/>
          <w:sz w:val="24"/>
          <w:szCs w:val="24"/>
        </w:rPr>
        <w:t xml:space="preserve"> peculiarities in terms of </w:t>
      </w:r>
      <w:r w:rsidR="00C5133F">
        <w:rPr>
          <w:rFonts w:ascii="Times New Roman" w:hAnsi="Times New Roman" w:cs="Times New Roman"/>
          <w:sz w:val="24"/>
          <w:szCs w:val="24"/>
        </w:rPr>
        <w:t>size</w:t>
      </w:r>
      <w:r w:rsidR="00C5133F"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and, </w:t>
      </w:r>
      <w:r w:rsidR="00C5133F">
        <w:rPr>
          <w:rFonts w:ascii="Times New Roman" w:hAnsi="Times New Roman" w:cs="Times New Roman"/>
          <w:sz w:val="24"/>
          <w:szCs w:val="24"/>
        </w:rPr>
        <w:t>with regard to CALIMS</w:t>
      </w:r>
      <w:r w:rsidRPr="00AC4891">
        <w:rPr>
          <w:rFonts w:ascii="Times New Roman" w:hAnsi="Times New Roman" w:cs="Times New Roman"/>
          <w:sz w:val="24"/>
          <w:szCs w:val="24"/>
        </w:rPr>
        <w:t>, of organi</w:t>
      </w:r>
      <w:r w:rsidR="00C5133F">
        <w:rPr>
          <w:rFonts w:ascii="Times New Roman" w:hAnsi="Times New Roman" w:cs="Times New Roman"/>
          <w:sz w:val="24"/>
          <w:szCs w:val="24"/>
        </w:rPr>
        <w:t>s</w:t>
      </w:r>
      <w:r w:rsidRPr="00AC4891">
        <w:rPr>
          <w:rFonts w:ascii="Times New Roman" w:hAnsi="Times New Roman" w:cs="Times New Roman"/>
          <w:sz w:val="24"/>
          <w:szCs w:val="24"/>
        </w:rPr>
        <w:t xml:space="preserve">ational structure. Thus, it is expected that training and on-the-job training will adopt an operational approach complementing theoretical information with relevant case studies, tested practices and field experiences, allowing time for joint discussions, guided practical applications and, where appropriate, targeted advice and recommendations. </w:t>
      </w:r>
    </w:p>
    <w:p w14:paraId="77E6B3CC" w14:textId="2729E5B4" w:rsidR="00F15845" w:rsidRPr="00AC4891" w:rsidRDefault="00F15845" w:rsidP="00F15845">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The Twinning Partners shall ensure that </w:t>
      </w:r>
      <w:r w:rsidR="00C5133F">
        <w:rPr>
          <w:rFonts w:ascii="Times New Roman" w:hAnsi="Times New Roman" w:cs="Times New Roman"/>
          <w:sz w:val="24"/>
          <w:szCs w:val="24"/>
        </w:rPr>
        <w:t xml:space="preserve">the </w:t>
      </w:r>
      <w:r w:rsidRPr="00AC4891">
        <w:rPr>
          <w:rFonts w:ascii="Times New Roman" w:hAnsi="Times New Roman" w:cs="Times New Roman"/>
          <w:sz w:val="24"/>
          <w:szCs w:val="24"/>
        </w:rPr>
        <w:t>EU funded Twinning project has high and consistent level of visibility.</w:t>
      </w:r>
      <w:r w:rsidR="002D70F5" w:rsidRPr="00AC4891">
        <w:rPr>
          <w:rFonts w:ascii="Times New Roman" w:hAnsi="Times New Roman" w:cs="Times New Roman"/>
          <w:sz w:val="24"/>
          <w:szCs w:val="24"/>
        </w:rPr>
        <w:t xml:space="preserve"> </w:t>
      </w:r>
      <w:r w:rsidR="00C5133F">
        <w:rPr>
          <w:rFonts w:ascii="Times New Roman" w:hAnsi="Times New Roman" w:cs="Times New Roman"/>
          <w:sz w:val="24"/>
          <w:szCs w:val="24"/>
        </w:rPr>
        <w:t>A m</w:t>
      </w:r>
      <w:r w:rsidRPr="00AC4891">
        <w:rPr>
          <w:rFonts w:ascii="Times New Roman" w:hAnsi="Times New Roman" w:cs="Times New Roman"/>
          <w:sz w:val="24"/>
          <w:szCs w:val="24"/>
        </w:rPr>
        <w:t xml:space="preserve">inimum </w:t>
      </w:r>
      <w:r w:rsidR="00C5133F">
        <w:rPr>
          <w:rFonts w:ascii="Times New Roman" w:hAnsi="Times New Roman" w:cs="Times New Roman"/>
          <w:sz w:val="24"/>
          <w:szCs w:val="24"/>
        </w:rPr>
        <w:t xml:space="preserve">of </w:t>
      </w:r>
      <w:r w:rsidRPr="00AC4891">
        <w:rPr>
          <w:rFonts w:ascii="Times New Roman" w:hAnsi="Times New Roman" w:cs="Times New Roman"/>
          <w:sz w:val="24"/>
          <w:szCs w:val="24"/>
        </w:rPr>
        <w:t>two visibility events will be organi</w:t>
      </w:r>
      <w:r w:rsidR="00C5133F">
        <w:rPr>
          <w:rFonts w:ascii="Times New Roman" w:hAnsi="Times New Roman" w:cs="Times New Roman"/>
          <w:sz w:val="24"/>
          <w:szCs w:val="24"/>
        </w:rPr>
        <w:t>s</w:t>
      </w:r>
      <w:r w:rsidRPr="00AC4891">
        <w:rPr>
          <w:rFonts w:ascii="Times New Roman" w:hAnsi="Times New Roman" w:cs="Times New Roman"/>
          <w:sz w:val="24"/>
          <w:szCs w:val="24"/>
        </w:rPr>
        <w:t xml:space="preserve">ed during </w:t>
      </w:r>
      <w:r w:rsidR="00C5133F">
        <w:rPr>
          <w:rFonts w:ascii="Times New Roman" w:hAnsi="Times New Roman" w:cs="Times New Roman"/>
          <w:sz w:val="24"/>
          <w:szCs w:val="24"/>
        </w:rPr>
        <w:t xml:space="preserve">the </w:t>
      </w:r>
      <w:r w:rsidRPr="00AC4891">
        <w:rPr>
          <w:rFonts w:ascii="Times New Roman" w:hAnsi="Times New Roman" w:cs="Times New Roman"/>
          <w:sz w:val="24"/>
          <w:szCs w:val="24"/>
        </w:rPr>
        <w:t xml:space="preserve">implementation, namely a </w:t>
      </w:r>
      <w:r w:rsidR="00C5133F">
        <w:rPr>
          <w:rFonts w:ascii="Times New Roman" w:hAnsi="Times New Roman" w:cs="Times New Roman"/>
          <w:sz w:val="24"/>
          <w:szCs w:val="24"/>
        </w:rPr>
        <w:t>k</w:t>
      </w:r>
      <w:r w:rsidRPr="00AC4891">
        <w:rPr>
          <w:rFonts w:ascii="Times New Roman" w:hAnsi="Times New Roman" w:cs="Times New Roman"/>
          <w:sz w:val="24"/>
          <w:szCs w:val="24"/>
        </w:rPr>
        <w:t xml:space="preserve">ick-off meeting </w:t>
      </w:r>
      <w:r w:rsidR="00A61175">
        <w:rPr>
          <w:rFonts w:ascii="Times New Roman" w:hAnsi="Times New Roman" w:cs="Times New Roman"/>
          <w:sz w:val="24"/>
          <w:szCs w:val="24"/>
        </w:rPr>
        <w:t>on</w:t>
      </w:r>
      <w:r w:rsidR="00A61175"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project commencement and a </w:t>
      </w:r>
      <w:r w:rsidR="00A61175">
        <w:rPr>
          <w:rFonts w:ascii="Times New Roman" w:hAnsi="Times New Roman" w:cs="Times New Roman"/>
          <w:sz w:val="24"/>
          <w:szCs w:val="24"/>
        </w:rPr>
        <w:t>f</w:t>
      </w:r>
      <w:r w:rsidRPr="00AC4891">
        <w:rPr>
          <w:rFonts w:ascii="Times New Roman" w:hAnsi="Times New Roman" w:cs="Times New Roman"/>
          <w:sz w:val="24"/>
          <w:szCs w:val="24"/>
        </w:rPr>
        <w:t>inal event at the end of the implementation period.</w:t>
      </w:r>
    </w:p>
    <w:p w14:paraId="688C8514" w14:textId="2AB6D6E9" w:rsidR="00F15845" w:rsidRPr="00AC4891" w:rsidRDefault="00A71507" w:rsidP="00A71507">
      <w:pPr>
        <w:autoSpaceDE w:val="0"/>
        <w:autoSpaceDN w:val="0"/>
        <w:adjustRightInd w:val="0"/>
        <w:spacing w:before="120" w:after="120" w:line="240" w:lineRule="auto"/>
        <w:jc w:val="both"/>
        <w:rPr>
          <w:rFonts w:ascii="Times New Roman" w:hAnsi="Times New Roman" w:cs="Times New Roman"/>
          <w:i/>
          <w:color w:val="222222"/>
          <w:sz w:val="24"/>
          <w:szCs w:val="24"/>
          <w:shd w:val="clear" w:color="auto" w:fill="FFFFFF"/>
        </w:rPr>
      </w:pPr>
      <w:r>
        <w:rPr>
          <w:rFonts w:ascii="Times New Roman" w:hAnsi="Times New Roman" w:cs="Times New Roman"/>
          <w:sz w:val="24"/>
          <w:szCs w:val="24"/>
        </w:rPr>
        <w:lastRenderedPageBreak/>
        <w:t>The c</w:t>
      </w:r>
      <w:r w:rsidR="00F15845" w:rsidRPr="00AC4891">
        <w:rPr>
          <w:rFonts w:ascii="Times New Roman" w:hAnsi="Times New Roman" w:cs="Times New Roman"/>
          <w:sz w:val="24"/>
          <w:szCs w:val="24"/>
        </w:rPr>
        <w:t>ompliance with the provisions of the document ‘Communication and Visibility in EU-financed external actions”</w:t>
      </w:r>
      <w:r>
        <w:rPr>
          <w:rFonts w:ascii="Times New Roman" w:hAnsi="Times New Roman" w:cs="Times New Roman"/>
          <w:sz w:val="24"/>
          <w:szCs w:val="24"/>
        </w:rPr>
        <w:t xml:space="preserve"> (</w:t>
      </w:r>
      <w:r w:rsidR="00F15845" w:rsidRPr="00AC4891">
        <w:rPr>
          <w:rFonts w:ascii="Times New Roman" w:hAnsi="Times New Roman" w:cs="Times New Roman"/>
          <w:sz w:val="24"/>
          <w:szCs w:val="24"/>
        </w:rPr>
        <w:t>available at</w:t>
      </w:r>
      <w:r w:rsidR="00A61175">
        <w:rPr>
          <w:rFonts w:ascii="Times New Roman" w:hAnsi="Times New Roman" w:cs="Times New Roman"/>
          <w:sz w:val="24"/>
          <w:szCs w:val="24"/>
        </w:rPr>
        <w:t xml:space="preserve"> </w:t>
      </w:r>
      <w:hyperlink r:id="rId10" w:history="1">
        <w:r w:rsidR="00F15845" w:rsidRPr="00AC4891">
          <w:rPr>
            <w:rStyle w:val="Hyperlink"/>
            <w:rFonts w:ascii="Times New Roman" w:hAnsi="Times New Roman" w:cs="Times New Roman"/>
            <w:i/>
            <w:sz w:val="24"/>
            <w:szCs w:val="24"/>
          </w:rPr>
          <w:t>https://ec.europa.eu/europeaid/sites/devco/files/communication-visibility-requirements-2018_en.pdf</w:t>
        </w:r>
      </w:hyperlink>
      <w:r w:rsidRPr="000A6125">
        <w:rPr>
          <w:rStyle w:val="Hyperlink"/>
          <w:rFonts w:ascii="Times New Roman" w:hAnsi="Times New Roman" w:cs="Times New Roman"/>
          <w:sz w:val="24"/>
          <w:szCs w:val="24"/>
        </w:rPr>
        <w:t>)</w:t>
      </w:r>
      <w:r w:rsidRPr="00A71507">
        <w:rPr>
          <w:rFonts w:ascii="Times New Roman" w:hAnsi="Times New Roman" w:cs="Times New Roman"/>
          <w:sz w:val="24"/>
          <w:szCs w:val="24"/>
        </w:rPr>
        <w:t xml:space="preserve"> </w:t>
      </w:r>
      <w:r w:rsidRPr="00AC4891">
        <w:rPr>
          <w:rFonts w:ascii="Times New Roman" w:hAnsi="Times New Roman" w:cs="Times New Roman"/>
          <w:sz w:val="24"/>
          <w:szCs w:val="24"/>
        </w:rPr>
        <w:t>will be ensured</w:t>
      </w:r>
      <w:r>
        <w:rPr>
          <w:rFonts w:ascii="Times New Roman" w:hAnsi="Times New Roman" w:cs="Times New Roman"/>
          <w:sz w:val="24"/>
          <w:szCs w:val="24"/>
        </w:rPr>
        <w:t>.</w:t>
      </w:r>
    </w:p>
    <w:p w14:paraId="71DA46B9" w14:textId="77777777" w:rsidR="00F15845" w:rsidRDefault="00F15845" w:rsidP="00F15845">
      <w:pPr>
        <w:autoSpaceDE w:val="0"/>
        <w:autoSpaceDN w:val="0"/>
        <w:adjustRightInd w:val="0"/>
        <w:spacing w:before="120" w:after="120" w:line="240" w:lineRule="auto"/>
        <w:jc w:val="both"/>
        <w:rPr>
          <w:rFonts w:ascii="Times New Roman" w:hAnsi="Times New Roman" w:cs="Times New Roman"/>
          <w:i/>
          <w:color w:val="222222"/>
          <w:sz w:val="24"/>
          <w:szCs w:val="24"/>
          <w:shd w:val="clear" w:color="auto" w:fill="FFFFFF"/>
        </w:rPr>
      </w:pPr>
    </w:p>
    <w:p w14:paraId="51B073DD" w14:textId="77777777" w:rsidR="00494A16" w:rsidRPr="00AC4891" w:rsidRDefault="00494A16" w:rsidP="00F15845">
      <w:pPr>
        <w:autoSpaceDE w:val="0"/>
        <w:autoSpaceDN w:val="0"/>
        <w:adjustRightInd w:val="0"/>
        <w:spacing w:before="120" w:after="120" w:line="240" w:lineRule="auto"/>
        <w:jc w:val="both"/>
        <w:rPr>
          <w:rFonts w:ascii="Times New Roman" w:hAnsi="Times New Roman" w:cs="Times New Roman"/>
          <w:i/>
          <w:color w:val="222222"/>
          <w:sz w:val="24"/>
          <w:szCs w:val="24"/>
          <w:shd w:val="clear" w:color="auto" w:fill="FFFFFF"/>
        </w:rPr>
      </w:pPr>
    </w:p>
    <w:p w14:paraId="5DD82E14" w14:textId="77777777" w:rsidR="00BA638D" w:rsidRPr="00AC4891" w:rsidRDefault="00BA638D" w:rsidP="00BA638D">
      <w:pPr>
        <w:autoSpaceDE w:val="0"/>
        <w:autoSpaceDN w:val="0"/>
        <w:adjustRightInd w:val="0"/>
        <w:spacing w:before="120" w:after="120" w:line="240" w:lineRule="auto"/>
        <w:rPr>
          <w:rFonts w:ascii="Times New Roman" w:hAnsi="Times New Roman" w:cs="Times New Roman"/>
          <w:b/>
          <w:sz w:val="24"/>
          <w:szCs w:val="24"/>
        </w:rPr>
      </w:pPr>
      <w:r w:rsidRPr="00AC4891">
        <w:rPr>
          <w:rFonts w:ascii="Times New Roman" w:hAnsi="Times New Roman" w:cs="Times New Roman"/>
          <w:b/>
          <w:sz w:val="24"/>
          <w:szCs w:val="24"/>
        </w:rPr>
        <w:t>3.</w:t>
      </w:r>
      <w:r w:rsidR="00D11A91" w:rsidRPr="00AC4891">
        <w:rPr>
          <w:rFonts w:ascii="Times New Roman" w:hAnsi="Times New Roman" w:cs="Times New Roman"/>
          <w:b/>
          <w:sz w:val="24"/>
          <w:szCs w:val="24"/>
        </w:rPr>
        <w:t>6</w:t>
      </w:r>
      <w:r w:rsidRPr="00AC4891">
        <w:rPr>
          <w:rFonts w:ascii="Times New Roman" w:hAnsi="Times New Roman" w:cs="Times New Roman"/>
          <w:b/>
          <w:sz w:val="24"/>
          <w:szCs w:val="24"/>
        </w:rPr>
        <w:t>.1 Profile and tasks of the Project Leader</w:t>
      </w:r>
      <w:r w:rsidR="00CA39B6" w:rsidRPr="00AC4891">
        <w:rPr>
          <w:rFonts w:ascii="Times New Roman" w:hAnsi="Times New Roman" w:cs="Times New Roman"/>
          <w:b/>
          <w:sz w:val="24"/>
          <w:szCs w:val="24"/>
        </w:rPr>
        <w:t>:</w:t>
      </w:r>
    </w:p>
    <w:p w14:paraId="496C8D4E" w14:textId="39114A03" w:rsidR="00C73F8B" w:rsidRPr="00AC4891" w:rsidRDefault="00C73F8B" w:rsidP="00BE78A2">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The Project Leader will be appointed by </w:t>
      </w:r>
      <w:r w:rsidR="00A71507">
        <w:rPr>
          <w:rFonts w:ascii="Times New Roman" w:hAnsi="Times New Roman" w:cs="Times New Roman"/>
          <w:sz w:val="24"/>
          <w:szCs w:val="24"/>
        </w:rPr>
        <w:t xml:space="preserve">the </w:t>
      </w:r>
      <w:r w:rsidRPr="00AC4891">
        <w:rPr>
          <w:rFonts w:ascii="Times New Roman" w:hAnsi="Times New Roman" w:cs="Times New Roman"/>
          <w:sz w:val="24"/>
          <w:szCs w:val="24"/>
        </w:rPr>
        <w:t xml:space="preserve">MS Lead Partner institution. In the interest of </w:t>
      </w:r>
      <w:r w:rsidR="00A71507">
        <w:rPr>
          <w:rFonts w:ascii="Times New Roman" w:hAnsi="Times New Roman" w:cs="Times New Roman"/>
          <w:sz w:val="24"/>
          <w:szCs w:val="24"/>
        </w:rPr>
        <w:t xml:space="preserve">the </w:t>
      </w:r>
      <w:r w:rsidRPr="00AC4891">
        <w:rPr>
          <w:rFonts w:ascii="Times New Roman" w:hAnsi="Times New Roman" w:cs="Times New Roman"/>
          <w:sz w:val="24"/>
          <w:szCs w:val="24"/>
        </w:rPr>
        <w:t xml:space="preserve">smooth </w:t>
      </w:r>
      <w:r w:rsidRPr="004F7044">
        <w:rPr>
          <w:rFonts w:ascii="Times New Roman" w:hAnsi="Times New Roman" w:cs="Times New Roman"/>
          <w:sz w:val="24"/>
          <w:szCs w:val="24"/>
        </w:rPr>
        <w:t>implementation</w:t>
      </w:r>
      <w:r w:rsidR="00A71507" w:rsidRPr="004F7044">
        <w:t xml:space="preserve"> </w:t>
      </w:r>
      <w:r w:rsidR="00A71507" w:rsidRPr="004F7044">
        <w:rPr>
          <w:rFonts w:ascii="Times New Roman" w:hAnsi="Times New Roman" w:cs="Times New Roman"/>
          <w:sz w:val="24"/>
          <w:szCs w:val="24"/>
        </w:rPr>
        <w:t>of the Project</w:t>
      </w:r>
      <w:r w:rsidRPr="00E55989">
        <w:rPr>
          <w:rFonts w:ascii="Times New Roman" w:hAnsi="Times New Roman" w:cs="Times New Roman"/>
          <w:sz w:val="24"/>
          <w:szCs w:val="24"/>
        </w:rPr>
        <w:t>,</w:t>
      </w:r>
      <w:r w:rsidR="00A71507" w:rsidRPr="00E55989">
        <w:rPr>
          <w:rFonts w:ascii="Times New Roman" w:hAnsi="Times New Roman" w:cs="Times New Roman"/>
          <w:sz w:val="24"/>
          <w:szCs w:val="24"/>
        </w:rPr>
        <w:t xml:space="preserve"> </w:t>
      </w:r>
      <w:r w:rsidRPr="00E55989">
        <w:rPr>
          <w:rFonts w:ascii="Times New Roman" w:hAnsi="Times New Roman" w:cs="Times New Roman"/>
          <w:sz w:val="24"/>
          <w:szCs w:val="24"/>
        </w:rPr>
        <w:t xml:space="preserve">he/she will be a high-ranking civil servant, or hold an equivalent position that enables him/her to maintain </w:t>
      </w:r>
      <w:r w:rsidR="00461005" w:rsidRPr="00E75877">
        <w:rPr>
          <w:rFonts w:ascii="Times New Roman" w:hAnsi="Times New Roman" w:cs="Times New Roman"/>
          <w:sz w:val="24"/>
          <w:szCs w:val="24"/>
        </w:rPr>
        <w:t xml:space="preserve">a sound </w:t>
      </w:r>
      <w:r w:rsidRPr="00E75877">
        <w:rPr>
          <w:rFonts w:ascii="Times New Roman" w:hAnsi="Times New Roman" w:cs="Times New Roman"/>
          <w:sz w:val="24"/>
          <w:szCs w:val="24"/>
        </w:rPr>
        <w:t>operational dialogue and backing at political level,</w:t>
      </w:r>
      <w:r w:rsidR="00461005" w:rsidRPr="00E75877">
        <w:rPr>
          <w:rFonts w:ascii="Times New Roman" w:hAnsi="Times New Roman" w:cs="Times New Roman"/>
          <w:sz w:val="24"/>
          <w:szCs w:val="24"/>
        </w:rPr>
        <w:t xml:space="preserve"> throughout </w:t>
      </w:r>
      <w:r w:rsidR="00A71507" w:rsidRPr="004F7044">
        <w:rPr>
          <w:rFonts w:ascii="Times New Roman" w:hAnsi="Times New Roman" w:cs="Times New Roman"/>
          <w:sz w:val="24"/>
          <w:szCs w:val="24"/>
        </w:rPr>
        <w:t xml:space="preserve">the entire period of implementation of the </w:t>
      </w:r>
      <w:r w:rsidR="00461005" w:rsidRPr="004F7044">
        <w:rPr>
          <w:rFonts w:ascii="Times New Roman" w:hAnsi="Times New Roman" w:cs="Times New Roman"/>
          <w:sz w:val="24"/>
          <w:szCs w:val="24"/>
        </w:rPr>
        <w:t>Project.</w:t>
      </w:r>
      <w:r w:rsidR="00BE78A2" w:rsidRPr="004F7044">
        <w:rPr>
          <w:rFonts w:ascii="Times New Roman" w:hAnsi="Times New Roman" w:cs="Times New Roman"/>
          <w:sz w:val="24"/>
          <w:szCs w:val="24"/>
        </w:rPr>
        <w:t xml:space="preserve"> More details on </w:t>
      </w:r>
      <w:r w:rsidR="00EE19B2" w:rsidRPr="000A6125">
        <w:rPr>
          <w:rFonts w:ascii="Times New Roman" w:hAnsi="Times New Roman" w:cs="Times New Roman"/>
          <w:sz w:val="24"/>
          <w:szCs w:val="24"/>
        </w:rPr>
        <w:t xml:space="preserve">the </w:t>
      </w:r>
      <w:r w:rsidR="00BE78A2" w:rsidRPr="004F7044">
        <w:rPr>
          <w:rFonts w:ascii="Times New Roman" w:hAnsi="Times New Roman" w:cs="Times New Roman"/>
          <w:sz w:val="24"/>
          <w:szCs w:val="24"/>
        </w:rPr>
        <w:t>PL tasks are presented at the end of this section</w:t>
      </w:r>
      <w:r w:rsidR="0028472A" w:rsidRPr="004F7044">
        <w:rPr>
          <w:rFonts w:ascii="Times New Roman" w:hAnsi="Times New Roman" w:cs="Times New Roman"/>
          <w:sz w:val="24"/>
          <w:szCs w:val="24"/>
        </w:rPr>
        <w:t>.</w:t>
      </w:r>
    </w:p>
    <w:p w14:paraId="6475D395" w14:textId="77777777" w:rsidR="00461005" w:rsidRPr="00AC4891" w:rsidRDefault="00461005" w:rsidP="00461005">
      <w:pPr>
        <w:autoSpaceDE w:val="0"/>
        <w:autoSpaceDN w:val="0"/>
        <w:adjustRightInd w:val="0"/>
        <w:spacing w:before="120" w:after="120" w:line="240" w:lineRule="auto"/>
        <w:rPr>
          <w:rFonts w:ascii="TimesNewRoman" w:hAnsi="TimesNewRoman" w:cs="TimesNewRoman"/>
          <w:sz w:val="24"/>
          <w:szCs w:val="24"/>
        </w:rPr>
      </w:pPr>
      <w:r w:rsidRPr="00AC4891">
        <w:rPr>
          <w:rFonts w:ascii="TimesNewRoman" w:hAnsi="TimesNewRoman" w:cs="TimesNewRoman"/>
          <w:sz w:val="24"/>
          <w:szCs w:val="24"/>
        </w:rPr>
        <w:t>The Project Leader must comply with the following requirements:</w:t>
      </w:r>
    </w:p>
    <w:p w14:paraId="1742EAB3" w14:textId="77777777" w:rsidR="00461005" w:rsidRPr="00AC4891" w:rsidRDefault="00461005" w:rsidP="00461005">
      <w:pPr>
        <w:pStyle w:val="Default"/>
        <w:spacing w:after="47"/>
        <w:rPr>
          <w:i/>
        </w:rPr>
      </w:pPr>
      <w:r w:rsidRPr="00AC4891">
        <w:rPr>
          <w:i/>
        </w:rPr>
        <w:t>Qualification and skills</w:t>
      </w:r>
    </w:p>
    <w:p w14:paraId="7D329A42" w14:textId="77777777" w:rsidR="00F15845" w:rsidRPr="00AC4891" w:rsidRDefault="00F15845" w:rsidP="00F15845">
      <w:pPr>
        <w:numPr>
          <w:ilvl w:val="0"/>
          <w:numId w:val="7"/>
        </w:numPr>
        <w:tabs>
          <w:tab w:val="left" w:pos="1134"/>
        </w:tabs>
        <w:spacing w:after="0" w:line="276" w:lineRule="auto"/>
        <w:jc w:val="both"/>
        <w:rPr>
          <w:rFonts w:ascii="Times New Roman" w:hAnsi="Times New Roman"/>
          <w:sz w:val="24"/>
          <w:szCs w:val="24"/>
          <w:u w:val="single"/>
          <w:lang w:eastAsia="zh-CN"/>
        </w:rPr>
      </w:pPr>
      <w:r w:rsidRPr="00AC4891">
        <w:rPr>
          <w:rFonts w:ascii="Times New Roman" w:hAnsi="Times New Roman"/>
          <w:sz w:val="24"/>
          <w:szCs w:val="24"/>
        </w:rPr>
        <w:t>Proven contractual relation to a public administration or mandated body (see Twinning Manual 4.1.4.2);</w:t>
      </w:r>
    </w:p>
    <w:p w14:paraId="1954CFE3" w14:textId="77777777" w:rsidR="00461005" w:rsidRPr="00AC4891" w:rsidRDefault="00F7677D" w:rsidP="00461005">
      <w:pPr>
        <w:pStyle w:val="Default"/>
        <w:numPr>
          <w:ilvl w:val="0"/>
          <w:numId w:val="7"/>
        </w:numPr>
        <w:spacing w:after="47"/>
        <w:rPr>
          <w:color w:val="auto"/>
        </w:rPr>
      </w:pPr>
      <w:r w:rsidRPr="00AC4891">
        <w:rPr>
          <w:color w:val="auto"/>
        </w:rPr>
        <w:t xml:space="preserve">University </w:t>
      </w:r>
      <w:r w:rsidR="00AE0712" w:rsidRPr="00AC4891">
        <w:rPr>
          <w:color w:val="auto"/>
        </w:rPr>
        <w:t>d</w:t>
      </w:r>
      <w:r w:rsidRPr="00AC4891">
        <w:rPr>
          <w:color w:val="auto"/>
        </w:rPr>
        <w:t>egree</w:t>
      </w:r>
      <w:r w:rsidR="002D70F5" w:rsidRPr="00AC4891">
        <w:rPr>
          <w:color w:val="auto"/>
        </w:rPr>
        <w:t xml:space="preserve"> </w:t>
      </w:r>
      <w:r w:rsidR="005D329D" w:rsidRPr="00AC4891">
        <w:t xml:space="preserve">in the field of Pharmacy, Medicine, Dentistry, Law </w:t>
      </w:r>
      <w:r w:rsidR="00AE0712" w:rsidRPr="00AC4891">
        <w:rPr>
          <w:color w:val="auto"/>
        </w:rPr>
        <w:t xml:space="preserve">or equivalent professional experience </w:t>
      </w:r>
      <w:r w:rsidR="00E16074" w:rsidRPr="00AC4891">
        <w:rPr>
          <w:color w:val="auto"/>
        </w:rPr>
        <w:t xml:space="preserve">of at least </w:t>
      </w:r>
      <w:r w:rsidR="00482CCF" w:rsidRPr="00AC4891">
        <w:rPr>
          <w:color w:val="auto"/>
        </w:rPr>
        <w:t xml:space="preserve">8 </w:t>
      </w:r>
      <w:r w:rsidR="00E16074" w:rsidRPr="00AC4891">
        <w:rPr>
          <w:color w:val="auto"/>
        </w:rPr>
        <w:t>years</w:t>
      </w:r>
      <w:r w:rsidR="002D70F5" w:rsidRPr="00AC4891">
        <w:rPr>
          <w:color w:val="auto"/>
        </w:rPr>
        <w:t>;</w:t>
      </w:r>
    </w:p>
    <w:p w14:paraId="65B7FF52" w14:textId="67513752" w:rsidR="009A3D96" w:rsidRPr="00AC4891" w:rsidRDefault="00060C74" w:rsidP="009A3D96">
      <w:pPr>
        <w:pStyle w:val="Default"/>
        <w:numPr>
          <w:ilvl w:val="0"/>
          <w:numId w:val="7"/>
        </w:numPr>
        <w:spacing w:after="47"/>
        <w:jc w:val="both"/>
        <w:rPr>
          <w:color w:val="auto"/>
        </w:rPr>
      </w:pPr>
      <w:r w:rsidRPr="00AC4891">
        <w:rPr>
          <w:color w:val="auto"/>
        </w:rPr>
        <w:t xml:space="preserve">At least three years of professional experience in the </w:t>
      </w:r>
      <w:r w:rsidR="00BD5748">
        <w:rPr>
          <w:color w:val="auto"/>
        </w:rPr>
        <w:t>field</w:t>
      </w:r>
      <w:r w:rsidR="00BD5748" w:rsidRPr="00AC4891">
        <w:rPr>
          <w:color w:val="auto"/>
        </w:rPr>
        <w:t xml:space="preserve"> </w:t>
      </w:r>
      <w:r w:rsidRPr="00AC4891">
        <w:rPr>
          <w:color w:val="auto"/>
        </w:rPr>
        <w:t>of pharmaceuticals, public health protection or health ca</w:t>
      </w:r>
      <w:r w:rsidR="000B5C5F" w:rsidRPr="00AC4891">
        <w:rPr>
          <w:color w:val="auto"/>
        </w:rPr>
        <w:t>re administration</w:t>
      </w:r>
      <w:r w:rsidR="002D70F5" w:rsidRPr="00AC4891">
        <w:rPr>
          <w:color w:val="auto"/>
        </w:rPr>
        <w:t>;</w:t>
      </w:r>
    </w:p>
    <w:p w14:paraId="5ECACE0B" w14:textId="7AC847BD" w:rsidR="00461005" w:rsidRPr="00AC4891" w:rsidRDefault="00461005" w:rsidP="009A3D96">
      <w:pPr>
        <w:pStyle w:val="Default"/>
        <w:numPr>
          <w:ilvl w:val="0"/>
          <w:numId w:val="7"/>
        </w:numPr>
        <w:spacing w:after="47"/>
        <w:jc w:val="both"/>
        <w:rPr>
          <w:color w:val="auto"/>
        </w:rPr>
      </w:pPr>
      <w:r w:rsidRPr="00AC4891">
        <w:rPr>
          <w:color w:val="auto"/>
        </w:rPr>
        <w:t xml:space="preserve">Fluency in </w:t>
      </w:r>
      <w:r w:rsidR="003B5130">
        <w:rPr>
          <w:color w:val="auto"/>
        </w:rPr>
        <w:t xml:space="preserve">the </w:t>
      </w:r>
      <w:r w:rsidRPr="00AC4891">
        <w:rPr>
          <w:color w:val="auto"/>
        </w:rPr>
        <w:t>English language, both written and spoken</w:t>
      </w:r>
      <w:r w:rsidR="002D70F5" w:rsidRPr="00AC4891">
        <w:rPr>
          <w:color w:val="auto"/>
        </w:rPr>
        <w:t>;</w:t>
      </w:r>
    </w:p>
    <w:p w14:paraId="254F735C" w14:textId="2E9B9A55" w:rsidR="00F15845" w:rsidRPr="00AC4891" w:rsidRDefault="00F15845" w:rsidP="00F15845">
      <w:pPr>
        <w:widowControl w:val="0"/>
        <w:numPr>
          <w:ilvl w:val="0"/>
          <w:numId w:val="7"/>
        </w:numPr>
        <w:suppressAutoHyphens/>
        <w:spacing w:after="0" w:line="276" w:lineRule="auto"/>
        <w:jc w:val="both"/>
        <w:textAlignment w:val="baseline"/>
        <w:rPr>
          <w:rFonts w:ascii="Times New Roman" w:hAnsi="Times New Roman"/>
          <w:sz w:val="24"/>
          <w:szCs w:val="24"/>
        </w:rPr>
      </w:pPr>
      <w:r w:rsidRPr="00AC4891">
        <w:rPr>
          <w:rFonts w:ascii="Times New Roman" w:hAnsi="Times New Roman"/>
          <w:sz w:val="24"/>
          <w:szCs w:val="24"/>
        </w:rPr>
        <w:t>Experience in implementing at least one international or EU</w:t>
      </w:r>
      <w:r w:rsidR="003B5130">
        <w:rPr>
          <w:rFonts w:ascii="Times New Roman" w:hAnsi="Times New Roman"/>
          <w:sz w:val="24"/>
          <w:szCs w:val="24"/>
        </w:rPr>
        <w:t>-</w:t>
      </w:r>
      <w:r w:rsidRPr="00AC4891">
        <w:rPr>
          <w:rFonts w:ascii="Times New Roman" w:hAnsi="Times New Roman"/>
          <w:sz w:val="24"/>
          <w:szCs w:val="24"/>
        </w:rPr>
        <w:t xml:space="preserve">funded project </w:t>
      </w:r>
      <w:r w:rsidR="003B5130">
        <w:rPr>
          <w:rFonts w:ascii="Times New Roman" w:hAnsi="Times New Roman"/>
          <w:sz w:val="24"/>
          <w:szCs w:val="24"/>
        </w:rPr>
        <w:t>of a</w:t>
      </w:r>
      <w:r w:rsidR="003B5130" w:rsidRPr="00AC4891">
        <w:rPr>
          <w:rFonts w:ascii="Times New Roman" w:hAnsi="Times New Roman"/>
          <w:sz w:val="24"/>
          <w:szCs w:val="24"/>
        </w:rPr>
        <w:t xml:space="preserve"> </w:t>
      </w:r>
      <w:r w:rsidRPr="00AC4891">
        <w:rPr>
          <w:rFonts w:ascii="Times New Roman" w:hAnsi="Times New Roman"/>
          <w:sz w:val="24"/>
          <w:szCs w:val="24"/>
        </w:rPr>
        <w:t xml:space="preserve">similar nature will be considered </w:t>
      </w:r>
      <w:r w:rsidR="003B5130">
        <w:rPr>
          <w:rFonts w:ascii="Times New Roman" w:hAnsi="Times New Roman"/>
          <w:sz w:val="24"/>
          <w:szCs w:val="24"/>
        </w:rPr>
        <w:t>an</w:t>
      </w:r>
      <w:r w:rsidR="003B5130" w:rsidRPr="00AC4891">
        <w:rPr>
          <w:rFonts w:ascii="Times New Roman" w:hAnsi="Times New Roman"/>
          <w:sz w:val="24"/>
          <w:szCs w:val="24"/>
        </w:rPr>
        <w:t xml:space="preserve"> </w:t>
      </w:r>
      <w:r w:rsidRPr="00AC4891">
        <w:rPr>
          <w:rFonts w:ascii="Times New Roman" w:hAnsi="Times New Roman"/>
          <w:sz w:val="24"/>
          <w:szCs w:val="24"/>
        </w:rPr>
        <w:t>asset;</w:t>
      </w:r>
    </w:p>
    <w:p w14:paraId="74095175" w14:textId="77777777" w:rsidR="00461005" w:rsidRPr="00AC4891" w:rsidRDefault="00461005" w:rsidP="00461005">
      <w:pPr>
        <w:pStyle w:val="Default"/>
        <w:numPr>
          <w:ilvl w:val="0"/>
          <w:numId w:val="7"/>
        </w:numPr>
        <w:spacing w:after="47"/>
        <w:rPr>
          <w:color w:val="auto"/>
        </w:rPr>
      </w:pPr>
      <w:r w:rsidRPr="00AC4891">
        <w:rPr>
          <w:color w:val="auto"/>
        </w:rPr>
        <w:t>Excellent management and communication skills</w:t>
      </w:r>
      <w:r w:rsidR="002D70F5" w:rsidRPr="00AC4891">
        <w:rPr>
          <w:color w:val="auto"/>
        </w:rPr>
        <w:t>;</w:t>
      </w:r>
    </w:p>
    <w:p w14:paraId="2486E8D2" w14:textId="77777777" w:rsidR="00461005" w:rsidRPr="00AC4891" w:rsidRDefault="00461005" w:rsidP="00461005">
      <w:pPr>
        <w:pStyle w:val="Default"/>
        <w:numPr>
          <w:ilvl w:val="0"/>
          <w:numId w:val="7"/>
        </w:numPr>
        <w:spacing w:after="47"/>
        <w:rPr>
          <w:color w:val="auto"/>
        </w:rPr>
      </w:pPr>
      <w:r w:rsidRPr="00AC4891">
        <w:rPr>
          <w:color w:val="auto"/>
        </w:rPr>
        <w:t>Computer literacy.</w:t>
      </w:r>
    </w:p>
    <w:p w14:paraId="669E88BE" w14:textId="77777777" w:rsidR="00140D1D" w:rsidRPr="00AC4891" w:rsidRDefault="00140D1D" w:rsidP="00BF7C53">
      <w:pPr>
        <w:pStyle w:val="Default"/>
        <w:spacing w:after="47"/>
        <w:jc w:val="both"/>
        <w:rPr>
          <w:i/>
          <w:color w:val="auto"/>
        </w:rPr>
      </w:pPr>
    </w:p>
    <w:p w14:paraId="6AF0D3A9" w14:textId="1390EFDB" w:rsidR="00BE78A2" w:rsidRPr="00AC4891" w:rsidRDefault="00BE78A2" w:rsidP="00BE78A2">
      <w:pPr>
        <w:pStyle w:val="Default"/>
        <w:spacing w:before="120" w:after="120"/>
        <w:rPr>
          <w:b/>
        </w:rPr>
      </w:pPr>
      <w:r w:rsidRPr="00AC4891">
        <w:rPr>
          <w:b/>
        </w:rPr>
        <w:t xml:space="preserve">Description of </w:t>
      </w:r>
      <w:r w:rsidR="0067531B">
        <w:rPr>
          <w:b/>
        </w:rPr>
        <w:t xml:space="preserve">the </w:t>
      </w:r>
      <w:r w:rsidRPr="00AC4891">
        <w:rPr>
          <w:b/>
        </w:rPr>
        <w:t>PL tasks</w:t>
      </w:r>
    </w:p>
    <w:p w14:paraId="33F4F727" w14:textId="77777777" w:rsidR="00BE78A2" w:rsidRPr="00AC4891" w:rsidRDefault="00BE78A2" w:rsidP="00BE78A2">
      <w:pPr>
        <w:autoSpaceDE w:val="0"/>
        <w:autoSpaceDN w:val="0"/>
        <w:adjustRightInd w:val="0"/>
        <w:spacing w:after="0" w:line="240" w:lineRule="auto"/>
        <w:rPr>
          <w:rFonts w:ascii="TimesNewRoman" w:hAnsi="TimesNewRoman" w:cs="TimesNewRoman"/>
          <w:sz w:val="24"/>
          <w:szCs w:val="24"/>
        </w:rPr>
      </w:pPr>
      <w:r w:rsidRPr="00AC4891">
        <w:rPr>
          <w:rFonts w:ascii="TimesNewRoman" w:hAnsi="TimesNewRoman" w:cs="TimesNewRoman"/>
          <w:sz w:val="24"/>
          <w:szCs w:val="24"/>
        </w:rPr>
        <w:t>The PL:</w:t>
      </w:r>
    </w:p>
    <w:p w14:paraId="57BA5747" w14:textId="227C74DD" w:rsidR="00BE78A2" w:rsidRPr="00AC4891" w:rsidRDefault="00BE78A2" w:rsidP="005B5BE2">
      <w:pPr>
        <w:pStyle w:val="Default"/>
        <w:numPr>
          <w:ilvl w:val="0"/>
          <w:numId w:val="7"/>
        </w:numPr>
        <w:spacing w:after="47"/>
        <w:rPr>
          <w:color w:val="auto"/>
        </w:rPr>
      </w:pPr>
      <w:r w:rsidRPr="00AC4891">
        <w:rPr>
          <w:color w:val="auto"/>
        </w:rPr>
        <w:t>Directs the implementation of the Project in coopera</w:t>
      </w:r>
      <w:r w:rsidR="00F7677D" w:rsidRPr="00AC4891">
        <w:rPr>
          <w:color w:val="auto"/>
        </w:rPr>
        <w:t>tion with the BC Project Leader</w:t>
      </w:r>
      <w:r w:rsidR="001125C0">
        <w:rPr>
          <w:color w:val="auto"/>
        </w:rPr>
        <w:t>;</w:t>
      </w:r>
    </w:p>
    <w:p w14:paraId="22B31CE8" w14:textId="4CF02051" w:rsidR="00C73F8B" w:rsidRPr="00AC4891" w:rsidRDefault="00BE78A2" w:rsidP="005B5BE2">
      <w:pPr>
        <w:pStyle w:val="Default"/>
        <w:numPr>
          <w:ilvl w:val="0"/>
          <w:numId w:val="7"/>
        </w:numPr>
        <w:spacing w:after="47"/>
        <w:rPr>
          <w:color w:val="auto"/>
        </w:rPr>
      </w:pPr>
      <w:r w:rsidRPr="00AC4891">
        <w:rPr>
          <w:color w:val="auto"/>
        </w:rPr>
        <w:t xml:space="preserve">Supervises and coordinates the </w:t>
      </w:r>
      <w:r w:rsidR="00C73F8B" w:rsidRPr="00AC4891">
        <w:rPr>
          <w:color w:val="auto"/>
        </w:rPr>
        <w:t xml:space="preserve">overall </w:t>
      </w:r>
      <w:r w:rsidR="00C73F8B" w:rsidRPr="00EE19B2">
        <w:rPr>
          <w:color w:val="auto"/>
        </w:rPr>
        <w:t>thrust</w:t>
      </w:r>
      <w:r w:rsidR="00C73F8B" w:rsidRPr="00AC4891">
        <w:rPr>
          <w:color w:val="auto"/>
        </w:rPr>
        <w:t xml:space="preserve"> of the </w:t>
      </w:r>
      <w:r w:rsidR="001125C0">
        <w:rPr>
          <w:color w:val="auto"/>
        </w:rPr>
        <w:t>P</w:t>
      </w:r>
      <w:r w:rsidR="00C73F8B" w:rsidRPr="00AC4891">
        <w:rPr>
          <w:color w:val="auto"/>
        </w:rPr>
        <w:t>roject</w:t>
      </w:r>
      <w:r w:rsidR="001125C0">
        <w:rPr>
          <w:color w:val="auto"/>
        </w:rPr>
        <w:t>;</w:t>
      </w:r>
    </w:p>
    <w:p w14:paraId="4C68A927" w14:textId="3314A176" w:rsidR="00BE78A2" w:rsidRPr="00AC4891" w:rsidRDefault="003D0972" w:rsidP="005B5BE2">
      <w:pPr>
        <w:pStyle w:val="Default"/>
        <w:numPr>
          <w:ilvl w:val="0"/>
          <w:numId w:val="7"/>
        </w:numPr>
        <w:spacing w:after="47"/>
        <w:rPr>
          <w:color w:val="auto"/>
        </w:rPr>
      </w:pPr>
      <w:r w:rsidRPr="00AC4891">
        <w:rPr>
          <w:color w:val="auto"/>
        </w:rPr>
        <w:t>Ensur</w:t>
      </w:r>
      <w:r w:rsidR="00BE78A2" w:rsidRPr="00AC4891">
        <w:rPr>
          <w:color w:val="auto"/>
        </w:rPr>
        <w:t>es s</w:t>
      </w:r>
      <w:r w:rsidRPr="00AC4891">
        <w:rPr>
          <w:color w:val="auto"/>
        </w:rPr>
        <w:t xml:space="preserve">ound </w:t>
      </w:r>
      <w:r w:rsidR="00BE78A2" w:rsidRPr="00AC4891">
        <w:rPr>
          <w:color w:val="auto"/>
        </w:rPr>
        <w:t xml:space="preserve">and timely </w:t>
      </w:r>
      <w:r w:rsidRPr="00AC4891">
        <w:rPr>
          <w:color w:val="auto"/>
        </w:rPr>
        <w:t>implementat</w:t>
      </w:r>
      <w:r w:rsidR="00F7677D" w:rsidRPr="00AC4891">
        <w:rPr>
          <w:color w:val="auto"/>
        </w:rPr>
        <w:t>ion of the envisaged activities</w:t>
      </w:r>
      <w:r w:rsidR="001125C0">
        <w:rPr>
          <w:color w:val="auto"/>
        </w:rPr>
        <w:t>;</w:t>
      </w:r>
    </w:p>
    <w:p w14:paraId="662E11D6" w14:textId="72426524" w:rsidR="003D0972" w:rsidRPr="00AC4891" w:rsidRDefault="00BE78A2" w:rsidP="005B5BE2">
      <w:pPr>
        <w:pStyle w:val="Default"/>
        <w:numPr>
          <w:ilvl w:val="0"/>
          <w:numId w:val="7"/>
        </w:numPr>
        <w:spacing w:after="47"/>
        <w:rPr>
          <w:color w:val="auto"/>
        </w:rPr>
      </w:pPr>
      <w:r w:rsidRPr="00AC4891">
        <w:rPr>
          <w:color w:val="auto"/>
        </w:rPr>
        <w:t xml:space="preserve">Ensures </w:t>
      </w:r>
      <w:r w:rsidR="001125C0">
        <w:rPr>
          <w:color w:val="auto"/>
        </w:rPr>
        <w:t xml:space="preserve">the </w:t>
      </w:r>
      <w:r w:rsidRPr="00AC4891">
        <w:rPr>
          <w:color w:val="auto"/>
        </w:rPr>
        <w:t>MS experts availability and timely mobili</w:t>
      </w:r>
      <w:r w:rsidR="001125C0">
        <w:rPr>
          <w:color w:val="auto"/>
        </w:rPr>
        <w:t>s</w:t>
      </w:r>
      <w:r w:rsidRPr="00AC4891">
        <w:rPr>
          <w:color w:val="auto"/>
        </w:rPr>
        <w:t xml:space="preserve">ation in compliance with </w:t>
      </w:r>
      <w:r w:rsidR="001125C0">
        <w:rPr>
          <w:color w:val="auto"/>
        </w:rPr>
        <w:t xml:space="preserve">the </w:t>
      </w:r>
      <w:r w:rsidRPr="00AC4891">
        <w:rPr>
          <w:color w:val="auto"/>
        </w:rPr>
        <w:t xml:space="preserve">Project </w:t>
      </w:r>
      <w:r w:rsidR="00F94466" w:rsidRPr="00AC4891">
        <w:rPr>
          <w:color w:val="auto"/>
        </w:rPr>
        <w:t>work plan</w:t>
      </w:r>
      <w:r w:rsidRPr="00AC4891">
        <w:rPr>
          <w:color w:val="auto"/>
        </w:rPr>
        <w:t xml:space="preserve"> and needs</w:t>
      </w:r>
      <w:r w:rsidR="001125C0">
        <w:rPr>
          <w:color w:val="auto"/>
        </w:rPr>
        <w:t>;</w:t>
      </w:r>
    </w:p>
    <w:p w14:paraId="106F2253" w14:textId="49861FCB" w:rsidR="005B5BE2" w:rsidRPr="00AC4891" w:rsidRDefault="005B5BE2" w:rsidP="005B5BE2">
      <w:pPr>
        <w:pStyle w:val="Default"/>
        <w:numPr>
          <w:ilvl w:val="0"/>
          <w:numId w:val="7"/>
        </w:numPr>
        <w:spacing w:after="47"/>
        <w:rPr>
          <w:color w:val="auto"/>
        </w:rPr>
      </w:pPr>
      <w:r w:rsidRPr="00AC4891">
        <w:rPr>
          <w:color w:val="auto"/>
        </w:rPr>
        <w:t xml:space="preserve">Undertakes all the activities necessary </w:t>
      </w:r>
      <w:r w:rsidR="001125C0">
        <w:rPr>
          <w:color w:val="auto"/>
        </w:rPr>
        <w:t>for</w:t>
      </w:r>
      <w:r w:rsidR="001125C0" w:rsidRPr="00AC4891">
        <w:rPr>
          <w:color w:val="auto"/>
        </w:rPr>
        <w:t xml:space="preserve"> </w:t>
      </w:r>
      <w:r w:rsidRPr="00AC4891">
        <w:rPr>
          <w:color w:val="auto"/>
        </w:rPr>
        <w:t>the good organi</w:t>
      </w:r>
      <w:r w:rsidR="001125C0">
        <w:rPr>
          <w:color w:val="auto"/>
        </w:rPr>
        <w:t>s</w:t>
      </w:r>
      <w:r w:rsidRPr="00AC4891">
        <w:rPr>
          <w:color w:val="auto"/>
        </w:rPr>
        <w:t>ation and delivery of activities to be implemented in the MS – such</w:t>
      </w:r>
      <w:r w:rsidR="0028472A" w:rsidRPr="00AC4891">
        <w:rPr>
          <w:color w:val="auto"/>
        </w:rPr>
        <w:t xml:space="preserve"> as study visits</w:t>
      </w:r>
      <w:r w:rsidR="001125C0">
        <w:rPr>
          <w:color w:val="auto"/>
        </w:rPr>
        <w:t>;</w:t>
      </w:r>
    </w:p>
    <w:p w14:paraId="12848CFE" w14:textId="397E8C68" w:rsidR="003D0972" w:rsidRPr="00AC4891" w:rsidRDefault="003D0972" w:rsidP="005B5BE2">
      <w:pPr>
        <w:pStyle w:val="Default"/>
        <w:numPr>
          <w:ilvl w:val="0"/>
          <w:numId w:val="7"/>
        </w:numPr>
        <w:spacing w:after="47"/>
        <w:rPr>
          <w:color w:val="auto"/>
        </w:rPr>
      </w:pPr>
      <w:r w:rsidRPr="00AC4891">
        <w:rPr>
          <w:color w:val="auto"/>
        </w:rPr>
        <w:t>Monitor</w:t>
      </w:r>
      <w:r w:rsidR="00BE78A2" w:rsidRPr="00AC4891">
        <w:rPr>
          <w:color w:val="auto"/>
        </w:rPr>
        <w:t>s and evaluates</w:t>
      </w:r>
      <w:r w:rsidRPr="00AC4891">
        <w:rPr>
          <w:color w:val="auto"/>
        </w:rPr>
        <w:t xml:space="preserve"> the needs and priorities in the respective sector, project risks, progress against the project budget, benchmarks, and outputs, and taking any neces</w:t>
      </w:r>
      <w:r w:rsidR="005B5BE2" w:rsidRPr="00AC4891">
        <w:rPr>
          <w:color w:val="auto"/>
        </w:rPr>
        <w:t>sary remedial actions if needed</w:t>
      </w:r>
      <w:r w:rsidR="001125C0">
        <w:rPr>
          <w:color w:val="auto"/>
        </w:rPr>
        <w:t>;</w:t>
      </w:r>
    </w:p>
    <w:p w14:paraId="0221A0A7" w14:textId="32F5A112" w:rsidR="005B5BE2" w:rsidRPr="00AC4891" w:rsidRDefault="005B5BE2" w:rsidP="005B5BE2">
      <w:pPr>
        <w:pStyle w:val="Default"/>
        <w:numPr>
          <w:ilvl w:val="0"/>
          <w:numId w:val="7"/>
        </w:numPr>
        <w:spacing w:after="47"/>
        <w:rPr>
          <w:color w:val="auto"/>
        </w:rPr>
      </w:pPr>
      <w:r w:rsidRPr="00AC4891">
        <w:rPr>
          <w:color w:val="auto"/>
        </w:rPr>
        <w:t>Ensures</w:t>
      </w:r>
      <w:r w:rsidR="003D0972" w:rsidRPr="00AC4891">
        <w:rPr>
          <w:color w:val="auto"/>
        </w:rPr>
        <w:t xml:space="preserve"> backstopping and </w:t>
      </w:r>
      <w:r w:rsidRPr="00AC4891">
        <w:rPr>
          <w:color w:val="auto"/>
        </w:rPr>
        <w:t xml:space="preserve">sound </w:t>
      </w:r>
      <w:r w:rsidR="003D0972" w:rsidRPr="00AC4891">
        <w:rPr>
          <w:color w:val="auto"/>
        </w:rPr>
        <w:t>financial mana</w:t>
      </w:r>
      <w:r w:rsidRPr="00AC4891">
        <w:rPr>
          <w:color w:val="auto"/>
        </w:rPr>
        <w:t xml:space="preserve">gement of the </w:t>
      </w:r>
      <w:r w:rsidR="001125C0">
        <w:rPr>
          <w:color w:val="auto"/>
        </w:rPr>
        <w:t>P</w:t>
      </w:r>
      <w:r w:rsidRPr="00AC4891">
        <w:rPr>
          <w:color w:val="auto"/>
        </w:rPr>
        <w:t>roject in the MS</w:t>
      </w:r>
      <w:r w:rsidR="001125C0">
        <w:rPr>
          <w:color w:val="auto"/>
        </w:rPr>
        <w:t>;</w:t>
      </w:r>
    </w:p>
    <w:p w14:paraId="5F1CD8DE" w14:textId="729B4B16" w:rsidR="003D0972" w:rsidRPr="00AC4891" w:rsidRDefault="005B5BE2" w:rsidP="005B5BE2">
      <w:pPr>
        <w:pStyle w:val="Default"/>
        <w:numPr>
          <w:ilvl w:val="0"/>
          <w:numId w:val="7"/>
        </w:numPr>
        <w:spacing w:after="47"/>
        <w:rPr>
          <w:color w:val="auto"/>
        </w:rPr>
      </w:pPr>
      <w:r w:rsidRPr="00AC4891">
        <w:rPr>
          <w:color w:val="auto"/>
        </w:rPr>
        <w:t xml:space="preserve">With </w:t>
      </w:r>
      <w:r w:rsidR="001125C0">
        <w:rPr>
          <w:color w:val="auto"/>
        </w:rPr>
        <w:t xml:space="preserve">the </w:t>
      </w:r>
      <w:r w:rsidRPr="00AC4891">
        <w:rPr>
          <w:color w:val="auto"/>
        </w:rPr>
        <w:t xml:space="preserve">BC PL, co-chairs the Project </w:t>
      </w:r>
      <w:r w:rsidR="003D0972" w:rsidRPr="00AC4891">
        <w:rPr>
          <w:color w:val="auto"/>
        </w:rPr>
        <w:t xml:space="preserve">Steering Committee </w:t>
      </w:r>
      <w:r w:rsidR="005855BE">
        <w:rPr>
          <w:color w:val="auto"/>
        </w:rPr>
        <w:t xml:space="preserve">(PSC) </w:t>
      </w:r>
      <w:r w:rsidRPr="00AC4891">
        <w:rPr>
          <w:color w:val="auto"/>
        </w:rPr>
        <w:t>and participates in</w:t>
      </w:r>
      <w:r w:rsidR="00E75366">
        <w:rPr>
          <w:color w:val="auto"/>
        </w:rPr>
        <w:t xml:space="preserve"> the</w:t>
      </w:r>
      <w:r w:rsidRPr="00AC4891">
        <w:rPr>
          <w:color w:val="auto"/>
        </w:rPr>
        <w:t xml:space="preserve"> PSC meetings.</w:t>
      </w:r>
    </w:p>
    <w:p w14:paraId="70B8B150" w14:textId="77777777" w:rsidR="00301AEB" w:rsidRPr="00AC4891" w:rsidRDefault="00301AEB" w:rsidP="00BA638D">
      <w:pPr>
        <w:autoSpaceDE w:val="0"/>
        <w:autoSpaceDN w:val="0"/>
        <w:adjustRightInd w:val="0"/>
        <w:spacing w:before="120" w:after="120" w:line="240" w:lineRule="auto"/>
        <w:rPr>
          <w:rFonts w:ascii="Times New Roman" w:hAnsi="Times New Roman" w:cs="Times New Roman"/>
          <w:sz w:val="24"/>
          <w:szCs w:val="24"/>
        </w:rPr>
      </w:pPr>
    </w:p>
    <w:p w14:paraId="787733C9" w14:textId="77777777" w:rsidR="00BA638D" w:rsidRPr="00AC4891" w:rsidRDefault="00BA638D" w:rsidP="00BA638D">
      <w:pPr>
        <w:autoSpaceDE w:val="0"/>
        <w:autoSpaceDN w:val="0"/>
        <w:adjustRightInd w:val="0"/>
        <w:spacing w:before="120" w:after="120" w:line="240" w:lineRule="auto"/>
        <w:rPr>
          <w:rFonts w:ascii="Times New Roman" w:hAnsi="Times New Roman" w:cs="Times New Roman"/>
          <w:b/>
          <w:sz w:val="24"/>
          <w:szCs w:val="24"/>
        </w:rPr>
      </w:pPr>
      <w:r w:rsidRPr="00AC4891">
        <w:rPr>
          <w:rFonts w:ascii="Times New Roman" w:hAnsi="Times New Roman" w:cs="Times New Roman"/>
          <w:b/>
          <w:sz w:val="24"/>
          <w:szCs w:val="24"/>
        </w:rPr>
        <w:lastRenderedPageBreak/>
        <w:t>3.</w:t>
      </w:r>
      <w:r w:rsidR="00D11A91" w:rsidRPr="00AC4891">
        <w:rPr>
          <w:rFonts w:ascii="Times New Roman" w:hAnsi="Times New Roman" w:cs="Times New Roman"/>
          <w:b/>
          <w:sz w:val="24"/>
          <w:szCs w:val="24"/>
        </w:rPr>
        <w:t>6</w:t>
      </w:r>
      <w:r w:rsidRPr="00AC4891">
        <w:rPr>
          <w:rFonts w:ascii="Times New Roman" w:hAnsi="Times New Roman" w:cs="Times New Roman"/>
          <w:b/>
          <w:sz w:val="24"/>
          <w:szCs w:val="24"/>
        </w:rPr>
        <w:t>.2 Profile and tasks of the RTA</w:t>
      </w:r>
      <w:r w:rsidR="00CA39B6" w:rsidRPr="00AC4891">
        <w:rPr>
          <w:rFonts w:ascii="Times New Roman" w:hAnsi="Times New Roman" w:cs="Times New Roman"/>
          <w:b/>
          <w:sz w:val="24"/>
          <w:szCs w:val="24"/>
        </w:rPr>
        <w:t>:</w:t>
      </w:r>
    </w:p>
    <w:p w14:paraId="100A8B40" w14:textId="497B9E7D" w:rsidR="00B968B8" w:rsidRPr="00AC4891" w:rsidRDefault="00B968B8" w:rsidP="00622645">
      <w:pPr>
        <w:pStyle w:val="Default"/>
        <w:jc w:val="both"/>
      </w:pPr>
      <w:r w:rsidRPr="00AC4891">
        <w:t xml:space="preserve">One Resident Twinning Advisor (RTA) will be </w:t>
      </w:r>
      <w:r w:rsidR="00C73F8B" w:rsidRPr="00AC4891">
        <w:t xml:space="preserve">made available by </w:t>
      </w:r>
      <w:r w:rsidR="001125C0">
        <w:t xml:space="preserve">the </w:t>
      </w:r>
      <w:r w:rsidR="00C73F8B" w:rsidRPr="00AC4891">
        <w:t>MS administration(s) or by their mandated body</w:t>
      </w:r>
      <w:r w:rsidRPr="00AC4891">
        <w:t>. His/her secondment will last for 18 months, during which he/she will be responsible for the direct implementation of the project under the overall supervision of the MS Project Leader.</w:t>
      </w:r>
    </w:p>
    <w:p w14:paraId="7F8CD902" w14:textId="77777777" w:rsidR="00B968B8" w:rsidRPr="00AC4891" w:rsidRDefault="00B968B8" w:rsidP="00622645">
      <w:pPr>
        <w:pStyle w:val="Default"/>
        <w:jc w:val="both"/>
      </w:pPr>
      <w:r w:rsidRPr="00AC4891">
        <w:t xml:space="preserve">During this </w:t>
      </w:r>
      <w:r w:rsidR="00FD1D91" w:rsidRPr="00AC4891">
        <w:t>period,</w:t>
      </w:r>
      <w:r w:rsidRPr="00AC4891">
        <w:t xml:space="preserve"> the RTA will work at CALIMS premises on a </w:t>
      </w:r>
      <w:r w:rsidR="006E1E1C" w:rsidRPr="00AC4891">
        <w:t>full-time</w:t>
      </w:r>
      <w:r w:rsidRPr="00AC4891">
        <w:t xml:space="preserve"> basis, providing day-to-day assistance to the beneficiary institution.</w:t>
      </w:r>
    </w:p>
    <w:p w14:paraId="596E1BDC" w14:textId="77777777" w:rsidR="00B968B8" w:rsidRPr="00AC4891" w:rsidRDefault="00B968B8" w:rsidP="00622645">
      <w:pPr>
        <w:pStyle w:val="Default"/>
        <w:jc w:val="both"/>
      </w:pPr>
    </w:p>
    <w:p w14:paraId="702FA3C1" w14:textId="3F32FA84" w:rsidR="00B968B8" w:rsidRPr="00AC4891" w:rsidRDefault="00B968B8" w:rsidP="00622645">
      <w:pPr>
        <w:pStyle w:val="Default"/>
        <w:jc w:val="both"/>
      </w:pPr>
      <w:r w:rsidRPr="00AC4891">
        <w:t xml:space="preserve">The RTA will </w:t>
      </w:r>
      <w:r w:rsidR="00447888" w:rsidRPr="00AC4891">
        <w:t>coordinate</w:t>
      </w:r>
      <w:r w:rsidRPr="00AC4891">
        <w:t xml:space="preserve"> the inputs required for the successful implementation of all the project activities: he/she will directly advise and assist CALIMS staff, </w:t>
      </w:r>
      <w:r w:rsidR="00447888" w:rsidRPr="00AC4891">
        <w:t xml:space="preserve">play a key role in </w:t>
      </w:r>
      <w:r w:rsidRPr="00AC4891">
        <w:t>fac</w:t>
      </w:r>
      <w:r w:rsidR="00447888" w:rsidRPr="00AC4891">
        <w:t>ilitating</w:t>
      </w:r>
      <w:r w:rsidRPr="00AC4891">
        <w:t xml:space="preserve"> relations and communicatio</w:t>
      </w:r>
      <w:r w:rsidR="00447888" w:rsidRPr="00AC4891">
        <w:t>n between the twinning partners,</w:t>
      </w:r>
      <w:r w:rsidRPr="00AC4891">
        <w:t xml:space="preserve"> manage the team of </w:t>
      </w:r>
      <w:r w:rsidR="00447888" w:rsidRPr="00AC4891">
        <w:t>Short Term Experts and</w:t>
      </w:r>
      <w:r w:rsidR="002D70F5" w:rsidRPr="00AC4891">
        <w:t xml:space="preserve"> </w:t>
      </w:r>
      <w:r w:rsidR="00447888" w:rsidRPr="00AC4891">
        <w:t>give</w:t>
      </w:r>
      <w:r w:rsidR="002D70F5" w:rsidRPr="00AC4891">
        <w:t xml:space="preserve"> </w:t>
      </w:r>
      <w:r w:rsidR="00447888" w:rsidRPr="00AC4891">
        <w:t xml:space="preserve">them </w:t>
      </w:r>
      <w:r w:rsidRPr="00AC4891">
        <w:t xml:space="preserve">adequate briefing, </w:t>
      </w:r>
      <w:r w:rsidR="00447888" w:rsidRPr="00AC4891">
        <w:t>monitor</w:t>
      </w:r>
      <w:r w:rsidR="00622645" w:rsidRPr="00AC4891">
        <w:t xml:space="preserve"> the quality of inputs provided</w:t>
      </w:r>
      <w:r w:rsidR="00447888" w:rsidRPr="00AC4891">
        <w:t xml:space="preserve"> and outputs produced</w:t>
      </w:r>
      <w:r w:rsidR="00622645" w:rsidRPr="00AC4891">
        <w:t xml:space="preserve">. </w:t>
      </w:r>
      <w:r w:rsidR="0067531B">
        <w:t xml:space="preserve">The </w:t>
      </w:r>
      <w:r w:rsidR="00622645" w:rsidRPr="00AC4891">
        <w:t>RTA tasks are presented in greater detail at the end of this section.</w:t>
      </w:r>
    </w:p>
    <w:p w14:paraId="6EAA2556" w14:textId="77777777" w:rsidR="00B968B8" w:rsidRPr="00AC4891" w:rsidRDefault="00B968B8" w:rsidP="00B968B8">
      <w:pPr>
        <w:pStyle w:val="Default"/>
      </w:pPr>
    </w:p>
    <w:p w14:paraId="106748C2" w14:textId="77777777" w:rsidR="00622645" w:rsidRPr="00AC4891" w:rsidRDefault="00622645" w:rsidP="00B968B8">
      <w:pPr>
        <w:pStyle w:val="Default"/>
        <w:spacing w:after="47"/>
      </w:pPr>
      <w:r w:rsidRPr="00AC4891">
        <w:t>The RTA must comply with the following minimum requirements:</w:t>
      </w:r>
    </w:p>
    <w:p w14:paraId="655EFF55" w14:textId="77777777" w:rsidR="00622645" w:rsidRPr="00AC4891" w:rsidRDefault="00622645" w:rsidP="00B968B8">
      <w:pPr>
        <w:pStyle w:val="Default"/>
        <w:spacing w:after="47"/>
        <w:rPr>
          <w:i/>
        </w:rPr>
      </w:pPr>
      <w:r w:rsidRPr="00AC4891">
        <w:rPr>
          <w:i/>
        </w:rPr>
        <w:t>Qualification and skills</w:t>
      </w:r>
    </w:p>
    <w:p w14:paraId="08765D50" w14:textId="77777777" w:rsidR="00060C74" w:rsidRPr="00AC4891" w:rsidRDefault="00060C74" w:rsidP="00060C74">
      <w:pPr>
        <w:numPr>
          <w:ilvl w:val="0"/>
          <w:numId w:val="7"/>
        </w:numPr>
        <w:tabs>
          <w:tab w:val="left" w:pos="1134"/>
        </w:tabs>
        <w:spacing w:after="0" w:line="276" w:lineRule="auto"/>
        <w:jc w:val="both"/>
        <w:rPr>
          <w:rFonts w:ascii="Times New Roman" w:hAnsi="Times New Roman"/>
          <w:sz w:val="24"/>
          <w:szCs w:val="24"/>
          <w:lang w:eastAsia="zh-CN"/>
        </w:rPr>
      </w:pPr>
      <w:r w:rsidRPr="00AC4891">
        <w:rPr>
          <w:rFonts w:ascii="Times New Roman" w:hAnsi="Times New Roman"/>
          <w:sz w:val="24"/>
          <w:szCs w:val="24"/>
          <w:lang w:eastAsia="zh-CN"/>
        </w:rPr>
        <w:t>Proven contractual relation to a public administration or mandated body (see Twinning Manual 4.1.4.2)</w:t>
      </w:r>
      <w:r w:rsidR="002D70F5" w:rsidRPr="00AC4891">
        <w:rPr>
          <w:rFonts w:ascii="Times New Roman" w:hAnsi="Times New Roman"/>
          <w:sz w:val="24"/>
          <w:szCs w:val="24"/>
          <w:lang w:eastAsia="zh-CN"/>
        </w:rPr>
        <w:t>;</w:t>
      </w:r>
    </w:p>
    <w:p w14:paraId="3FE67C16" w14:textId="77777777" w:rsidR="00622645" w:rsidRPr="00AC4891" w:rsidRDefault="00622645" w:rsidP="00140D1D">
      <w:pPr>
        <w:pStyle w:val="Default"/>
        <w:numPr>
          <w:ilvl w:val="0"/>
          <w:numId w:val="7"/>
        </w:numPr>
        <w:spacing w:after="47"/>
        <w:jc w:val="both"/>
      </w:pPr>
      <w:r w:rsidRPr="00AC4891">
        <w:t>University Degree in</w:t>
      </w:r>
      <w:r w:rsidR="00B23317" w:rsidRPr="00AC4891">
        <w:t xml:space="preserve"> the field of</w:t>
      </w:r>
      <w:r w:rsidRPr="00AC4891">
        <w:t xml:space="preserve"> Pharmacy, Me</w:t>
      </w:r>
      <w:r w:rsidR="00F7677D" w:rsidRPr="00AC4891">
        <w:t>dicine, Dentistry or equivalent</w:t>
      </w:r>
      <w:r w:rsidR="002D70F5" w:rsidRPr="00AC4891">
        <w:t xml:space="preserve"> </w:t>
      </w:r>
      <w:r w:rsidR="00E16074" w:rsidRPr="00AC4891">
        <w:rPr>
          <w:color w:val="auto"/>
        </w:rPr>
        <w:t xml:space="preserve">professional experience of at least </w:t>
      </w:r>
      <w:r w:rsidR="00C667BF" w:rsidRPr="00AC4891">
        <w:rPr>
          <w:color w:val="auto"/>
        </w:rPr>
        <w:t xml:space="preserve">8 </w:t>
      </w:r>
      <w:r w:rsidR="00E16074" w:rsidRPr="00AC4891">
        <w:rPr>
          <w:color w:val="auto"/>
        </w:rPr>
        <w:t>years</w:t>
      </w:r>
      <w:r w:rsidR="002D70F5" w:rsidRPr="00AC4891">
        <w:rPr>
          <w:color w:val="auto"/>
        </w:rPr>
        <w:t>;</w:t>
      </w:r>
    </w:p>
    <w:p w14:paraId="08333069" w14:textId="396112FA" w:rsidR="00983977" w:rsidRPr="00AC4891" w:rsidRDefault="00060C74" w:rsidP="00060C74">
      <w:pPr>
        <w:widowControl w:val="0"/>
        <w:numPr>
          <w:ilvl w:val="0"/>
          <w:numId w:val="7"/>
        </w:numPr>
        <w:suppressAutoHyphens/>
        <w:spacing w:after="0" w:line="276" w:lineRule="auto"/>
        <w:jc w:val="both"/>
        <w:textAlignment w:val="baseline"/>
        <w:rPr>
          <w:rFonts w:ascii="Times New Roman" w:hAnsi="Times New Roman" w:cs="Times New Roman"/>
          <w:sz w:val="24"/>
          <w:szCs w:val="24"/>
        </w:rPr>
      </w:pPr>
      <w:r w:rsidRPr="00AC4891">
        <w:rPr>
          <w:rFonts w:ascii="Times New Roman" w:hAnsi="Times New Roman" w:cs="Times New Roman"/>
          <w:sz w:val="24"/>
          <w:szCs w:val="24"/>
        </w:rPr>
        <w:t xml:space="preserve">At least 3 years of specific professional experience in the </w:t>
      </w:r>
      <w:r w:rsidR="0067531B">
        <w:rPr>
          <w:rFonts w:ascii="Times New Roman" w:hAnsi="Times New Roman" w:cs="Times New Roman"/>
          <w:sz w:val="24"/>
          <w:szCs w:val="24"/>
        </w:rPr>
        <w:t>field</w:t>
      </w:r>
      <w:r w:rsidR="0067531B" w:rsidRPr="00AC4891">
        <w:rPr>
          <w:rFonts w:ascii="Times New Roman" w:hAnsi="Times New Roman" w:cs="Times New Roman"/>
          <w:sz w:val="24"/>
          <w:szCs w:val="24"/>
        </w:rPr>
        <w:t xml:space="preserve"> </w:t>
      </w:r>
      <w:r w:rsidRPr="00AC4891">
        <w:rPr>
          <w:rFonts w:ascii="Times New Roman" w:hAnsi="Times New Roman" w:cs="Times New Roman"/>
          <w:sz w:val="24"/>
          <w:szCs w:val="24"/>
        </w:rPr>
        <w:t>of medicines / medical devices marketing authori</w:t>
      </w:r>
      <w:r w:rsidR="00E52F83">
        <w:rPr>
          <w:rFonts w:ascii="Times New Roman" w:hAnsi="Times New Roman" w:cs="Times New Roman"/>
          <w:sz w:val="24"/>
          <w:szCs w:val="24"/>
        </w:rPr>
        <w:t>s</w:t>
      </w:r>
      <w:r w:rsidRPr="00AC4891">
        <w:rPr>
          <w:rFonts w:ascii="Times New Roman" w:hAnsi="Times New Roman" w:cs="Times New Roman"/>
          <w:sz w:val="24"/>
          <w:szCs w:val="24"/>
        </w:rPr>
        <w:t>ation and/or pharmacovigilance and/or clinical trials approval or inspection</w:t>
      </w:r>
      <w:r w:rsidR="002D70F5" w:rsidRPr="00AC4891">
        <w:rPr>
          <w:rFonts w:ascii="Times New Roman" w:hAnsi="Times New Roman" w:cs="Times New Roman"/>
          <w:sz w:val="24"/>
          <w:szCs w:val="24"/>
        </w:rPr>
        <w:t>;</w:t>
      </w:r>
    </w:p>
    <w:p w14:paraId="2ED4EC82" w14:textId="5A850273" w:rsidR="00060C74" w:rsidRPr="00AC4891" w:rsidRDefault="00060C74" w:rsidP="00060C74">
      <w:pPr>
        <w:widowControl w:val="0"/>
        <w:numPr>
          <w:ilvl w:val="0"/>
          <w:numId w:val="7"/>
        </w:numPr>
        <w:suppressAutoHyphens/>
        <w:spacing w:after="0" w:line="276" w:lineRule="auto"/>
        <w:jc w:val="both"/>
        <w:textAlignment w:val="baseline"/>
        <w:rPr>
          <w:rFonts w:ascii="Times New Roman" w:hAnsi="Times New Roman"/>
          <w:sz w:val="24"/>
          <w:szCs w:val="24"/>
        </w:rPr>
      </w:pPr>
      <w:r w:rsidRPr="00AC4891">
        <w:rPr>
          <w:rFonts w:ascii="Times New Roman" w:hAnsi="Times New Roman"/>
          <w:sz w:val="24"/>
          <w:szCs w:val="24"/>
        </w:rPr>
        <w:t>Experience in implementing at least one international or EU</w:t>
      </w:r>
      <w:r w:rsidR="0067531B">
        <w:rPr>
          <w:rFonts w:ascii="Times New Roman" w:hAnsi="Times New Roman"/>
          <w:sz w:val="24"/>
          <w:szCs w:val="24"/>
        </w:rPr>
        <w:t>-</w:t>
      </w:r>
      <w:r w:rsidRPr="00AC4891">
        <w:rPr>
          <w:rFonts w:ascii="Times New Roman" w:hAnsi="Times New Roman"/>
          <w:sz w:val="24"/>
          <w:szCs w:val="24"/>
        </w:rPr>
        <w:t xml:space="preserve">funded project </w:t>
      </w:r>
      <w:r w:rsidR="0067531B">
        <w:rPr>
          <w:rFonts w:ascii="Times New Roman" w:hAnsi="Times New Roman"/>
          <w:sz w:val="24"/>
          <w:szCs w:val="24"/>
        </w:rPr>
        <w:t>of a</w:t>
      </w:r>
      <w:r w:rsidR="0067531B" w:rsidRPr="00AC4891">
        <w:rPr>
          <w:rFonts w:ascii="Times New Roman" w:hAnsi="Times New Roman"/>
          <w:sz w:val="24"/>
          <w:szCs w:val="24"/>
        </w:rPr>
        <w:t xml:space="preserve"> </w:t>
      </w:r>
      <w:r w:rsidRPr="00AC4891">
        <w:rPr>
          <w:rFonts w:ascii="Times New Roman" w:hAnsi="Times New Roman"/>
          <w:sz w:val="24"/>
          <w:szCs w:val="24"/>
        </w:rPr>
        <w:t xml:space="preserve">similar nature will be considered </w:t>
      </w:r>
      <w:r w:rsidR="0067531B">
        <w:rPr>
          <w:rFonts w:ascii="Times New Roman" w:hAnsi="Times New Roman"/>
          <w:sz w:val="24"/>
          <w:szCs w:val="24"/>
        </w:rPr>
        <w:t>an</w:t>
      </w:r>
      <w:r w:rsidR="0067531B" w:rsidRPr="00AC4891">
        <w:rPr>
          <w:rFonts w:ascii="Times New Roman" w:hAnsi="Times New Roman"/>
          <w:sz w:val="24"/>
          <w:szCs w:val="24"/>
        </w:rPr>
        <w:t xml:space="preserve"> </w:t>
      </w:r>
      <w:r w:rsidRPr="00AC4891">
        <w:rPr>
          <w:rFonts w:ascii="Times New Roman" w:hAnsi="Times New Roman"/>
          <w:sz w:val="24"/>
          <w:szCs w:val="24"/>
        </w:rPr>
        <w:t>asset</w:t>
      </w:r>
      <w:r w:rsidR="002D70F5" w:rsidRPr="00AC4891">
        <w:rPr>
          <w:rFonts w:ascii="Times New Roman" w:hAnsi="Times New Roman"/>
          <w:sz w:val="24"/>
          <w:szCs w:val="24"/>
        </w:rPr>
        <w:t>;</w:t>
      </w:r>
    </w:p>
    <w:p w14:paraId="39821231" w14:textId="02C458A7" w:rsidR="00622645" w:rsidRPr="00AC4891" w:rsidRDefault="00622645" w:rsidP="00140D1D">
      <w:pPr>
        <w:pStyle w:val="Default"/>
        <w:numPr>
          <w:ilvl w:val="0"/>
          <w:numId w:val="7"/>
        </w:numPr>
        <w:spacing w:after="47"/>
        <w:jc w:val="both"/>
      </w:pPr>
      <w:r w:rsidRPr="00AC4891">
        <w:t xml:space="preserve">Fluency in </w:t>
      </w:r>
      <w:r w:rsidR="0067531B">
        <w:t xml:space="preserve">the </w:t>
      </w:r>
      <w:r w:rsidRPr="00AC4891">
        <w:t>English language, both written and spoken</w:t>
      </w:r>
      <w:r w:rsidR="002D70F5" w:rsidRPr="00AC4891">
        <w:t>;</w:t>
      </w:r>
    </w:p>
    <w:p w14:paraId="4E00A8E8" w14:textId="77777777" w:rsidR="00622645" w:rsidRPr="00AC4891" w:rsidRDefault="00622645" w:rsidP="00140D1D">
      <w:pPr>
        <w:pStyle w:val="Default"/>
        <w:numPr>
          <w:ilvl w:val="0"/>
          <w:numId w:val="7"/>
        </w:numPr>
        <w:spacing w:after="47"/>
        <w:jc w:val="both"/>
      </w:pPr>
      <w:r w:rsidRPr="00AC4891">
        <w:t>Excellent communication, coordination and reporting skills</w:t>
      </w:r>
      <w:r w:rsidR="002D70F5" w:rsidRPr="00AC4891">
        <w:t>;</w:t>
      </w:r>
    </w:p>
    <w:p w14:paraId="0A5CB496" w14:textId="77777777" w:rsidR="00622645" w:rsidRPr="00AC4891" w:rsidRDefault="00622645" w:rsidP="00140D1D">
      <w:pPr>
        <w:pStyle w:val="Default"/>
        <w:numPr>
          <w:ilvl w:val="0"/>
          <w:numId w:val="7"/>
        </w:numPr>
        <w:spacing w:after="47"/>
        <w:jc w:val="both"/>
      </w:pPr>
      <w:r w:rsidRPr="00AC4891">
        <w:t>Computer literacy.</w:t>
      </w:r>
    </w:p>
    <w:p w14:paraId="21888BFA" w14:textId="77777777" w:rsidR="00983977" w:rsidRPr="00AC4891" w:rsidRDefault="00983977" w:rsidP="00BE78A2">
      <w:pPr>
        <w:pStyle w:val="Default"/>
        <w:spacing w:before="120" w:after="120"/>
        <w:rPr>
          <w:b/>
        </w:rPr>
      </w:pPr>
    </w:p>
    <w:p w14:paraId="0E6EB31D" w14:textId="43E9A3AE" w:rsidR="003D12B1" w:rsidRPr="00AC4891" w:rsidRDefault="003D12B1" w:rsidP="00BE78A2">
      <w:pPr>
        <w:pStyle w:val="Default"/>
        <w:spacing w:before="120" w:after="120"/>
        <w:rPr>
          <w:b/>
        </w:rPr>
      </w:pPr>
      <w:r w:rsidRPr="00AC4891">
        <w:rPr>
          <w:b/>
        </w:rPr>
        <w:t xml:space="preserve">Description of </w:t>
      </w:r>
      <w:r w:rsidR="0067531B">
        <w:rPr>
          <w:b/>
        </w:rPr>
        <w:t xml:space="preserve">the </w:t>
      </w:r>
      <w:r w:rsidRPr="00AC4891">
        <w:rPr>
          <w:b/>
        </w:rPr>
        <w:t>RTA tasks</w:t>
      </w:r>
    </w:p>
    <w:p w14:paraId="47DA2957" w14:textId="77777777" w:rsidR="005277ED" w:rsidRPr="00AC4891" w:rsidRDefault="005277ED" w:rsidP="00D32B15">
      <w:pPr>
        <w:autoSpaceDE w:val="0"/>
        <w:autoSpaceDN w:val="0"/>
        <w:adjustRightInd w:val="0"/>
        <w:spacing w:after="0" w:line="240" w:lineRule="auto"/>
        <w:rPr>
          <w:rFonts w:ascii="TimesNewRoman" w:hAnsi="TimesNewRoman" w:cs="TimesNewRoman"/>
          <w:sz w:val="24"/>
          <w:szCs w:val="24"/>
        </w:rPr>
      </w:pPr>
      <w:r w:rsidRPr="00AC4891">
        <w:rPr>
          <w:rFonts w:ascii="TimesNewRoman" w:hAnsi="TimesNewRoman" w:cs="TimesNewRoman"/>
          <w:sz w:val="24"/>
          <w:szCs w:val="24"/>
        </w:rPr>
        <w:t xml:space="preserve">The </w:t>
      </w:r>
      <w:r w:rsidR="00D32B15" w:rsidRPr="00AC4891">
        <w:rPr>
          <w:rFonts w:ascii="TimesNewRoman" w:hAnsi="TimesNewRoman" w:cs="TimesNewRoman"/>
          <w:sz w:val="24"/>
          <w:szCs w:val="24"/>
        </w:rPr>
        <w:t>RTA</w:t>
      </w:r>
      <w:r w:rsidRPr="00AC4891">
        <w:rPr>
          <w:rFonts w:ascii="TimesNewRoman" w:hAnsi="TimesNewRoman" w:cs="TimesNewRoman"/>
          <w:sz w:val="24"/>
          <w:szCs w:val="24"/>
        </w:rPr>
        <w:t>:</w:t>
      </w:r>
    </w:p>
    <w:p w14:paraId="1770C53A" w14:textId="3BBBD22A" w:rsidR="005277ED" w:rsidRPr="00AC4891" w:rsidRDefault="006E1E1C" w:rsidP="00140D1D">
      <w:pPr>
        <w:pStyle w:val="Default"/>
        <w:numPr>
          <w:ilvl w:val="0"/>
          <w:numId w:val="8"/>
        </w:numPr>
        <w:spacing w:after="47"/>
        <w:jc w:val="both"/>
      </w:pPr>
      <w:r w:rsidRPr="00AC4891">
        <w:t>Oversees</w:t>
      </w:r>
      <w:r w:rsidR="005277ED" w:rsidRPr="00AC4891">
        <w:t xml:space="preserve"> the day-to-day implementation of</w:t>
      </w:r>
      <w:r w:rsidR="00F7677D" w:rsidRPr="00AC4891">
        <w:t xml:space="preserve"> the Twinning project in the BC</w:t>
      </w:r>
      <w:r w:rsidR="000F3701" w:rsidRPr="00AC4891">
        <w:t>;</w:t>
      </w:r>
    </w:p>
    <w:p w14:paraId="5C4AF4A5" w14:textId="7081AB55" w:rsidR="005277ED" w:rsidRPr="004F7044" w:rsidRDefault="00C73F8B" w:rsidP="00140D1D">
      <w:pPr>
        <w:pStyle w:val="Default"/>
        <w:numPr>
          <w:ilvl w:val="0"/>
          <w:numId w:val="8"/>
        </w:numPr>
        <w:spacing w:after="47"/>
        <w:jc w:val="both"/>
      </w:pPr>
      <w:r w:rsidRPr="00AC4891">
        <w:t>P</w:t>
      </w:r>
      <w:r w:rsidR="00D32B15" w:rsidRPr="00AC4891">
        <w:t>rovide</w:t>
      </w:r>
      <w:r w:rsidR="005277ED" w:rsidRPr="00AC4891">
        <w:t>s</w:t>
      </w:r>
      <w:r w:rsidR="002D70F5" w:rsidRPr="00AC4891">
        <w:t xml:space="preserve"> </w:t>
      </w:r>
      <w:r w:rsidR="005277ED" w:rsidRPr="00AC4891">
        <w:t xml:space="preserve">technical advice and </w:t>
      </w:r>
      <w:r w:rsidR="005277ED" w:rsidRPr="004F7044">
        <w:t xml:space="preserve">assistance to CALIMS, in its role of </w:t>
      </w:r>
      <w:r w:rsidR="00C653CB" w:rsidRPr="004F7044">
        <w:t xml:space="preserve">the </w:t>
      </w:r>
      <w:r w:rsidR="005277ED" w:rsidRPr="00E55989">
        <w:t>Beneficiary Institution,</w:t>
      </w:r>
      <w:r w:rsidR="002D70F5" w:rsidRPr="00E75877">
        <w:t xml:space="preserve"> </w:t>
      </w:r>
      <w:r w:rsidR="0028472A" w:rsidRPr="00E75877">
        <w:t>according to</w:t>
      </w:r>
      <w:r w:rsidR="00F7677D" w:rsidRPr="00E75877">
        <w:t xml:space="preserve"> the </w:t>
      </w:r>
      <w:r w:rsidR="008E0757" w:rsidRPr="00E75877">
        <w:t>overall Twinning project</w:t>
      </w:r>
      <w:r w:rsidR="000F3701" w:rsidRPr="004F7044">
        <w:t>;</w:t>
      </w:r>
    </w:p>
    <w:p w14:paraId="42984F15" w14:textId="2F7A6DAD" w:rsidR="005277ED" w:rsidRPr="00AC4891" w:rsidRDefault="005277ED" w:rsidP="00140D1D">
      <w:pPr>
        <w:pStyle w:val="Default"/>
        <w:numPr>
          <w:ilvl w:val="0"/>
          <w:numId w:val="8"/>
        </w:numPr>
        <w:spacing w:after="47"/>
        <w:jc w:val="both"/>
      </w:pPr>
      <w:r w:rsidRPr="00AC4891">
        <w:t xml:space="preserve">Coordinates and monitors project implementation, assessing risks that may arise and proposing corrective actions, as </w:t>
      </w:r>
      <w:r w:rsidR="00F7677D" w:rsidRPr="00AC4891">
        <w:t>appropriate</w:t>
      </w:r>
      <w:r w:rsidR="00963C2F" w:rsidRPr="00AC4891">
        <w:t>;</w:t>
      </w:r>
    </w:p>
    <w:p w14:paraId="681EBD1B" w14:textId="694DFB3C" w:rsidR="005277ED" w:rsidRPr="00AC4891" w:rsidRDefault="00963C2F" w:rsidP="00140D1D">
      <w:pPr>
        <w:pStyle w:val="Default"/>
        <w:numPr>
          <w:ilvl w:val="0"/>
          <w:numId w:val="8"/>
        </w:numPr>
        <w:spacing w:after="47"/>
        <w:jc w:val="both"/>
      </w:pPr>
      <w:r>
        <w:t>I</w:t>
      </w:r>
      <w:r w:rsidR="005277ED" w:rsidRPr="00AC4891">
        <w:t xml:space="preserve">nteracts </w:t>
      </w:r>
      <w:r>
        <w:t>d</w:t>
      </w:r>
      <w:r w:rsidRPr="00AC4891">
        <w:t xml:space="preserve">aily </w:t>
      </w:r>
      <w:r w:rsidR="005277ED" w:rsidRPr="00AC4891">
        <w:t>with the Beneficiary Institution and facilitates communicatio</w:t>
      </w:r>
      <w:r w:rsidR="00F7677D" w:rsidRPr="00AC4891">
        <w:t>n with the MS Twinning Partners</w:t>
      </w:r>
      <w:r>
        <w:t>;</w:t>
      </w:r>
    </w:p>
    <w:p w14:paraId="7E49A4E6" w14:textId="37B233ED" w:rsidR="005277ED" w:rsidRPr="00AC4891" w:rsidRDefault="005277ED" w:rsidP="00140D1D">
      <w:pPr>
        <w:pStyle w:val="Default"/>
        <w:numPr>
          <w:ilvl w:val="0"/>
          <w:numId w:val="8"/>
        </w:numPr>
        <w:spacing w:after="47"/>
        <w:jc w:val="both"/>
      </w:pPr>
      <w:r w:rsidRPr="00AC4891">
        <w:t xml:space="preserve">Coordinates and briefs the </w:t>
      </w:r>
      <w:r w:rsidR="00116717" w:rsidRPr="00AC4891">
        <w:t xml:space="preserve">Component Leaders as well as other </w:t>
      </w:r>
      <w:r w:rsidRPr="00AC4891">
        <w:t>short-term experts, supervising the qu</w:t>
      </w:r>
      <w:r w:rsidR="00F7677D" w:rsidRPr="00AC4891">
        <w:t>ality of their work and outputs</w:t>
      </w:r>
      <w:r w:rsidR="00963C2F">
        <w:t>;</w:t>
      </w:r>
    </w:p>
    <w:p w14:paraId="6A480191" w14:textId="029D0BCB" w:rsidR="009770AC" w:rsidRPr="00AC4891" w:rsidRDefault="005277ED" w:rsidP="00140D1D">
      <w:pPr>
        <w:pStyle w:val="Default"/>
        <w:numPr>
          <w:ilvl w:val="0"/>
          <w:numId w:val="8"/>
        </w:numPr>
        <w:spacing w:after="47"/>
        <w:jc w:val="both"/>
      </w:pPr>
      <w:r w:rsidRPr="00AC4891">
        <w:t>Organi</w:t>
      </w:r>
      <w:r w:rsidR="00963C2F">
        <w:t>s</w:t>
      </w:r>
      <w:r w:rsidRPr="00AC4891">
        <w:t xml:space="preserve">es the Twinning visibility </w:t>
      </w:r>
      <w:r w:rsidR="009770AC" w:rsidRPr="00AC4891">
        <w:t>ev</w:t>
      </w:r>
      <w:r w:rsidRPr="00AC4891">
        <w:t>ents (kick-off and final event</w:t>
      </w:r>
      <w:r w:rsidR="00963C2F">
        <w:t>s</w:t>
      </w:r>
      <w:r w:rsidRPr="00AC4891">
        <w:t>)</w:t>
      </w:r>
      <w:r w:rsidR="00963C2F">
        <w:t>;</w:t>
      </w:r>
    </w:p>
    <w:p w14:paraId="6770F4CF" w14:textId="00F8EA5A" w:rsidR="005277ED" w:rsidRPr="00AC4891" w:rsidRDefault="005277ED" w:rsidP="00140D1D">
      <w:pPr>
        <w:pStyle w:val="Default"/>
        <w:numPr>
          <w:ilvl w:val="0"/>
          <w:numId w:val="8"/>
        </w:numPr>
        <w:spacing w:after="47"/>
        <w:jc w:val="both"/>
      </w:pPr>
      <w:r w:rsidRPr="00AC4891">
        <w:t>Organi</w:t>
      </w:r>
      <w:r w:rsidR="00963C2F">
        <w:t>s</w:t>
      </w:r>
      <w:r w:rsidRPr="00AC4891">
        <w:t xml:space="preserve">es, and participates in, </w:t>
      </w:r>
      <w:r w:rsidR="00F7677D" w:rsidRPr="00AC4891">
        <w:t xml:space="preserve">the </w:t>
      </w:r>
      <w:r w:rsidR="00963C2F">
        <w:t>P</w:t>
      </w:r>
      <w:r w:rsidR="00F7677D" w:rsidRPr="00AC4891">
        <w:t>S</w:t>
      </w:r>
      <w:r w:rsidR="00963C2F">
        <w:t>C</w:t>
      </w:r>
      <w:r w:rsidR="00F7677D" w:rsidRPr="00AC4891">
        <w:t xml:space="preserve"> meetings</w:t>
      </w:r>
      <w:r w:rsidR="00963C2F">
        <w:t>;</w:t>
      </w:r>
    </w:p>
    <w:p w14:paraId="736CA0EF" w14:textId="2F9868A8" w:rsidR="009770AC" w:rsidRPr="00AC4891" w:rsidRDefault="005277ED" w:rsidP="00140D1D">
      <w:pPr>
        <w:pStyle w:val="Default"/>
        <w:numPr>
          <w:ilvl w:val="0"/>
          <w:numId w:val="8"/>
        </w:numPr>
        <w:spacing w:after="47"/>
        <w:jc w:val="both"/>
      </w:pPr>
      <w:r w:rsidRPr="00AC4891">
        <w:t xml:space="preserve">Reports to the </w:t>
      </w:r>
      <w:r w:rsidR="00963C2F">
        <w:t>P</w:t>
      </w:r>
      <w:r w:rsidRPr="00AC4891">
        <w:t>S</w:t>
      </w:r>
      <w:r w:rsidR="00963C2F">
        <w:t>C</w:t>
      </w:r>
      <w:r w:rsidRPr="00AC4891">
        <w:t xml:space="preserve"> on </w:t>
      </w:r>
      <w:r w:rsidR="00963C2F">
        <w:t xml:space="preserve">the </w:t>
      </w:r>
      <w:r w:rsidRPr="00AC4891">
        <w:t>p</w:t>
      </w:r>
      <w:r w:rsidR="00F7677D" w:rsidRPr="00AC4891">
        <w:t xml:space="preserve">rogress achieved by the </w:t>
      </w:r>
      <w:r w:rsidR="00963C2F">
        <w:t>P</w:t>
      </w:r>
      <w:r w:rsidR="00F7677D" w:rsidRPr="00AC4891">
        <w:t>roject</w:t>
      </w:r>
      <w:r w:rsidR="00963C2F">
        <w:t>;</w:t>
      </w:r>
    </w:p>
    <w:p w14:paraId="2966D4B5" w14:textId="04F3CF2D" w:rsidR="009770AC" w:rsidRPr="00AC4891" w:rsidRDefault="005277ED" w:rsidP="00140D1D">
      <w:pPr>
        <w:pStyle w:val="Default"/>
        <w:numPr>
          <w:ilvl w:val="0"/>
          <w:numId w:val="8"/>
        </w:numPr>
        <w:spacing w:after="47"/>
        <w:jc w:val="both"/>
      </w:pPr>
      <w:r w:rsidRPr="00AC4891">
        <w:t>Executes</w:t>
      </w:r>
      <w:r w:rsidR="009770AC" w:rsidRPr="00AC4891">
        <w:t xml:space="preserve"> administrative issues (e.g. </w:t>
      </w:r>
      <w:r w:rsidR="006E1E1C" w:rsidRPr="00AC4891">
        <w:t>reporting)</w:t>
      </w:r>
      <w:r w:rsidR="00963C2F">
        <w:t>;</w:t>
      </w:r>
    </w:p>
    <w:p w14:paraId="68FADC2C" w14:textId="185F922B" w:rsidR="009770AC" w:rsidRPr="00AC4891" w:rsidRDefault="00C73F8B" w:rsidP="00140D1D">
      <w:pPr>
        <w:pStyle w:val="Default"/>
        <w:numPr>
          <w:ilvl w:val="0"/>
          <w:numId w:val="8"/>
        </w:numPr>
        <w:spacing w:after="47"/>
        <w:jc w:val="both"/>
      </w:pPr>
      <w:r w:rsidRPr="00AC4891">
        <w:lastRenderedPageBreak/>
        <w:t>If required, networks</w:t>
      </w:r>
      <w:r w:rsidR="009770AC" w:rsidRPr="00AC4891">
        <w:t xml:space="preserve"> with </w:t>
      </w:r>
      <w:r w:rsidRPr="00AC4891">
        <w:t xml:space="preserve">other </w:t>
      </w:r>
      <w:r w:rsidR="009770AC" w:rsidRPr="00AC4891">
        <w:t xml:space="preserve">institutions relevant to this </w:t>
      </w:r>
      <w:r w:rsidR="00963C2F">
        <w:t>P</w:t>
      </w:r>
      <w:r w:rsidR="009770AC" w:rsidRPr="00AC4891">
        <w:t xml:space="preserve">roject in </w:t>
      </w:r>
      <w:r w:rsidRPr="00AC4891">
        <w:t xml:space="preserve">Montenegro and in </w:t>
      </w:r>
      <w:r w:rsidR="00963C2F">
        <w:t xml:space="preserve">the </w:t>
      </w:r>
      <w:r w:rsidRPr="00AC4891">
        <w:t>MS.</w:t>
      </w:r>
    </w:p>
    <w:p w14:paraId="7ADD7B91" w14:textId="77777777" w:rsidR="0094257F" w:rsidRPr="00AC4891" w:rsidRDefault="0094257F" w:rsidP="00BA638D">
      <w:pPr>
        <w:autoSpaceDE w:val="0"/>
        <w:autoSpaceDN w:val="0"/>
        <w:adjustRightInd w:val="0"/>
        <w:spacing w:before="120" w:after="120" w:line="240" w:lineRule="auto"/>
        <w:rPr>
          <w:rFonts w:ascii="Times New Roman" w:hAnsi="Times New Roman" w:cs="Times New Roman"/>
          <w:sz w:val="24"/>
          <w:szCs w:val="24"/>
        </w:rPr>
      </w:pPr>
    </w:p>
    <w:p w14:paraId="1DDA65FC" w14:textId="77777777" w:rsidR="00742C83" w:rsidRPr="00AC4891" w:rsidRDefault="00CA39B6" w:rsidP="00BA638D">
      <w:pPr>
        <w:autoSpaceDE w:val="0"/>
        <w:autoSpaceDN w:val="0"/>
        <w:adjustRightInd w:val="0"/>
        <w:spacing w:before="120" w:after="120" w:line="240" w:lineRule="auto"/>
        <w:rPr>
          <w:rFonts w:ascii="Times New Roman" w:hAnsi="Times New Roman" w:cs="Times New Roman"/>
          <w:b/>
          <w:sz w:val="24"/>
          <w:szCs w:val="24"/>
        </w:rPr>
      </w:pPr>
      <w:r w:rsidRPr="00AC4891">
        <w:rPr>
          <w:rFonts w:ascii="Times New Roman" w:hAnsi="Times New Roman" w:cs="Times New Roman"/>
          <w:b/>
          <w:sz w:val="24"/>
          <w:szCs w:val="24"/>
        </w:rPr>
        <w:t>3.6.3 Profile and tasks of Component Leaders:</w:t>
      </w:r>
    </w:p>
    <w:p w14:paraId="5E873535" w14:textId="1681290A" w:rsidR="00CA39B6" w:rsidRPr="00AC4891" w:rsidRDefault="004F1E48" w:rsidP="00140D1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The Twinning Team will include a team of 3 Component Leaders. Each Component Leader </w:t>
      </w:r>
      <w:r w:rsidR="002A5E81" w:rsidRPr="00AC4891">
        <w:rPr>
          <w:rFonts w:ascii="Times New Roman" w:hAnsi="Times New Roman" w:cs="Times New Roman"/>
          <w:sz w:val="24"/>
          <w:szCs w:val="24"/>
        </w:rPr>
        <w:t xml:space="preserve">will comply with </w:t>
      </w:r>
      <w:r w:rsidR="00DB3AFB">
        <w:rPr>
          <w:rFonts w:ascii="Times New Roman" w:hAnsi="Times New Roman" w:cs="Times New Roman"/>
          <w:sz w:val="24"/>
          <w:szCs w:val="24"/>
        </w:rPr>
        <w:t xml:space="preserve">the </w:t>
      </w:r>
      <w:r w:rsidR="002A5E81" w:rsidRPr="00AC4891">
        <w:rPr>
          <w:rFonts w:ascii="Times New Roman" w:hAnsi="Times New Roman" w:cs="Times New Roman"/>
          <w:sz w:val="24"/>
          <w:szCs w:val="24"/>
        </w:rPr>
        <w:t>minimum requirements presented below:</w:t>
      </w:r>
    </w:p>
    <w:p w14:paraId="04112918" w14:textId="77777777" w:rsidR="00E00994" w:rsidRPr="00AC4891" w:rsidRDefault="00E00994" w:rsidP="00140D1D">
      <w:pPr>
        <w:pStyle w:val="Default"/>
        <w:spacing w:after="47"/>
        <w:jc w:val="both"/>
        <w:rPr>
          <w:i/>
        </w:rPr>
      </w:pPr>
    </w:p>
    <w:p w14:paraId="21623458" w14:textId="25774487" w:rsidR="005F2B64" w:rsidRPr="00AC4891" w:rsidRDefault="005F2B64" w:rsidP="00140D1D">
      <w:pPr>
        <w:pStyle w:val="Default"/>
        <w:spacing w:after="47"/>
        <w:jc w:val="both"/>
      </w:pPr>
      <w:r w:rsidRPr="00AC4891">
        <w:t xml:space="preserve">Component </w:t>
      </w:r>
      <w:r w:rsidR="00DB3AFB">
        <w:t>L</w:t>
      </w:r>
      <w:r w:rsidRPr="00AC4891">
        <w:t xml:space="preserve">eader 1 </w:t>
      </w:r>
      <w:r w:rsidR="0094257F" w:rsidRPr="00AC4891">
        <w:t>(</w:t>
      </w:r>
      <w:r w:rsidR="00E00994" w:rsidRPr="00AC4891">
        <w:t>CALIMS Institutional Capacity and Visibility strengthened</w:t>
      </w:r>
      <w:r w:rsidR="0094257F" w:rsidRPr="00AC4891">
        <w:t>)</w:t>
      </w:r>
    </w:p>
    <w:p w14:paraId="4F7ED767" w14:textId="77777777" w:rsidR="004F1E48" w:rsidRPr="00AC4891" w:rsidRDefault="004F1E48" w:rsidP="00140D1D">
      <w:pPr>
        <w:pStyle w:val="Default"/>
        <w:spacing w:after="47"/>
        <w:jc w:val="both"/>
        <w:rPr>
          <w:i/>
        </w:rPr>
      </w:pPr>
      <w:r w:rsidRPr="00AC4891">
        <w:rPr>
          <w:i/>
        </w:rPr>
        <w:t xml:space="preserve">Qualifications and skills </w:t>
      </w:r>
    </w:p>
    <w:p w14:paraId="501A768A" w14:textId="5F58903F" w:rsidR="005F2B64" w:rsidRPr="00AC4891" w:rsidRDefault="005F2B64" w:rsidP="005F2B64">
      <w:pPr>
        <w:pStyle w:val="Default"/>
        <w:numPr>
          <w:ilvl w:val="0"/>
          <w:numId w:val="7"/>
        </w:numPr>
        <w:spacing w:after="47"/>
        <w:jc w:val="both"/>
        <w:rPr>
          <w:lang w:eastAsia="zh-CN"/>
        </w:rPr>
      </w:pPr>
      <w:r w:rsidRPr="00AC4891">
        <w:rPr>
          <w:lang w:eastAsia="zh-CN"/>
        </w:rPr>
        <w:t xml:space="preserve">University degree in </w:t>
      </w:r>
      <w:r w:rsidR="00DB3AFB">
        <w:rPr>
          <w:lang w:eastAsia="zh-CN"/>
        </w:rPr>
        <w:t xml:space="preserve">the field </w:t>
      </w:r>
      <w:r w:rsidRPr="00AC4891">
        <w:t xml:space="preserve">of Pharmacy, Medicine, Dentistry or </w:t>
      </w:r>
      <w:r w:rsidRPr="00AC4891">
        <w:rPr>
          <w:lang w:eastAsia="zh-CN"/>
        </w:rPr>
        <w:t xml:space="preserve">similar discipline relevant to the </w:t>
      </w:r>
      <w:r w:rsidR="00DB3AFB">
        <w:rPr>
          <w:lang w:eastAsia="zh-CN"/>
        </w:rPr>
        <w:t>P</w:t>
      </w:r>
      <w:r w:rsidRPr="00AC4891">
        <w:rPr>
          <w:lang w:eastAsia="zh-CN"/>
        </w:rPr>
        <w:t xml:space="preserve">roject </w:t>
      </w:r>
      <w:r w:rsidRPr="00AC4891">
        <w:t>or equivalent professional experience of 8 years;</w:t>
      </w:r>
    </w:p>
    <w:p w14:paraId="22426A18" w14:textId="04230CAD" w:rsidR="005F2B64" w:rsidRPr="00AC4891" w:rsidRDefault="005F2B64" w:rsidP="005F2B64">
      <w:pPr>
        <w:numPr>
          <w:ilvl w:val="0"/>
          <w:numId w:val="7"/>
        </w:numPr>
        <w:tabs>
          <w:tab w:val="left" w:pos="1134"/>
        </w:tabs>
        <w:spacing w:after="0" w:line="276" w:lineRule="auto"/>
        <w:jc w:val="both"/>
        <w:rPr>
          <w:rFonts w:ascii="Times New Roman" w:hAnsi="Times New Roman"/>
          <w:sz w:val="24"/>
          <w:szCs w:val="24"/>
          <w:lang w:eastAsia="zh-CN"/>
        </w:rPr>
      </w:pPr>
      <w:r w:rsidRPr="00AC4891">
        <w:rPr>
          <w:rFonts w:ascii="Times New Roman" w:hAnsi="Times New Roman"/>
          <w:sz w:val="24"/>
          <w:szCs w:val="24"/>
          <w:lang w:eastAsia="zh-CN"/>
        </w:rPr>
        <w:t xml:space="preserve">At least 3 years of specific experience </w:t>
      </w:r>
      <w:r w:rsidR="000B5C5F" w:rsidRPr="00AC4891">
        <w:rPr>
          <w:rFonts w:ascii="Times New Roman" w:hAnsi="Times New Roman"/>
          <w:sz w:val="24"/>
          <w:szCs w:val="24"/>
          <w:lang w:eastAsia="zh-CN"/>
        </w:rPr>
        <w:t>related to the component</w:t>
      </w:r>
      <w:r w:rsidR="002D70F5" w:rsidRPr="00AC4891">
        <w:rPr>
          <w:rFonts w:ascii="Times New Roman" w:hAnsi="Times New Roman"/>
          <w:sz w:val="24"/>
          <w:szCs w:val="24"/>
          <w:lang w:eastAsia="zh-CN"/>
        </w:rPr>
        <w:t>;</w:t>
      </w:r>
    </w:p>
    <w:p w14:paraId="68ECEC04" w14:textId="3FCC1448" w:rsidR="005F2B64" w:rsidRPr="00AC4891" w:rsidRDefault="005F2B64" w:rsidP="005F2B64">
      <w:pPr>
        <w:widowControl w:val="0"/>
        <w:numPr>
          <w:ilvl w:val="0"/>
          <w:numId w:val="7"/>
        </w:numPr>
        <w:tabs>
          <w:tab w:val="left" w:pos="1134"/>
        </w:tabs>
        <w:spacing w:after="0" w:line="276" w:lineRule="auto"/>
        <w:jc w:val="both"/>
        <w:textAlignment w:val="baseline"/>
        <w:rPr>
          <w:rFonts w:ascii="Times New Roman" w:hAnsi="Times New Roman"/>
          <w:sz w:val="24"/>
          <w:szCs w:val="24"/>
          <w:lang w:eastAsia="zh-CN"/>
        </w:rPr>
      </w:pPr>
      <w:r w:rsidRPr="00AC4891">
        <w:rPr>
          <w:rFonts w:ascii="Times New Roman" w:hAnsi="Times New Roman"/>
          <w:sz w:val="24"/>
          <w:szCs w:val="24"/>
        </w:rPr>
        <w:t>Experience in implementing at least one international or EU</w:t>
      </w:r>
      <w:r w:rsidR="00DB3AFB">
        <w:rPr>
          <w:rFonts w:ascii="Times New Roman" w:hAnsi="Times New Roman"/>
          <w:sz w:val="24"/>
          <w:szCs w:val="24"/>
        </w:rPr>
        <w:t>-</w:t>
      </w:r>
      <w:r w:rsidRPr="00AC4891">
        <w:rPr>
          <w:rFonts w:ascii="Times New Roman" w:hAnsi="Times New Roman"/>
          <w:sz w:val="24"/>
          <w:szCs w:val="24"/>
        </w:rPr>
        <w:t xml:space="preserve">funded project </w:t>
      </w:r>
      <w:r w:rsidR="00DB3AFB">
        <w:rPr>
          <w:rFonts w:ascii="Times New Roman" w:hAnsi="Times New Roman"/>
          <w:sz w:val="24"/>
          <w:szCs w:val="24"/>
        </w:rPr>
        <w:t>of a</w:t>
      </w:r>
      <w:r w:rsidR="00DB3AFB" w:rsidRPr="00AC4891">
        <w:rPr>
          <w:rFonts w:ascii="Times New Roman" w:hAnsi="Times New Roman"/>
          <w:sz w:val="24"/>
          <w:szCs w:val="24"/>
        </w:rPr>
        <w:t xml:space="preserve"> </w:t>
      </w:r>
      <w:r w:rsidRPr="00AC4891">
        <w:rPr>
          <w:rFonts w:ascii="Times New Roman" w:hAnsi="Times New Roman"/>
          <w:sz w:val="24"/>
          <w:szCs w:val="24"/>
        </w:rPr>
        <w:t xml:space="preserve">similar nature will be considered </w:t>
      </w:r>
      <w:r w:rsidR="00DB3AFB">
        <w:rPr>
          <w:rFonts w:ascii="Times New Roman" w:hAnsi="Times New Roman"/>
          <w:sz w:val="24"/>
          <w:szCs w:val="24"/>
        </w:rPr>
        <w:t>an</w:t>
      </w:r>
      <w:r w:rsidR="00DB3AFB" w:rsidRPr="00AC4891">
        <w:rPr>
          <w:rFonts w:ascii="Times New Roman" w:hAnsi="Times New Roman"/>
          <w:sz w:val="24"/>
          <w:szCs w:val="24"/>
        </w:rPr>
        <w:t xml:space="preserve"> </w:t>
      </w:r>
      <w:r w:rsidRPr="00AC4891">
        <w:rPr>
          <w:rFonts w:ascii="Times New Roman" w:hAnsi="Times New Roman"/>
          <w:sz w:val="24"/>
          <w:szCs w:val="24"/>
        </w:rPr>
        <w:t>asset;</w:t>
      </w:r>
    </w:p>
    <w:p w14:paraId="6427325D" w14:textId="77777777" w:rsidR="005F2B64" w:rsidRPr="00AC4891" w:rsidRDefault="005F2B64" w:rsidP="005F2B64">
      <w:pPr>
        <w:widowControl w:val="0"/>
        <w:numPr>
          <w:ilvl w:val="0"/>
          <w:numId w:val="7"/>
        </w:numPr>
        <w:suppressAutoHyphens/>
        <w:spacing w:after="0" w:line="276" w:lineRule="auto"/>
        <w:jc w:val="both"/>
        <w:textAlignment w:val="baseline"/>
        <w:rPr>
          <w:rFonts w:ascii="Times New Roman" w:hAnsi="Times New Roman"/>
          <w:sz w:val="24"/>
          <w:szCs w:val="24"/>
        </w:rPr>
      </w:pPr>
      <w:r w:rsidRPr="00AC4891">
        <w:rPr>
          <w:rFonts w:ascii="Times New Roman" w:hAnsi="Times New Roman"/>
          <w:sz w:val="24"/>
          <w:szCs w:val="24"/>
        </w:rPr>
        <w:t>Strong initiative, analytical and team working skills;</w:t>
      </w:r>
    </w:p>
    <w:p w14:paraId="4775854F" w14:textId="77777777" w:rsidR="00E93575" w:rsidRPr="00E93575" w:rsidRDefault="00E93575" w:rsidP="00E93575">
      <w:pPr>
        <w:pStyle w:val="ListParagraph"/>
        <w:numPr>
          <w:ilvl w:val="0"/>
          <w:numId w:val="7"/>
        </w:numPr>
        <w:rPr>
          <w:rFonts w:ascii="Times New Roman" w:hAnsi="Times New Roman"/>
          <w:sz w:val="24"/>
          <w:szCs w:val="24"/>
          <w:lang w:eastAsia="zh-CN"/>
        </w:rPr>
      </w:pPr>
      <w:r w:rsidRPr="00E93575">
        <w:rPr>
          <w:rFonts w:ascii="Times New Roman" w:hAnsi="Times New Roman"/>
          <w:sz w:val="24"/>
          <w:szCs w:val="24"/>
          <w:lang w:eastAsia="zh-CN"/>
        </w:rPr>
        <w:t>Fluency in English language (both oral and written);</w:t>
      </w:r>
    </w:p>
    <w:p w14:paraId="4FBF0347" w14:textId="77777777" w:rsidR="005F2B64" w:rsidRPr="00AC4891" w:rsidRDefault="005F2B64" w:rsidP="005F2B64">
      <w:pPr>
        <w:pStyle w:val="Default"/>
        <w:spacing w:after="47"/>
        <w:ind w:left="720"/>
        <w:jc w:val="both"/>
      </w:pPr>
    </w:p>
    <w:p w14:paraId="6DED9860" w14:textId="1332EE11" w:rsidR="005F2B64" w:rsidRPr="00AC4891" w:rsidRDefault="005F2B64" w:rsidP="005F2B64">
      <w:pPr>
        <w:pStyle w:val="Default"/>
        <w:spacing w:after="47"/>
        <w:jc w:val="both"/>
      </w:pPr>
      <w:r w:rsidRPr="00AC4891">
        <w:t xml:space="preserve">Component </w:t>
      </w:r>
      <w:r w:rsidR="00DB3AFB">
        <w:t>L</w:t>
      </w:r>
      <w:r w:rsidRPr="00AC4891">
        <w:t xml:space="preserve">eader 2 </w:t>
      </w:r>
      <w:r w:rsidR="0094257F" w:rsidRPr="00AC4891">
        <w:t>(Post-Marketing Pharmacovigilance System and Medical Devices Surveillance System in Montenegro enhanced)</w:t>
      </w:r>
    </w:p>
    <w:p w14:paraId="4EFB960E" w14:textId="77777777" w:rsidR="005F2B64" w:rsidRPr="00AC4891" w:rsidRDefault="005F2B64" w:rsidP="005F2B64">
      <w:pPr>
        <w:pStyle w:val="Default"/>
        <w:spacing w:after="47"/>
        <w:jc w:val="both"/>
        <w:rPr>
          <w:i/>
        </w:rPr>
      </w:pPr>
      <w:r w:rsidRPr="00AC4891">
        <w:rPr>
          <w:i/>
        </w:rPr>
        <w:t xml:space="preserve">Qualifications and skills </w:t>
      </w:r>
    </w:p>
    <w:p w14:paraId="24B8889B" w14:textId="3259C331" w:rsidR="005F2B64" w:rsidRPr="00AC4891" w:rsidRDefault="005F2B64" w:rsidP="005F2B64">
      <w:pPr>
        <w:pStyle w:val="Default"/>
        <w:numPr>
          <w:ilvl w:val="0"/>
          <w:numId w:val="7"/>
        </w:numPr>
        <w:spacing w:after="47"/>
        <w:jc w:val="both"/>
        <w:rPr>
          <w:lang w:eastAsia="zh-CN"/>
        </w:rPr>
      </w:pPr>
      <w:r w:rsidRPr="00AC4891">
        <w:rPr>
          <w:lang w:eastAsia="zh-CN"/>
        </w:rPr>
        <w:t xml:space="preserve">University degree in </w:t>
      </w:r>
      <w:r w:rsidR="00DB3AFB">
        <w:rPr>
          <w:lang w:eastAsia="zh-CN"/>
        </w:rPr>
        <w:t xml:space="preserve">the field </w:t>
      </w:r>
      <w:r w:rsidRPr="00AC4891">
        <w:t xml:space="preserve">of Pharmacy, Medicine, Dentistry or </w:t>
      </w:r>
      <w:r w:rsidRPr="00AC4891">
        <w:rPr>
          <w:lang w:eastAsia="zh-CN"/>
        </w:rPr>
        <w:t xml:space="preserve">similar discipline relevant to the </w:t>
      </w:r>
      <w:r w:rsidR="00DB3AFB">
        <w:rPr>
          <w:lang w:eastAsia="zh-CN"/>
        </w:rPr>
        <w:t>P</w:t>
      </w:r>
      <w:r w:rsidRPr="00AC4891">
        <w:rPr>
          <w:lang w:eastAsia="zh-CN"/>
        </w:rPr>
        <w:t xml:space="preserve">roject </w:t>
      </w:r>
      <w:r w:rsidRPr="00AC4891">
        <w:t>or equivalent professional experience of 8 years;</w:t>
      </w:r>
    </w:p>
    <w:p w14:paraId="565D5CE7" w14:textId="4DBB2717" w:rsidR="005F2B64" w:rsidRPr="00AC4891" w:rsidRDefault="005F2B64" w:rsidP="005F2B64">
      <w:pPr>
        <w:numPr>
          <w:ilvl w:val="0"/>
          <w:numId w:val="7"/>
        </w:numPr>
        <w:tabs>
          <w:tab w:val="left" w:pos="1134"/>
        </w:tabs>
        <w:spacing w:after="0" w:line="276" w:lineRule="auto"/>
        <w:jc w:val="both"/>
        <w:rPr>
          <w:rFonts w:ascii="Times New Roman" w:hAnsi="Times New Roman"/>
          <w:sz w:val="24"/>
          <w:szCs w:val="24"/>
          <w:lang w:eastAsia="zh-CN"/>
        </w:rPr>
      </w:pPr>
      <w:r w:rsidRPr="00AC4891">
        <w:rPr>
          <w:rFonts w:ascii="Times New Roman" w:hAnsi="Times New Roman"/>
          <w:sz w:val="24"/>
          <w:szCs w:val="24"/>
          <w:lang w:eastAsia="zh-CN"/>
        </w:rPr>
        <w:t xml:space="preserve">At least 3 years of specific experience </w:t>
      </w:r>
      <w:r w:rsidR="000B5C5F" w:rsidRPr="00AC4891">
        <w:rPr>
          <w:rFonts w:ascii="Times New Roman" w:hAnsi="Times New Roman"/>
          <w:sz w:val="24"/>
          <w:szCs w:val="24"/>
          <w:lang w:eastAsia="zh-CN"/>
        </w:rPr>
        <w:t>related to the component</w:t>
      </w:r>
      <w:r w:rsidR="002D70F5" w:rsidRPr="00AC4891">
        <w:rPr>
          <w:rFonts w:ascii="Times New Roman" w:hAnsi="Times New Roman"/>
          <w:sz w:val="24"/>
          <w:szCs w:val="24"/>
          <w:lang w:eastAsia="zh-CN"/>
        </w:rPr>
        <w:t>;</w:t>
      </w:r>
    </w:p>
    <w:p w14:paraId="56C1E568" w14:textId="487F73D8" w:rsidR="005F2B64" w:rsidRPr="00AC4891" w:rsidRDefault="005F2B64" w:rsidP="005F2B64">
      <w:pPr>
        <w:widowControl w:val="0"/>
        <w:numPr>
          <w:ilvl w:val="0"/>
          <w:numId w:val="7"/>
        </w:numPr>
        <w:tabs>
          <w:tab w:val="left" w:pos="1134"/>
        </w:tabs>
        <w:spacing w:after="0" w:line="276" w:lineRule="auto"/>
        <w:jc w:val="both"/>
        <w:textAlignment w:val="baseline"/>
        <w:rPr>
          <w:rFonts w:ascii="Times New Roman" w:hAnsi="Times New Roman"/>
          <w:sz w:val="24"/>
          <w:szCs w:val="24"/>
          <w:lang w:eastAsia="zh-CN"/>
        </w:rPr>
      </w:pPr>
      <w:r w:rsidRPr="00AC4891">
        <w:rPr>
          <w:rFonts w:ascii="Times New Roman" w:hAnsi="Times New Roman"/>
          <w:sz w:val="24"/>
          <w:szCs w:val="24"/>
        </w:rPr>
        <w:t>Experience in implementing at least one international or EU</w:t>
      </w:r>
      <w:r w:rsidR="00DB3AFB">
        <w:rPr>
          <w:rFonts w:ascii="Times New Roman" w:hAnsi="Times New Roman"/>
          <w:sz w:val="24"/>
          <w:szCs w:val="24"/>
        </w:rPr>
        <w:t>-</w:t>
      </w:r>
      <w:r w:rsidRPr="00AC4891">
        <w:rPr>
          <w:rFonts w:ascii="Times New Roman" w:hAnsi="Times New Roman"/>
          <w:sz w:val="24"/>
          <w:szCs w:val="24"/>
        </w:rPr>
        <w:t xml:space="preserve">funded project </w:t>
      </w:r>
      <w:r w:rsidR="00DB3AFB">
        <w:rPr>
          <w:rFonts w:ascii="Times New Roman" w:hAnsi="Times New Roman"/>
          <w:sz w:val="24"/>
          <w:szCs w:val="24"/>
        </w:rPr>
        <w:t>of a</w:t>
      </w:r>
      <w:r w:rsidR="00DB3AFB" w:rsidRPr="00AC4891">
        <w:rPr>
          <w:rFonts w:ascii="Times New Roman" w:hAnsi="Times New Roman"/>
          <w:sz w:val="24"/>
          <w:szCs w:val="24"/>
        </w:rPr>
        <w:t xml:space="preserve"> </w:t>
      </w:r>
      <w:r w:rsidRPr="00AC4891">
        <w:rPr>
          <w:rFonts w:ascii="Times New Roman" w:hAnsi="Times New Roman"/>
          <w:sz w:val="24"/>
          <w:szCs w:val="24"/>
        </w:rPr>
        <w:t>similar nature will be considered as asset;</w:t>
      </w:r>
    </w:p>
    <w:p w14:paraId="26A62124" w14:textId="38A1F53C" w:rsidR="00E93575" w:rsidRPr="004B0025" w:rsidRDefault="005F2B64" w:rsidP="004B0025">
      <w:pPr>
        <w:widowControl w:val="0"/>
        <w:numPr>
          <w:ilvl w:val="0"/>
          <w:numId w:val="7"/>
        </w:numPr>
        <w:suppressAutoHyphens/>
        <w:spacing w:after="0" w:line="276" w:lineRule="auto"/>
        <w:jc w:val="both"/>
        <w:textAlignment w:val="baseline"/>
        <w:rPr>
          <w:rFonts w:ascii="Times New Roman" w:hAnsi="Times New Roman"/>
        </w:rPr>
      </w:pPr>
      <w:r w:rsidRPr="00AC4891">
        <w:rPr>
          <w:rFonts w:ascii="Times New Roman" w:hAnsi="Times New Roman"/>
          <w:sz w:val="24"/>
          <w:szCs w:val="24"/>
        </w:rPr>
        <w:t>Strong initiative, analytical and team working skills;</w:t>
      </w:r>
      <w:r w:rsidR="00E93575" w:rsidRPr="00E93575">
        <w:rPr>
          <w:rFonts w:ascii="Times New Roman" w:hAnsi="Times New Roman"/>
        </w:rPr>
        <w:t>Fluency in English language (both oral and written);</w:t>
      </w:r>
    </w:p>
    <w:p w14:paraId="1B5B22DA" w14:textId="77777777" w:rsidR="005F2B64" w:rsidRPr="00AC4891" w:rsidRDefault="005F2B64" w:rsidP="00140D1D">
      <w:pPr>
        <w:pStyle w:val="Default"/>
        <w:spacing w:after="47"/>
        <w:jc w:val="both"/>
      </w:pPr>
    </w:p>
    <w:p w14:paraId="1254D034" w14:textId="039D168E" w:rsidR="005F2B64" w:rsidRPr="00AC4891" w:rsidRDefault="005F2B64" w:rsidP="005F2B64">
      <w:pPr>
        <w:pStyle w:val="Default"/>
        <w:spacing w:after="47"/>
        <w:jc w:val="both"/>
      </w:pPr>
      <w:r w:rsidRPr="00AC4891">
        <w:t xml:space="preserve">Component </w:t>
      </w:r>
      <w:r w:rsidR="00DB3AFB">
        <w:t>L</w:t>
      </w:r>
      <w:r w:rsidRPr="00AC4891">
        <w:t xml:space="preserve">eader 3 </w:t>
      </w:r>
      <w:r w:rsidR="0094257F" w:rsidRPr="00AC4891">
        <w:t>(Authori</w:t>
      </w:r>
      <w:r w:rsidR="00E52F83">
        <w:t>s</w:t>
      </w:r>
      <w:r w:rsidR="0094257F" w:rsidRPr="00AC4891">
        <w:t>ation and Inspection Systems for Medicines and Clinical Trials in Montenegro improved</w:t>
      </w:r>
      <w:r w:rsidRPr="00AC4891">
        <w:t>)</w:t>
      </w:r>
    </w:p>
    <w:p w14:paraId="5AC4078C" w14:textId="77777777" w:rsidR="005F2B64" w:rsidRPr="00AC4891" w:rsidRDefault="005F2B64" w:rsidP="005F2B64">
      <w:pPr>
        <w:pStyle w:val="Default"/>
        <w:spacing w:after="47"/>
        <w:jc w:val="both"/>
        <w:rPr>
          <w:i/>
        </w:rPr>
      </w:pPr>
      <w:r w:rsidRPr="00AC4891">
        <w:rPr>
          <w:i/>
        </w:rPr>
        <w:t xml:space="preserve">Qualifications and skills </w:t>
      </w:r>
    </w:p>
    <w:p w14:paraId="2D626997" w14:textId="1FDD7406" w:rsidR="005F2B64" w:rsidRPr="00AC4891" w:rsidRDefault="005F2B64" w:rsidP="005F2B64">
      <w:pPr>
        <w:pStyle w:val="Default"/>
        <w:numPr>
          <w:ilvl w:val="0"/>
          <w:numId w:val="7"/>
        </w:numPr>
        <w:spacing w:after="47"/>
        <w:jc w:val="both"/>
        <w:rPr>
          <w:lang w:eastAsia="zh-CN"/>
        </w:rPr>
      </w:pPr>
      <w:r w:rsidRPr="00AC4891">
        <w:rPr>
          <w:lang w:eastAsia="zh-CN"/>
        </w:rPr>
        <w:t>University degree in</w:t>
      </w:r>
      <w:r w:rsidR="00DB3AFB" w:rsidRPr="00DB3AFB">
        <w:rPr>
          <w:lang w:eastAsia="zh-CN"/>
        </w:rPr>
        <w:t xml:space="preserve"> </w:t>
      </w:r>
      <w:r w:rsidR="00DB3AFB">
        <w:rPr>
          <w:lang w:eastAsia="zh-CN"/>
        </w:rPr>
        <w:t>the field</w:t>
      </w:r>
      <w:r w:rsidRPr="00AC4891">
        <w:rPr>
          <w:lang w:eastAsia="zh-CN"/>
        </w:rPr>
        <w:t xml:space="preserve"> </w:t>
      </w:r>
      <w:r w:rsidRPr="00AC4891">
        <w:t xml:space="preserve">of Pharmacy, Medicine, Dentistry or </w:t>
      </w:r>
      <w:r w:rsidRPr="00AC4891">
        <w:rPr>
          <w:lang w:eastAsia="zh-CN"/>
        </w:rPr>
        <w:t xml:space="preserve">similar discipline relevant to the </w:t>
      </w:r>
      <w:r w:rsidR="00DB3AFB">
        <w:rPr>
          <w:lang w:eastAsia="zh-CN"/>
        </w:rPr>
        <w:t>P</w:t>
      </w:r>
      <w:r w:rsidRPr="00AC4891">
        <w:rPr>
          <w:lang w:eastAsia="zh-CN"/>
        </w:rPr>
        <w:t xml:space="preserve">roject </w:t>
      </w:r>
      <w:r w:rsidRPr="00AC4891">
        <w:t>or equivalent professional experience of 8 years;</w:t>
      </w:r>
    </w:p>
    <w:p w14:paraId="337996A1" w14:textId="77777777" w:rsidR="005F2B64" w:rsidRPr="00AC4891" w:rsidRDefault="005F2B64" w:rsidP="005F2B64">
      <w:pPr>
        <w:numPr>
          <w:ilvl w:val="0"/>
          <w:numId w:val="7"/>
        </w:numPr>
        <w:tabs>
          <w:tab w:val="left" w:pos="1134"/>
        </w:tabs>
        <w:spacing w:after="0" w:line="276" w:lineRule="auto"/>
        <w:jc w:val="both"/>
        <w:rPr>
          <w:rFonts w:ascii="Times New Roman" w:hAnsi="Times New Roman"/>
          <w:sz w:val="24"/>
          <w:szCs w:val="24"/>
          <w:lang w:eastAsia="zh-CN"/>
        </w:rPr>
      </w:pPr>
      <w:r w:rsidRPr="00AC4891">
        <w:rPr>
          <w:rFonts w:ascii="Times New Roman" w:hAnsi="Times New Roman"/>
          <w:sz w:val="24"/>
          <w:szCs w:val="24"/>
          <w:lang w:eastAsia="zh-CN"/>
        </w:rPr>
        <w:t xml:space="preserve">At least 3 years of specific experience </w:t>
      </w:r>
      <w:r w:rsidR="000B5C5F" w:rsidRPr="00AC4891">
        <w:rPr>
          <w:rFonts w:ascii="Times New Roman" w:hAnsi="Times New Roman"/>
          <w:sz w:val="24"/>
          <w:szCs w:val="24"/>
          <w:lang w:eastAsia="zh-CN"/>
        </w:rPr>
        <w:t>related to the component</w:t>
      </w:r>
      <w:r w:rsidR="002D70F5" w:rsidRPr="00AC4891">
        <w:rPr>
          <w:rFonts w:ascii="Times New Roman" w:hAnsi="Times New Roman"/>
          <w:sz w:val="24"/>
          <w:szCs w:val="24"/>
          <w:lang w:eastAsia="zh-CN"/>
        </w:rPr>
        <w:t>;</w:t>
      </w:r>
    </w:p>
    <w:p w14:paraId="5A9470FC" w14:textId="289140A8" w:rsidR="005F2B64" w:rsidRPr="00AC4891" w:rsidRDefault="005F2B64" w:rsidP="005F2B64">
      <w:pPr>
        <w:widowControl w:val="0"/>
        <w:numPr>
          <w:ilvl w:val="0"/>
          <w:numId w:val="7"/>
        </w:numPr>
        <w:tabs>
          <w:tab w:val="left" w:pos="1134"/>
        </w:tabs>
        <w:spacing w:after="0" w:line="276" w:lineRule="auto"/>
        <w:jc w:val="both"/>
        <w:textAlignment w:val="baseline"/>
        <w:rPr>
          <w:rFonts w:ascii="Times New Roman" w:hAnsi="Times New Roman"/>
          <w:sz w:val="24"/>
          <w:szCs w:val="24"/>
          <w:lang w:eastAsia="zh-CN"/>
        </w:rPr>
      </w:pPr>
      <w:r w:rsidRPr="00AC4891">
        <w:rPr>
          <w:rFonts w:ascii="Times New Roman" w:hAnsi="Times New Roman"/>
          <w:sz w:val="24"/>
          <w:szCs w:val="24"/>
        </w:rPr>
        <w:t>Experience in implementing at least one international or EU</w:t>
      </w:r>
      <w:r w:rsidR="00DB3AFB">
        <w:rPr>
          <w:rFonts w:ascii="Times New Roman" w:hAnsi="Times New Roman"/>
          <w:sz w:val="24"/>
          <w:szCs w:val="24"/>
        </w:rPr>
        <w:t>-</w:t>
      </w:r>
      <w:r w:rsidRPr="00AC4891">
        <w:rPr>
          <w:rFonts w:ascii="Times New Roman" w:hAnsi="Times New Roman"/>
          <w:sz w:val="24"/>
          <w:szCs w:val="24"/>
        </w:rPr>
        <w:t xml:space="preserve">funded project </w:t>
      </w:r>
      <w:r w:rsidR="00DB3AFB">
        <w:rPr>
          <w:rFonts w:ascii="Times New Roman" w:hAnsi="Times New Roman"/>
          <w:sz w:val="24"/>
          <w:szCs w:val="24"/>
        </w:rPr>
        <w:t>of a</w:t>
      </w:r>
      <w:r w:rsidR="00DB3AFB" w:rsidRPr="00AC4891">
        <w:rPr>
          <w:rFonts w:ascii="Times New Roman" w:hAnsi="Times New Roman"/>
          <w:sz w:val="24"/>
          <w:szCs w:val="24"/>
        </w:rPr>
        <w:t xml:space="preserve"> </w:t>
      </w:r>
      <w:r w:rsidRPr="00AC4891">
        <w:rPr>
          <w:rFonts w:ascii="Times New Roman" w:hAnsi="Times New Roman"/>
          <w:sz w:val="24"/>
          <w:szCs w:val="24"/>
        </w:rPr>
        <w:t xml:space="preserve">similar nature will be considered </w:t>
      </w:r>
      <w:r w:rsidR="00DB3AFB">
        <w:rPr>
          <w:rFonts w:ascii="Times New Roman" w:hAnsi="Times New Roman"/>
          <w:sz w:val="24"/>
          <w:szCs w:val="24"/>
        </w:rPr>
        <w:t>an</w:t>
      </w:r>
      <w:r w:rsidR="00DB3AFB" w:rsidRPr="00AC4891">
        <w:rPr>
          <w:rFonts w:ascii="Times New Roman" w:hAnsi="Times New Roman"/>
          <w:sz w:val="24"/>
          <w:szCs w:val="24"/>
        </w:rPr>
        <w:t xml:space="preserve"> </w:t>
      </w:r>
      <w:r w:rsidRPr="00AC4891">
        <w:rPr>
          <w:rFonts w:ascii="Times New Roman" w:hAnsi="Times New Roman"/>
          <w:sz w:val="24"/>
          <w:szCs w:val="24"/>
        </w:rPr>
        <w:t>asset;</w:t>
      </w:r>
    </w:p>
    <w:p w14:paraId="3F7F7735" w14:textId="77777777" w:rsidR="004B0025" w:rsidRPr="004B0025" w:rsidRDefault="005F2B64" w:rsidP="004B0025">
      <w:pPr>
        <w:widowControl w:val="0"/>
        <w:numPr>
          <w:ilvl w:val="0"/>
          <w:numId w:val="7"/>
        </w:numPr>
        <w:suppressAutoHyphens/>
        <w:spacing w:after="0" w:line="276" w:lineRule="auto"/>
        <w:jc w:val="both"/>
        <w:textAlignment w:val="baseline"/>
        <w:rPr>
          <w:rFonts w:ascii="Times New Roman" w:hAnsi="Times New Roman"/>
        </w:rPr>
      </w:pPr>
      <w:r w:rsidRPr="00AC4891">
        <w:rPr>
          <w:rFonts w:ascii="Times New Roman" w:hAnsi="Times New Roman"/>
          <w:sz w:val="24"/>
          <w:szCs w:val="24"/>
        </w:rPr>
        <w:t>Strong initiative, analytical and team working skills;</w:t>
      </w:r>
    </w:p>
    <w:p w14:paraId="7C0A7774" w14:textId="68E8A143" w:rsidR="00E93575" w:rsidRPr="001B41FB" w:rsidRDefault="00E93575" w:rsidP="004B0025">
      <w:pPr>
        <w:widowControl w:val="0"/>
        <w:numPr>
          <w:ilvl w:val="0"/>
          <w:numId w:val="7"/>
        </w:numPr>
        <w:suppressAutoHyphens/>
        <w:spacing w:after="0" w:line="276" w:lineRule="auto"/>
        <w:jc w:val="both"/>
        <w:textAlignment w:val="baseline"/>
        <w:rPr>
          <w:rFonts w:ascii="Times New Roman" w:hAnsi="Times New Roman"/>
        </w:rPr>
      </w:pPr>
      <w:r w:rsidRPr="00E93575">
        <w:rPr>
          <w:rFonts w:ascii="Times New Roman" w:hAnsi="Times New Roman"/>
        </w:rPr>
        <w:t>Fluency in English language (</w:t>
      </w:r>
      <w:r w:rsidRPr="001B41FB">
        <w:rPr>
          <w:rFonts w:ascii="Times New Roman" w:hAnsi="Times New Roman"/>
        </w:rPr>
        <w:t>both oral and written);</w:t>
      </w:r>
    </w:p>
    <w:p w14:paraId="731A815E" w14:textId="77777777" w:rsidR="005F2B64" w:rsidRPr="00AC4891" w:rsidRDefault="005F2B64" w:rsidP="00140D1D">
      <w:pPr>
        <w:pStyle w:val="Default"/>
        <w:spacing w:after="47"/>
        <w:jc w:val="both"/>
      </w:pPr>
    </w:p>
    <w:p w14:paraId="5AE1E51D" w14:textId="676A425F" w:rsidR="002A5E81" w:rsidRPr="00AC4891" w:rsidRDefault="002A5E81" w:rsidP="00140D1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Each Component Leader will be responsible for coordinating the assigned component, under </w:t>
      </w:r>
      <w:r w:rsidR="00DB3AFB">
        <w:rPr>
          <w:rFonts w:ascii="Times New Roman" w:hAnsi="Times New Roman" w:cs="Times New Roman"/>
          <w:sz w:val="24"/>
          <w:szCs w:val="24"/>
        </w:rPr>
        <w:t xml:space="preserve">the </w:t>
      </w:r>
      <w:r w:rsidRPr="00AC4891">
        <w:rPr>
          <w:rFonts w:ascii="Times New Roman" w:hAnsi="Times New Roman" w:cs="Times New Roman"/>
          <w:sz w:val="24"/>
          <w:szCs w:val="24"/>
        </w:rPr>
        <w:t xml:space="preserve">RTA supervision. </w:t>
      </w:r>
      <w:r w:rsidR="00DB3AFB" w:rsidRPr="00AC4891">
        <w:rPr>
          <w:rFonts w:ascii="Times New Roman" w:hAnsi="Times New Roman" w:cs="Times New Roman"/>
          <w:sz w:val="24"/>
          <w:szCs w:val="24"/>
        </w:rPr>
        <w:t>They</w:t>
      </w:r>
      <w:r w:rsidRPr="00AC4891">
        <w:rPr>
          <w:rFonts w:ascii="Times New Roman" w:hAnsi="Times New Roman" w:cs="Times New Roman"/>
          <w:sz w:val="24"/>
          <w:szCs w:val="24"/>
        </w:rPr>
        <w:t xml:space="preserve"> will</w:t>
      </w:r>
      <w:r w:rsidR="00DB3AFB">
        <w:rPr>
          <w:rFonts w:ascii="Times New Roman" w:hAnsi="Times New Roman" w:cs="Times New Roman"/>
          <w:sz w:val="24"/>
          <w:szCs w:val="24"/>
        </w:rPr>
        <w:t>,</w:t>
      </w:r>
      <w:r w:rsidR="00DB3AFB" w:rsidRPr="00DB3AFB">
        <w:rPr>
          <w:rFonts w:ascii="Times New Roman" w:hAnsi="Times New Roman" w:cs="Times New Roman"/>
          <w:sz w:val="24"/>
          <w:szCs w:val="24"/>
        </w:rPr>
        <w:t xml:space="preserve"> </w:t>
      </w:r>
      <w:r w:rsidR="00DB3AFB">
        <w:rPr>
          <w:rFonts w:ascii="Times New Roman" w:hAnsi="Times New Roman" w:cs="Times New Roman"/>
          <w:sz w:val="24"/>
          <w:szCs w:val="24"/>
        </w:rPr>
        <w:t>i</w:t>
      </w:r>
      <w:r w:rsidR="00DB3AFB" w:rsidRPr="00AC4891">
        <w:rPr>
          <w:rFonts w:ascii="Times New Roman" w:hAnsi="Times New Roman" w:cs="Times New Roman"/>
          <w:sz w:val="24"/>
          <w:szCs w:val="24"/>
        </w:rPr>
        <w:t>nter alia</w:t>
      </w:r>
      <w:r w:rsidRPr="00AC4891">
        <w:rPr>
          <w:rFonts w:ascii="Times New Roman" w:hAnsi="Times New Roman" w:cs="Times New Roman"/>
          <w:sz w:val="24"/>
          <w:szCs w:val="24"/>
        </w:rPr>
        <w:t>:</w:t>
      </w:r>
    </w:p>
    <w:p w14:paraId="271F6E04" w14:textId="61790386" w:rsidR="002A5E81" w:rsidRPr="00AC4891" w:rsidRDefault="002A5E81" w:rsidP="00140D1D">
      <w:pPr>
        <w:pStyle w:val="ListParagraph"/>
        <w:numPr>
          <w:ilvl w:val="0"/>
          <w:numId w:val="36"/>
        </w:num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lastRenderedPageBreak/>
        <w:t xml:space="preserve">Interact with </w:t>
      </w:r>
      <w:r w:rsidR="00DB3AFB">
        <w:rPr>
          <w:rFonts w:ascii="Times New Roman" w:hAnsi="Times New Roman" w:cs="Times New Roman"/>
          <w:sz w:val="24"/>
          <w:szCs w:val="24"/>
        </w:rPr>
        <w:t>the B</w:t>
      </w:r>
      <w:r w:rsidRPr="00AC4891">
        <w:rPr>
          <w:rFonts w:ascii="Times New Roman" w:hAnsi="Times New Roman" w:cs="Times New Roman"/>
          <w:sz w:val="24"/>
          <w:szCs w:val="24"/>
        </w:rPr>
        <w:t xml:space="preserve">eneficiary performing a detailed assessment of </w:t>
      </w:r>
      <w:r w:rsidR="00BC01AB">
        <w:rPr>
          <w:rFonts w:ascii="Times New Roman" w:hAnsi="Times New Roman" w:cs="Times New Roman"/>
          <w:sz w:val="24"/>
          <w:szCs w:val="24"/>
        </w:rPr>
        <w:t xml:space="preserve">the </w:t>
      </w:r>
      <w:r w:rsidRPr="00AC4891">
        <w:rPr>
          <w:rFonts w:ascii="Times New Roman" w:hAnsi="Times New Roman" w:cs="Times New Roman"/>
          <w:sz w:val="24"/>
          <w:szCs w:val="24"/>
        </w:rPr>
        <w:t xml:space="preserve">needs </w:t>
      </w:r>
      <w:r w:rsidR="00BC01AB">
        <w:rPr>
          <w:rFonts w:ascii="Times New Roman" w:hAnsi="Times New Roman" w:cs="Times New Roman"/>
          <w:sz w:val="24"/>
          <w:szCs w:val="24"/>
        </w:rPr>
        <w:t xml:space="preserve">for </w:t>
      </w:r>
      <w:r w:rsidR="00BC01AB" w:rsidRPr="00AC4891">
        <w:rPr>
          <w:rFonts w:ascii="Times New Roman" w:hAnsi="Times New Roman" w:cs="Times New Roman"/>
          <w:sz w:val="24"/>
          <w:szCs w:val="24"/>
        </w:rPr>
        <w:t xml:space="preserve">support </w:t>
      </w:r>
      <w:r w:rsidR="00BC01AB">
        <w:rPr>
          <w:rFonts w:ascii="Times New Roman" w:hAnsi="Times New Roman" w:cs="Times New Roman"/>
          <w:sz w:val="24"/>
          <w:szCs w:val="24"/>
        </w:rPr>
        <w:t>with</w:t>
      </w:r>
      <w:r w:rsidRPr="00AC4891">
        <w:rPr>
          <w:rFonts w:ascii="Times New Roman" w:hAnsi="Times New Roman" w:cs="Times New Roman"/>
          <w:sz w:val="24"/>
          <w:szCs w:val="24"/>
        </w:rPr>
        <w:t xml:space="preserve">in the Component under their </w:t>
      </w:r>
      <w:r w:rsidR="00BC01AB">
        <w:rPr>
          <w:rFonts w:ascii="Times New Roman" w:hAnsi="Times New Roman" w:cs="Times New Roman"/>
          <w:sz w:val="24"/>
          <w:szCs w:val="24"/>
        </w:rPr>
        <w:t xml:space="preserve">respective </w:t>
      </w:r>
      <w:r w:rsidRPr="00BC01AB">
        <w:rPr>
          <w:rFonts w:ascii="Times New Roman" w:hAnsi="Times New Roman" w:cs="Times New Roman"/>
          <w:sz w:val="24"/>
          <w:szCs w:val="24"/>
        </w:rPr>
        <w:t>responsibility</w:t>
      </w:r>
      <w:r w:rsidRPr="00AC4891">
        <w:rPr>
          <w:rFonts w:ascii="Times New Roman" w:hAnsi="Times New Roman" w:cs="Times New Roman"/>
          <w:sz w:val="24"/>
          <w:szCs w:val="24"/>
        </w:rPr>
        <w:t>;</w:t>
      </w:r>
    </w:p>
    <w:p w14:paraId="7BCC592E" w14:textId="28C36C74" w:rsidR="0079431D" w:rsidRPr="00AC4891" w:rsidRDefault="002A5E81" w:rsidP="00140D1D">
      <w:pPr>
        <w:pStyle w:val="ListParagraph"/>
        <w:numPr>
          <w:ilvl w:val="0"/>
          <w:numId w:val="36"/>
        </w:num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Plan the activities to be delivered</w:t>
      </w:r>
      <w:r w:rsidR="00BC01AB">
        <w:rPr>
          <w:rFonts w:ascii="Times New Roman" w:hAnsi="Times New Roman" w:cs="Times New Roman"/>
          <w:sz w:val="24"/>
          <w:szCs w:val="24"/>
        </w:rPr>
        <w:t>;</w:t>
      </w:r>
    </w:p>
    <w:p w14:paraId="69862FB9" w14:textId="1C279601" w:rsidR="00116717" w:rsidRPr="00AC4891" w:rsidRDefault="00116717" w:rsidP="00140D1D">
      <w:pPr>
        <w:pStyle w:val="ListParagraph"/>
        <w:numPr>
          <w:ilvl w:val="0"/>
          <w:numId w:val="36"/>
        </w:num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Work as </w:t>
      </w:r>
      <w:r w:rsidR="00FD1D91" w:rsidRPr="00AC4891">
        <w:rPr>
          <w:rFonts w:ascii="Times New Roman" w:hAnsi="Times New Roman" w:cs="Times New Roman"/>
          <w:sz w:val="24"/>
          <w:szCs w:val="24"/>
        </w:rPr>
        <w:t>Short-Term</w:t>
      </w:r>
      <w:r w:rsidRPr="00AC4891">
        <w:rPr>
          <w:rFonts w:ascii="Times New Roman" w:hAnsi="Times New Roman" w:cs="Times New Roman"/>
          <w:sz w:val="24"/>
          <w:szCs w:val="24"/>
        </w:rPr>
        <w:t xml:space="preserve"> Experts </w:t>
      </w:r>
      <w:r w:rsidR="00BC01AB">
        <w:rPr>
          <w:rFonts w:ascii="Times New Roman" w:hAnsi="Times New Roman" w:cs="Times New Roman"/>
          <w:sz w:val="24"/>
          <w:szCs w:val="24"/>
        </w:rPr>
        <w:t>with</w:t>
      </w:r>
      <w:r w:rsidRPr="00AC4891">
        <w:rPr>
          <w:rFonts w:ascii="Times New Roman" w:hAnsi="Times New Roman" w:cs="Times New Roman"/>
          <w:sz w:val="24"/>
          <w:szCs w:val="24"/>
        </w:rPr>
        <w:t xml:space="preserve">in the Component under their </w:t>
      </w:r>
      <w:r w:rsidR="00BC01AB">
        <w:rPr>
          <w:rFonts w:ascii="Times New Roman" w:hAnsi="Times New Roman" w:cs="Times New Roman"/>
          <w:sz w:val="24"/>
          <w:szCs w:val="24"/>
        </w:rPr>
        <w:t xml:space="preserve">respective </w:t>
      </w:r>
      <w:r w:rsidRPr="00AC4891">
        <w:rPr>
          <w:rFonts w:ascii="Times New Roman" w:hAnsi="Times New Roman" w:cs="Times New Roman"/>
          <w:sz w:val="24"/>
          <w:szCs w:val="24"/>
        </w:rPr>
        <w:t>responsibility;</w:t>
      </w:r>
    </w:p>
    <w:p w14:paraId="5BE1A957" w14:textId="77777777" w:rsidR="002A5E81" w:rsidRPr="00AC4891" w:rsidRDefault="00116717" w:rsidP="00140D1D">
      <w:pPr>
        <w:pStyle w:val="ListParagraph"/>
        <w:numPr>
          <w:ilvl w:val="0"/>
          <w:numId w:val="36"/>
        </w:num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Brief and supervise the work of other </w:t>
      </w:r>
      <w:r w:rsidR="00FD1D91" w:rsidRPr="00AC4891">
        <w:rPr>
          <w:rFonts w:ascii="Times New Roman" w:hAnsi="Times New Roman" w:cs="Times New Roman"/>
          <w:sz w:val="24"/>
          <w:szCs w:val="24"/>
        </w:rPr>
        <w:t>short-term</w:t>
      </w:r>
      <w:r w:rsidRPr="00AC4891">
        <w:rPr>
          <w:rFonts w:ascii="Times New Roman" w:hAnsi="Times New Roman" w:cs="Times New Roman"/>
          <w:sz w:val="24"/>
          <w:szCs w:val="24"/>
        </w:rPr>
        <w:t xml:space="preserve"> experts, in collaboration with the RTA.</w:t>
      </w:r>
    </w:p>
    <w:p w14:paraId="7B2A6656" w14:textId="77777777" w:rsidR="00116717" w:rsidRPr="00AC4891" w:rsidRDefault="00116717" w:rsidP="00285BC8">
      <w:pPr>
        <w:pStyle w:val="ListParagraph"/>
        <w:autoSpaceDE w:val="0"/>
        <w:autoSpaceDN w:val="0"/>
        <w:adjustRightInd w:val="0"/>
        <w:spacing w:before="120" w:after="120" w:line="240" w:lineRule="auto"/>
        <w:ind w:left="360"/>
        <w:rPr>
          <w:rFonts w:ascii="Times New Roman" w:hAnsi="Times New Roman" w:cs="Times New Roman"/>
          <w:sz w:val="24"/>
          <w:szCs w:val="24"/>
        </w:rPr>
      </w:pPr>
    </w:p>
    <w:p w14:paraId="24A4FB7D" w14:textId="52ADCD17" w:rsidR="00285BC8" w:rsidRPr="00AC4891" w:rsidRDefault="00285BC8" w:rsidP="00140D1D">
      <w:pPr>
        <w:pStyle w:val="ListParagraph"/>
        <w:autoSpaceDE w:val="0"/>
        <w:autoSpaceDN w:val="0"/>
        <w:adjustRightInd w:val="0"/>
        <w:spacing w:before="120" w:after="120" w:line="240" w:lineRule="auto"/>
        <w:ind w:left="0"/>
        <w:jc w:val="both"/>
        <w:rPr>
          <w:rFonts w:ascii="Times New Roman" w:hAnsi="Times New Roman" w:cs="Times New Roman"/>
          <w:sz w:val="24"/>
          <w:szCs w:val="24"/>
        </w:rPr>
      </w:pPr>
      <w:r w:rsidRPr="00AC4891">
        <w:rPr>
          <w:rFonts w:ascii="Times New Roman" w:hAnsi="Times New Roman" w:cs="Times New Roman"/>
          <w:sz w:val="24"/>
          <w:szCs w:val="24"/>
        </w:rPr>
        <w:t xml:space="preserve">Due to </w:t>
      </w:r>
      <w:r w:rsidR="00E93575" w:rsidRPr="00E93575">
        <w:rPr>
          <w:rFonts w:ascii="Times New Roman" w:hAnsi="Times New Roman" w:cs="Times New Roman"/>
          <w:sz w:val="24"/>
          <w:szCs w:val="24"/>
        </w:rPr>
        <w:t xml:space="preserve">budgetary </w:t>
      </w:r>
      <w:r w:rsidRPr="00AC4891">
        <w:rPr>
          <w:rFonts w:ascii="Times New Roman" w:hAnsi="Times New Roman" w:cs="Times New Roman"/>
          <w:sz w:val="24"/>
          <w:szCs w:val="24"/>
        </w:rPr>
        <w:t>restrictions it would be considered an advantage if the MS proposes Component Leader</w:t>
      </w:r>
      <w:r w:rsidR="00BC01AB">
        <w:rPr>
          <w:rFonts w:ascii="Times New Roman" w:hAnsi="Times New Roman" w:cs="Times New Roman"/>
          <w:sz w:val="24"/>
          <w:szCs w:val="24"/>
        </w:rPr>
        <w:t>(</w:t>
      </w:r>
      <w:r w:rsidRPr="00AC4891">
        <w:rPr>
          <w:rFonts w:ascii="Times New Roman" w:hAnsi="Times New Roman" w:cs="Times New Roman"/>
          <w:sz w:val="24"/>
          <w:szCs w:val="24"/>
        </w:rPr>
        <w:t>s</w:t>
      </w:r>
      <w:r w:rsidR="00BC01AB">
        <w:rPr>
          <w:rFonts w:ascii="Times New Roman" w:hAnsi="Times New Roman" w:cs="Times New Roman"/>
          <w:sz w:val="24"/>
          <w:szCs w:val="24"/>
        </w:rPr>
        <w:t>)</w:t>
      </w:r>
      <w:r w:rsidRPr="00AC4891">
        <w:rPr>
          <w:rFonts w:ascii="Times New Roman" w:hAnsi="Times New Roman" w:cs="Times New Roman"/>
          <w:sz w:val="24"/>
          <w:szCs w:val="24"/>
        </w:rPr>
        <w:t xml:space="preserve"> </w:t>
      </w:r>
      <w:r w:rsidR="00BC01AB">
        <w:rPr>
          <w:rFonts w:ascii="Times New Roman" w:hAnsi="Times New Roman" w:cs="Times New Roman"/>
          <w:sz w:val="24"/>
          <w:szCs w:val="24"/>
        </w:rPr>
        <w:t>who</w:t>
      </w:r>
      <w:r w:rsidR="00BC01AB" w:rsidRPr="00AC4891">
        <w:rPr>
          <w:rFonts w:ascii="Times New Roman" w:hAnsi="Times New Roman" w:cs="Times New Roman"/>
          <w:sz w:val="24"/>
          <w:szCs w:val="24"/>
        </w:rPr>
        <w:t xml:space="preserve"> </w:t>
      </w:r>
      <w:r w:rsidRPr="00AC4891">
        <w:rPr>
          <w:rFonts w:ascii="Times New Roman" w:hAnsi="Times New Roman" w:cs="Times New Roman"/>
          <w:sz w:val="24"/>
          <w:szCs w:val="24"/>
        </w:rPr>
        <w:t>could cover more than one component.</w:t>
      </w:r>
    </w:p>
    <w:p w14:paraId="6850A2D4" w14:textId="77777777" w:rsidR="00285BC8" w:rsidRPr="00AC4891" w:rsidRDefault="00285BC8" w:rsidP="00285BC8">
      <w:pPr>
        <w:pStyle w:val="ListParagraph"/>
        <w:autoSpaceDE w:val="0"/>
        <w:autoSpaceDN w:val="0"/>
        <w:adjustRightInd w:val="0"/>
        <w:spacing w:before="120" w:after="120" w:line="240" w:lineRule="auto"/>
        <w:ind w:left="0"/>
        <w:rPr>
          <w:rFonts w:ascii="Times New Roman" w:hAnsi="Times New Roman" w:cs="Times New Roman"/>
          <w:sz w:val="24"/>
          <w:szCs w:val="24"/>
        </w:rPr>
      </w:pPr>
    </w:p>
    <w:p w14:paraId="78839699" w14:textId="77777777" w:rsidR="00BA638D" w:rsidRPr="00AC4891" w:rsidRDefault="00BA638D" w:rsidP="00BA638D">
      <w:pPr>
        <w:autoSpaceDE w:val="0"/>
        <w:autoSpaceDN w:val="0"/>
        <w:adjustRightInd w:val="0"/>
        <w:spacing w:before="120" w:after="120" w:line="240" w:lineRule="auto"/>
        <w:rPr>
          <w:rFonts w:ascii="Times New Roman" w:hAnsi="Times New Roman" w:cs="Times New Roman"/>
          <w:b/>
          <w:sz w:val="24"/>
          <w:szCs w:val="24"/>
        </w:rPr>
      </w:pPr>
      <w:r w:rsidRPr="00AC4891">
        <w:rPr>
          <w:rFonts w:ascii="Times New Roman" w:hAnsi="Times New Roman" w:cs="Times New Roman"/>
          <w:b/>
          <w:sz w:val="24"/>
          <w:szCs w:val="24"/>
        </w:rPr>
        <w:t>3.</w:t>
      </w:r>
      <w:r w:rsidR="00D11A91" w:rsidRPr="00AC4891">
        <w:rPr>
          <w:rFonts w:ascii="Times New Roman" w:hAnsi="Times New Roman" w:cs="Times New Roman"/>
          <w:b/>
          <w:sz w:val="24"/>
          <w:szCs w:val="24"/>
        </w:rPr>
        <w:t>6</w:t>
      </w:r>
      <w:r w:rsidRPr="00AC4891">
        <w:rPr>
          <w:rFonts w:ascii="Times New Roman" w:hAnsi="Times New Roman" w:cs="Times New Roman"/>
          <w:b/>
          <w:sz w:val="24"/>
          <w:szCs w:val="24"/>
        </w:rPr>
        <w:t>.</w:t>
      </w:r>
      <w:r w:rsidR="00742C83" w:rsidRPr="00AC4891">
        <w:rPr>
          <w:rFonts w:ascii="Times New Roman" w:hAnsi="Times New Roman" w:cs="Times New Roman"/>
          <w:b/>
          <w:sz w:val="24"/>
          <w:szCs w:val="24"/>
        </w:rPr>
        <w:t>4</w:t>
      </w:r>
      <w:r w:rsidRPr="00AC4891">
        <w:rPr>
          <w:rFonts w:ascii="Times New Roman" w:hAnsi="Times New Roman" w:cs="Times New Roman"/>
          <w:b/>
          <w:sz w:val="24"/>
          <w:szCs w:val="24"/>
        </w:rPr>
        <w:t xml:space="preserve"> Profile and tasks of </w:t>
      </w:r>
      <w:r w:rsidR="004F1E48" w:rsidRPr="00AC4891">
        <w:rPr>
          <w:rFonts w:ascii="Times New Roman" w:hAnsi="Times New Roman" w:cs="Times New Roman"/>
          <w:b/>
          <w:sz w:val="24"/>
          <w:szCs w:val="24"/>
        </w:rPr>
        <w:t xml:space="preserve">other </w:t>
      </w:r>
      <w:r w:rsidRPr="00AC4891">
        <w:rPr>
          <w:rFonts w:ascii="Times New Roman" w:hAnsi="Times New Roman" w:cs="Times New Roman"/>
          <w:b/>
          <w:sz w:val="24"/>
          <w:szCs w:val="24"/>
        </w:rPr>
        <w:t>short-term experts</w:t>
      </w:r>
      <w:r w:rsidR="00CA39B6" w:rsidRPr="00AC4891">
        <w:rPr>
          <w:rFonts w:ascii="Times New Roman" w:hAnsi="Times New Roman" w:cs="Times New Roman"/>
          <w:b/>
          <w:sz w:val="24"/>
          <w:szCs w:val="24"/>
        </w:rPr>
        <w:t>:</w:t>
      </w:r>
    </w:p>
    <w:p w14:paraId="6B3567E3" w14:textId="3335ED3C" w:rsidR="00BA638D" w:rsidRPr="00AC4891" w:rsidRDefault="00763371" w:rsidP="00140D1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The Twinning team will comprise a pool of Short-Term Experts (hereinafter</w:t>
      </w:r>
      <w:r w:rsidR="00BC01AB">
        <w:rPr>
          <w:rFonts w:ascii="Times New Roman" w:hAnsi="Times New Roman" w:cs="Times New Roman"/>
          <w:sz w:val="24"/>
          <w:szCs w:val="24"/>
        </w:rPr>
        <w:t>:</w:t>
      </w:r>
      <w:r w:rsidRPr="00AC4891">
        <w:rPr>
          <w:rFonts w:ascii="Times New Roman" w:hAnsi="Times New Roman" w:cs="Times New Roman"/>
          <w:sz w:val="24"/>
          <w:szCs w:val="24"/>
        </w:rPr>
        <w:t xml:space="preserve"> STEs). Each STE will </w:t>
      </w:r>
      <w:r w:rsidR="00363DDB" w:rsidRPr="00AC4891">
        <w:rPr>
          <w:rFonts w:ascii="Times New Roman" w:hAnsi="Times New Roman" w:cs="Times New Roman"/>
          <w:sz w:val="24"/>
          <w:szCs w:val="24"/>
        </w:rPr>
        <w:t>satisfy the requirements listed below.</w:t>
      </w:r>
    </w:p>
    <w:p w14:paraId="7ADF567D" w14:textId="77777777" w:rsidR="00363DDB" w:rsidRPr="00AC4891" w:rsidRDefault="00363DDB" w:rsidP="00140D1D">
      <w:pPr>
        <w:pStyle w:val="Default"/>
        <w:spacing w:after="47"/>
        <w:jc w:val="both"/>
        <w:rPr>
          <w:i/>
        </w:rPr>
      </w:pPr>
      <w:r w:rsidRPr="00AC4891">
        <w:rPr>
          <w:i/>
        </w:rPr>
        <w:t>Qualification</w:t>
      </w:r>
      <w:r w:rsidR="004F1E48" w:rsidRPr="00AC4891">
        <w:rPr>
          <w:i/>
        </w:rPr>
        <w:t>s</w:t>
      </w:r>
      <w:r w:rsidRPr="00AC4891">
        <w:rPr>
          <w:i/>
        </w:rPr>
        <w:t xml:space="preserve"> and skills</w:t>
      </w:r>
    </w:p>
    <w:p w14:paraId="6505F052" w14:textId="77777777" w:rsidR="00363DDB" w:rsidRPr="00AC4891" w:rsidRDefault="00363DDB" w:rsidP="00140D1D">
      <w:pPr>
        <w:pStyle w:val="Default"/>
        <w:numPr>
          <w:ilvl w:val="0"/>
          <w:numId w:val="7"/>
        </w:numPr>
        <w:spacing w:after="47"/>
        <w:jc w:val="both"/>
      </w:pPr>
      <w:r w:rsidRPr="00AC4891">
        <w:t xml:space="preserve">University Degree </w:t>
      </w:r>
      <w:r w:rsidR="00B23317" w:rsidRPr="00AC4891">
        <w:t>in the field</w:t>
      </w:r>
      <w:r w:rsidR="002D70F5" w:rsidRPr="00AC4891">
        <w:t xml:space="preserve"> of </w:t>
      </w:r>
      <w:r w:rsidR="00EE3512" w:rsidRPr="00AC4891">
        <w:t xml:space="preserve">Pharmacy, Human Medicine, Veterinary Medicine, Dentistry, Biosciences, Law or other depending on the activity </w:t>
      </w:r>
      <w:r w:rsidRPr="00AC4891">
        <w:t xml:space="preserve">or </w:t>
      </w:r>
      <w:r w:rsidR="00B23317" w:rsidRPr="00AC4891">
        <w:t xml:space="preserve">equivalent </w:t>
      </w:r>
      <w:r w:rsidR="00B23317" w:rsidRPr="00AC4891">
        <w:rPr>
          <w:color w:val="auto"/>
        </w:rPr>
        <w:t xml:space="preserve">professional experience of at least </w:t>
      </w:r>
      <w:r w:rsidR="007B6BE9" w:rsidRPr="00AC4891">
        <w:rPr>
          <w:color w:val="auto"/>
        </w:rPr>
        <w:t xml:space="preserve">8 </w:t>
      </w:r>
      <w:r w:rsidR="00B23317" w:rsidRPr="00AC4891">
        <w:rPr>
          <w:color w:val="auto"/>
        </w:rPr>
        <w:t>years</w:t>
      </w:r>
      <w:r w:rsidR="00606653" w:rsidRPr="00AC4891">
        <w:rPr>
          <w:rStyle w:val="FootnoteReference"/>
          <w:color w:val="auto"/>
        </w:rPr>
        <w:footnoteReference w:id="11"/>
      </w:r>
      <w:r w:rsidR="00B23317" w:rsidRPr="00AC4891">
        <w:rPr>
          <w:color w:val="auto"/>
        </w:rPr>
        <w:t>.</w:t>
      </w:r>
    </w:p>
    <w:p w14:paraId="2FE15DD2" w14:textId="77777777" w:rsidR="005F2B64" w:rsidRPr="00AC4891" w:rsidRDefault="005F2B64" w:rsidP="005F2B64">
      <w:pPr>
        <w:pStyle w:val="Default"/>
        <w:numPr>
          <w:ilvl w:val="0"/>
          <w:numId w:val="7"/>
        </w:numPr>
        <w:spacing w:after="47"/>
        <w:jc w:val="both"/>
      </w:pPr>
      <w:r w:rsidRPr="00AC4891">
        <w:t>At least three years of professional experience working in a regulatory and/or supervisory body in the field of medicines and medical devices</w:t>
      </w:r>
      <w:r w:rsidR="002D70F5" w:rsidRPr="00AC4891">
        <w:t>;</w:t>
      </w:r>
    </w:p>
    <w:p w14:paraId="73D90792" w14:textId="577B18BA" w:rsidR="00363DDB" w:rsidRPr="00AC4891" w:rsidRDefault="00363DDB" w:rsidP="00140D1D">
      <w:pPr>
        <w:pStyle w:val="Default"/>
        <w:numPr>
          <w:ilvl w:val="0"/>
          <w:numId w:val="7"/>
        </w:numPr>
        <w:spacing w:after="47"/>
        <w:jc w:val="both"/>
      </w:pPr>
      <w:r w:rsidRPr="00AC4891">
        <w:t xml:space="preserve">Fluency in </w:t>
      </w:r>
      <w:r w:rsidR="00BC01AB">
        <w:t xml:space="preserve">the </w:t>
      </w:r>
      <w:r w:rsidRPr="00AC4891">
        <w:t>English language, both written and spoken</w:t>
      </w:r>
      <w:r w:rsidR="002D70F5" w:rsidRPr="00AC4891">
        <w:t>;</w:t>
      </w:r>
    </w:p>
    <w:p w14:paraId="68045469" w14:textId="77777777" w:rsidR="00363DDB" w:rsidRPr="00AC4891" w:rsidRDefault="00363DDB" w:rsidP="00140D1D">
      <w:pPr>
        <w:pStyle w:val="Default"/>
        <w:numPr>
          <w:ilvl w:val="0"/>
          <w:numId w:val="7"/>
        </w:numPr>
        <w:spacing w:after="47"/>
        <w:jc w:val="both"/>
      </w:pPr>
      <w:r w:rsidRPr="00AC4891">
        <w:t>Excellent communication skills</w:t>
      </w:r>
      <w:r w:rsidR="002D70F5" w:rsidRPr="00AC4891">
        <w:t>;</w:t>
      </w:r>
    </w:p>
    <w:p w14:paraId="09274166" w14:textId="77777777" w:rsidR="00363DDB" w:rsidRPr="00AC4891" w:rsidRDefault="00363DDB" w:rsidP="00140D1D">
      <w:pPr>
        <w:pStyle w:val="Default"/>
        <w:numPr>
          <w:ilvl w:val="0"/>
          <w:numId w:val="7"/>
        </w:numPr>
        <w:spacing w:after="47"/>
        <w:jc w:val="both"/>
      </w:pPr>
      <w:r w:rsidRPr="00AC4891">
        <w:t>Computer literacy.</w:t>
      </w:r>
    </w:p>
    <w:p w14:paraId="4204A632" w14:textId="77777777" w:rsidR="00C56934" w:rsidRPr="00AC4891" w:rsidRDefault="00C56934" w:rsidP="00140D1D">
      <w:pPr>
        <w:pStyle w:val="Default"/>
        <w:spacing w:after="47"/>
        <w:jc w:val="both"/>
        <w:rPr>
          <w:i/>
        </w:rPr>
      </w:pPr>
    </w:p>
    <w:p w14:paraId="47689239" w14:textId="77777777" w:rsidR="00116717" w:rsidRPr="00AC4891" w:rsidRDefault="00116717" w:rsidP="00924862">
      <w:pPr>
        <w:pStyle w:val="Default"/>
        <w:spacing w:after="47"/>
        <w:jc w:val="center"/>
      </w:pPr>
      <w:r w:rsidRPr="00AC4891">
        <w:t>***</w:t>
      </w:r>
    </w:p>
    <w:p w14:paraId="11BE682E" w14:textId="4F136B08" w:rsidR="00A77482" w:rsidRPr="00AC4891" w:rsidRDefault="00A77482" w:rsidP="00140D1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It is expected that the Pool of Experts </w:t>
      </w:r>
      <w:r w:rsidR="00116717" w:rsidRPr="00AC4891">
        <w:rPr>
          <w:rFonts w:ascii="Times New Roman" w:hAnsi="Times New Roman" w:cs="Times New Roman"/>
          <w:sz w:val="24"/>
          <w:szCs w:val="24"/>
        </w:rPr>
        <w:t xml:space="preserve">(STEs and Component Leaders) </w:t>
      </w:r>
      <w:r w:rsidRPr="00AC4891">
        <w:rPr>
          <w:rFonts w:ascii="Times New Roman" w:hAnsi="Times New Roman" w:cs="Times New Roman"/>
          <w:sz w:val="24"/>
          <w:szCs w:val="24"/>
        </w:rPr>
        <w:t xml:space="preserve">will include </w:t>
      </w:r>
      <w:r w:rsidRPr="00AC4891">
        <w:rPr>
          <w:rFonts w:ascii="Times New Roman" w:hAnsi="Times New Roman" w:cs="Times New Roman"/>
          <w:sz w:val="24"/>
          <w:szCs w:val="24"/>
          <w:u w:val="single"/>
        </w:rPr>
        <w:t>at least, without being limited to</w:t>
      </w:r>
      <w:r w:rsidR="002E22CD" w:rsidRPr="00AC4891">
        <w:rPr>
          <w:rFonts w:ascii="Times New Roman" w:hAnsi="Times New Roman" w:cs="Times New Roman"/>
          <w:sz w:val="24"/>
          <w:szCs w:val="24"/>
        </w:rPr>
        <w:t xml:space="preserve">, </w:t>
      </w:r>
      <w:r w:rsidR="00463B36">
        <w:rPr>
          <w:rFonts w:ascii="Times New Roman" w:hAnsi="Times New Roman" w:cs="Times New Roman"/>
          <w:sz w:val="24"/>
          <w:szCs w:val="24"/>
        </w:rPr>
        <w:t xml:space="preserve">the </w:t>
      </w:r>
      <w:r w:rsidR="00116717" w:rsidRPr="00AC4891">
        <w:rPr>
          <w:rFonts w:ascii="Times New Roman" w:hAnsi="Times New Roman" w:cs="Times New Roman"/>
          <w:sz w:val="24"/>
          <w:szCs w:val="24"/>
        </w:rPr>
        <w:t xml:space="preserve">experts </w:t>
      </w:r>
      <w:r w:rsidR="002E22CD" w:rsidRPr="000B4BCD">
        <w:rPr>
          <w:rFonts w:ascii="Times New Roman" w:hAnsi="Times New Roman" w:cs="Times New Roman"/>
          <w:sz w:val="24"/>
          <w:szCs w:val="24"/>
        </w:rPr>
        <w:t>with</w:t>
      </w:r>
      <w:r w:rsidR="002E22CD" w:rsidRPr="00AC4891">
        <w:rPr>
          <w:rFonts w:ascii="Times New Roman" w:hAnsi="Times New Roman" w:cs="Times New Roman"/>
          <w:sz w:val="24"/>
          <w:szCs w:val="24"/>
        </w:rPr>
        <w:t xml:space="preserve"> the following profiles</w:t>
      </w:r>
      <w:r w:rsidRPr="00AC4891">
        <w:rPr>
          <w:rFonts w:ascii="Times New Roman" w:hAnsi="Times New Roman" w:cs="Times New Roman"/>
          <w:sz w:val="24"/>
          <w:szCs w:val="24"/>
        </w:rPr>
        <w:t>:</w:t>
      </w:r>
    </w:p>
    <w:p w14:paraId="50AF6D86" w14:textId="36FDFE8E" w:rsidR="002E22CD" w:rsidRPr="00AC4891" w:rsidRDefault="002E22CD" w:rsidP="00140D1D">
      <w:pPr>
        <w:pStyle w:val="Default"/>
        <w:numPr>
          <w:ilvl w:val="0"/>
          <w:numId w:val="7"/>
        </w:numPr>
        <w:spacing w:after="47"/>
        <w:jc w:val="both"/>
      </w:pPr>
      <w:r w:rsidRPr="00AC4891">
        <w:t xml:space="preserve">1 STE with </w:t>
      </w:r>
      <w:r w:rsidR="00DC51B6" w:rsidRPr="00AC4891">
        <w:t>operational</w:t>
      </w:r>
      <w:r w:rsidRPr="00AC4891">
        <w:t xml:space="preserve"> experience in </w:t>
      </w:r>
      <w:r w:rsidR="00DC51B6" w:rsidRPr="00AC4891">
        <w:t xml:space="preserve">performing </w:t>
      </w:r>
      <w:r w:rsidRPr="00AC4891">
        <w:t xml:space="preserve">PV activities and inspections, in compliance </w:t>
      </w:r>
      <w:r w:rsidR="00211803">
        <w:t>with the</w:t>
      </w:r>
      <w:r w:rsidR="00211803" w:rsidRPr="00AC4891">
        <w:t xml:space="preserve"> </w:t>
      </w:r>
      <w:r w:rsidRPr="00AC4891">
        <w:t xml:space="preserve">EU rules and good practices, and in </w:t>
      </w:r>
      <w:r w:rsidR="00DC51B6" w:rsidRPr="00AC4891">
        <w:t xml:space="preserve">applying </w:t>
      </w:r>
      <w:r w:rsidRPr="00AC4891">
        <w:t>relevant tools and techniques;</w:t>
      </w:r>
    </w:p>
    <w:p w14:paraId="75098C16" w14:textId="77777777" w:rsidR="00DC51B6" w:rsidRPr="00AC4891" w:rsidRDefault="00DC51B6" w:rsidP="00140D1D">
      <w:pPr>
        <w:pStyle w:val="Default"/>
        <w:numPr>
          <w:ilvl w:val="0"/>
          <w:numId w:val="7"/>
        </w:numPr>
        <w:spacing w:after="47"/>
        <w:jc w:val="both"/>
      </w:pPr>
      <w:r w:rsidRPr="00AC4891">
        <w:t xml:space="preserve">1 STE with operational experience in Medical Devices surveillance activities; </w:t>
      </w:r>
    </w:p>
    <w:p w14:paraId="0A50231A" w14:textId="77777777" w:rsidR="002E22CD" w:rsidRPr="00AC4891" w:rsidRDefault="002E22CD" w:rsidP="00140D1D">
      <w:pPr>
        <w:pStyle w:val="Default"/>
        <w:numPr>
          <w:ilvl w:val="0"/>
          <w:numId w:val="7"/>
        </w:numPr>
        <w:spacing w:after="47"/>
        <w:jc w:val="both"/>
      </w:pPr>
      <w:r w:rsidRPr="00AC4891">
        <w:t xml:space="preserve">1 STE with </w:t>
      </w:r>
      <w:r w:rsidR="00DC51B6" w:rsidRPr="00AC4891">
        <w:t>hands-on</w:t>
      </w:r>
      <w:r w:rsidRPr="00AC4891">
        <w:t xml:space="preserve"> experience in approval and supervision of CTs;</w:t>
      </w:r>
    </w:p>
    <w:p w14:paraId="3F5F60B5" w14:textId="478FB13A" w:rsidR="002E22CD" w:rsidRPr="000A6125" w:rsidRDefault="00DC51B6" w:rsidP="00140D1D">
      <w:pPr>
        <w:pStyle w:val="Default"/>
        <w:numPr>
          <w:ilvl w:val="0"/>
          <w:numId w:val="7"/>
        </w:numPr>
        <w:spacing w:after="47"/>
        <w:jc w:val="both"/>
      </w:pPr>
      <w:r w:rsidRPr="00AC4891">
        <w:t>1 or more</w:t>
      </w:r>
      <w:r w:rsidR="002E22CD" w:rsidRPr="00AC4891">
        <w:t xml:space="preserve"> STE</w:t>
      </w:r>
      <w:r w:rsidRPr="00AC4891">
        <w:t>(s)</w:t>
      </w:r>
      <w:r w:rsidR="002E22CD" w:rsidRPr="00AC4891">
        <w:t xml:space="preserve"> with </w:t>
      </w:r>
      <w:r w:rsidRPr="00C10160">
        <w:t>practical</w:t>
      </w:r>
      <w:r w:rsidR="002E22CD" w:rsidRPr="00C10160">
        <w:t xml:space="preserve"> experience in </w:t>
      </w:r>
      <w:r w:rsidR="00211803" w:rsidRPr="00C10160">
        <w:t xml:space="preserve">the </w:t>
      </w:r>
      <w:r w:rsidR="002E22CD" w:rsidRPr="00C10160">
        <w:t xml:space="preserve">assessment </w:t>
      </w:r>
      <w:r w:rsidRPr="00C10160">
        <w:t>of applications for Marketing Authori</w:t>
      </w:r>
      <w:r w:rsidR="00E52F83" w:rsidRPr="00C10160">
        <w:t>s</w:t>
      </w:r>
      <w:r w:rsidRPr="00C10160">
        <w:t xml:space="preserve">ations for Human </w:t>
      </w:r>
      <w:r w:rsidR="00C10160" w:rsidRPr="000A6125">
        <w:t>and/or</w:t>
      </w:r>
      <w:r w:rsidRPr="000A6125">
        <w:t xml:space="preserve"> Veterinary medicines;</w:t>
      </w:r>
    </w:p>
    <w:p w14:paraId="490DC570" w14:textId="77777777" w:rsidR="00DC51B6" w:rsidRPr="000A6125" w:rsidRDefault="00DC51B6" w:rsidP="00140D1D">
      <w:pPr>
        <w:pStyle w:val="Default"/>
        <w:numPr>
          <w:ilvl w:val="0"/>
          <w:numId w:val="7"/>
        </w:numPr>
        <w:spacing w:after="47"/>
        <w:jc w:val="both"/>
      </w:pPr>
      <w:r w:rsidRPr="000A6125">
        <w:t xml:space="preserve">1 or more STE(s) skilled in performing GMP and GDP inspections; </w:t>
      </w:r>
    </w:p>
    <w:p w14:paraId="305C30AE" w14:textId="6AF23638" w:rsidR="00DC51B6" w:rsidRPr="000A6125" w:rsidRDefault="00DC51B6" w:rsidP="00140D1D">
      <w:pPr>
        <w:pStyle w:val="Default"/>
        <w:numPr>
          <w:ilvl w:val="0"/>
          <w:numId w:val="7"/>
        </w:numPr>
        <w:spacing w:after="47"/>
        <w:jc w:val="both"/>
      </w:pPr>
      <w:r w:rsidRPr="000A6125">
        <w:t>1 or more STE(s) with practical experience in the classification of medic</w:t>
      </w:r>
      <w:r w:rsidR="00335F17" w:rsidRPr="000A6125">
        <w:t>in</w:t>
      </w:r>
      <w:r w:rsidRPr="000A6125">
        <w:t>al products</w:t>
      </w:r>
      <w:r w:rsidR="00332DAB" w:rsidRPr="000A6125">
        <w:t>;</w:t>
      </w:r>
    </w:p>
    <w:p w14:paraId="5BC458A1" w14:textId="77777777" w:rsidR="00332DAB" w:rsidRPr="00AC4891" w:rsidRDefault="00DC51B6" w:rsidP="00140D1D">
      <w:pPr>
        <w:pStyle w:val="Default"/>
        <w:numPr>
          <w:ilvl w:val="0"/>
          <w:numId w:val="7"/>
        </w:numPr>
        <w:spacing w:after="47"/>
        <w:jc w:val="both"/>
      </w:pPr>
      <w:r w:rsidRPr="000A6125">
        <w:t>1 STE with hands-on experience in planning, design and implementation of</w:t>
      </w:r>
      <w:r w:rsidRPr="00AC4891">
        <w:t xml:space="preserve"> communication actions in the field of Medicines and Medical Devices</w:t>
      </w:r>
      <w:r w:rsidR="00332DAB" w:rsidRPr="00AC4891">
        <w:t>.</w:t>
      </w:r>
    </w:p>
    <w:p w14:paraId="1688F507" w14:textId="0E84A8AA" w:rsidR="00363DDB" w:rsidRPr="00AC4891" w:rsidRDefault="00DC51B6" w:rsidP="00140D1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lastRenderedPageBreak/>
        <w:t>Other profiles may be</w:t>
      </w:r>
      <w:r w:rsidR="00332DAB" w:rsidRPr="00AC4891">
        <w:rPr>
          <w:rFonts w:ascii="Times New Roman" w:hAnsi="Times New Roman" w:cs="Times New Roman"/>
          <w:sz w:val="24"/>
          <w:szCs w:val="24"/>
        </w:rPr>
        <w:t xml:space="preserve"> identified based on TNA and other identified needs. </w:t>
      </w:r>
      <w:r w:rsidR="002E22CD" w:rsidRPr="00AC4891">
        <w:rPr>
          <w:rFonts w:ascii="Times New Roman" w:hAnsi="Times New Roman" w:cs="Times New Roman"/>
          <w:sz w:val="24"/>
          <w:szCs w:val="24"/>
        </w:rPr>
        <w:t>Depending on the nature of the assigned tasks</w:t>
      </w:r>
      <w:r w:rsidR="00335F17">
        <w:rPr>
          <w:rFonts w:ascii="Times New Roman" w:hAnsi="Times New Roman" w:cs="Times New Roman"/>
          <w:sz w:val="24"/>
          <w:szCs w:val="24"/>
        </w:rPr>
        <w:t>,</w:t>
      </w:r>
      <w:r w:rsidR="002E22CD" w:rsidRPr="00AC4891">
        <w:rPr>
          <w:rFonts w:ascii="Times New Roman" w:hAnsi="Times New Roman" w:cs="Times New Roman"/>
          <w:sz w:val="24"/>
          <w:szCs w:val="24"/>
        </w:rPr>
        <w:t xml:space="preserve"> the </w:t>
      </w:r>
      <w:r w:rsidR="00363DDB" w:rsidRPr="00AC4891">
        <w:rPr>
          <w:rFonts w:ascii="Times New Roman" w:hAnsi="Times New Roman" w:cs="Times New Roman"/>
          <w:sz w:val="24"/>
          <w:szCs w:val="24"/>
        </w:rPr>
        <w:t>STEs will be also required to comply with one or more of the following requirements:</w:t>
      </w:r>
    </w:p>
    <w:p w14:paraId="1F2CCD89" w14:textId="618F961A" w:rsidR="00363DDB" w:rsidRPr="00AC4891" w:rsidRDefault="00363DDB" w:rsidP="00140D1D">
      <w:pPr>
        <w:pStyle w:val="Default"/>
        <w:numPr>
          <w:ilvl w:val="0"/>
          <w:numId w:val="7"/>
        </w:numPr>
        <w:spacing w:after="47"/>
        <w:jc w:val="both"/>
      </w:pPr>
      <w:r w:rsidRPr="00AC4891">
        <w:t>Experience in drafting secondary legislation, gui</w:t>
      </w:r>
      <w:r w:rsidR="00A77482" w:rsidRPr="00AC4891">
        <w:t>delines and instructions in the field of m</w:t>
      </w:r>
      <w:r w:rsidR="002E22CD" w:rsidRPr="00AC4891">
        <w:t xml:space="preserve">edicines and/or medical devices to ensure approximation with </w:t>
      </w:r>
      <w:r w:rsidR="00335F17">
        <w:t xml:space="preserve">the </w:t>
      </w:r>
      <w:r w:rsidR="002E22CD" w:rsidRPr="00AC4891">
        <w:t>EU legislation and other international acts / guidelines in the sector;</w:t>
      </w:r>
    </w:p>
    <w:p w14:paraId="14D5B8E5" w14:textId="70580BF9" w:rsidR="00A77482" w:rsidRPr="00AC4891" w:rsidRDefault="00A77482" w:rsidP="00140D1D">
      <w:pPr>
        <w:pStyle w:val="Default"/>
        <w:numPr>
          <w:ilvl w:val="0"/>
          <w:numId w:val="7"/>
        </w:numPr>
        <w:spacing w:after="47"/>
        <w:jc w:val="both"/>
      </w:pPr>
      <w:r w:rsidRPr="00AC4891">
        <w:t xml:space="preserve">Knowledge and in-depth understanding of </w:t>
      </w:r>
      <w:r w:rsidR="00335F17">
        <w:t xml:space="preserve">the </w:t>
      </w:r>
      <w:r w:rsidRPr="00AC4891">
        <w:t>EU legislation and good practices in the field of medicines and/or medical devices, with emphasis on their specific area of expertise;</w:t>
      </w:r>
    </w:p>
    <w:p w14:paraId="6622DE8A" w14:textId="77777777" w:rsidR="00A77482" w:rsidRPr="00AC4891" w:rsidRDefault="00A77482" w:rsidP="00140D1D">
      <w:pPr>
        <w:pStyle w:val="Default"/>
        <w:numPr>
          <w:ilvl w:val="0"/>
          <w:numId w:val="7"/>
        </w:numPr>
        <w:spacing w:after="47"/>
        <w:jc w:val="both"/>
      </w:pPr>
      <w:r w:rsidRPr="00AC4891">
        <w:t>Experience in preparation and delivery of training or other educational activities;</w:t>
      </w:r>
    </w:p>
    <w:p w14:paraId="62C03A8F" w14:textId="77777777" w:rsidR="00324A91" w:rsidRPr="00AC4891" w:rsidRDefault="00332DAB" w:rsidP="00140D1D">
      <w:pPr>
        <w:pStyle w:val="Default"/>
        <w:numPr>
          <w:ilvl w:val="0"/>
          <w:numId w:val="7"/>
        </w:numPr>
        <w:spacing w:after="47"/>
        <w:jc w:val="both"/>
      </w:pPr>
      <w:r w:rsidRPr="00AC4891">
        <w:t>Hands-on experience in the respective field of expertise</w:t>
      </w:r>
      <w:r w:rsidR="0028472A" w:rsidRPr="00AC4891">
        <w:t>;</w:t>
      </w:r>
    </w:p>
    <w:p w14:paraId="03936568" w14:textId="00BB97DB" w:rsidR="00A77482" w:rsidRPr="000A6125" w:rsidRDefault="00324A91" w:rsidP="00140D1D">
      <w:pPr>
        <w:pStyle w:val="Default"/>
        <w:numPr>
          <w:ilvl w:val="0"/>
          <w:numId w:val="7"/>
        </w:numPr>
        <w:spacing w:after="47"/>
        <w:jc w:val="both"/>
      </w:pPr>
      <w:r w:rsidRPr="000A6125">
        <w:t>Experience in design and delivery of communication events and campaign</w:t>
      </w:r>
      <w:r w:rsidR="00726956" w:rsidRPr="000A6125">
        <w:t>s in the domain of medic</w:t>
      </w:r>
      <w:r w:rsidR="00335F17" w:rsidRPr="000A6125">
        <w:t>in</w:t>
      </w:r>
      <w:r w:rsidR="00726956" w:rsidRPr="000A6125">
        <w:t>al products / pharmaceutic</w:t>
      </w:r>
      <w:r w:rsidR="00BE0C41" w:rsidRPr="000A6125">
        <w:t>al</w:t>
      </w:r>
      <w:r w:rsidR="00726956" w:rsidRPr="000A6125">
        <w:t>s and experience to interact with media professionals</w:t>
      </w:r>
      <w:r w:rsidR="00332DAB" w:rsidRPr="000A6125">
        <w:t>.</w:t>
      </w:r>
    </w:p>
    <w:p w14:paraId="48A5F802" w14:textId="77777777" w:rsidR="00332DAB" w:rsidRPr="00AC4891" w:rsidRDefault="00332DAB" w:rsidP="00332DAB">
      <w:pPr>
        <w:pStyle w:val="Default"/>
        <w:spacing w:after="47"/>
      </w:pPr>
    </w:p>
    <w:p w14:paraId="22284B88" w14:textId="77777777" w:rsidR="00C7236E" w:rsidRPr="00AC4891" w:rsidRDefault="00C7236E" w:rsidP="00332DAB">
      <w:pPr>
        <w:pStyle w:val="Default"/>
        <w:spacing w:after="47"/>
      </w:pPr>
    </w:p>
    <w:p w14:paraId="7EE65BF9" w14:textId="77777777" w:rsidR="00332DAB" w:rsidRPr="00AC4891" w:rsidRDefault="00332DAB" w:rsidP="00332DAB">
      <w:pPr>
        <w:pStyle w:val="Default"/>
        <w:spacing w:after="47"/>
      </w:pPr>
      <w:r w:rsidRPr="00AC4891">
        <w:t>Tasks of the STEs</w:t>
      </w:r>
    </w:p>
    <w:p w14:paraId="666348CE" w14:textId="709A7530" w:rsidR="00332DAB" w:rsidRPr="00AC4891" w:rsidRDefault="00332DAB" w:rsidP="00332DAB">
      <w:pPr>
        <w:pStyle w:val="Default"/>
        <w:spacing w:after="47"/>
      </w:pPr>
      <w:r w:rsidRPr="00AC4891">
        <w:t xml:space="preserve">Under </w:t>
      </w:r>
      <w:r w:rsidR="00335F17">
        <w:t xml:space="preserve">the </w:t>
      </w:r>
      <w:r w:rsidRPr="00AC4891">
        <w:t>RTA coordination, the STEs will:</w:t>
      </w:r>
    </w:p>
    <w:p w14:paraId="09ECEFAA" w14:textId="77777777" w:rsidR="00332DAB" w:rsidRPr="00AC4891" w:rsidRDefault="00332DAB" w:rsidP="00BE28C2">
      <w:pPr>
        <w:pStyle w:val="Default"/>
        <w:numPr>
          <w:ilvl w:val="0"/>
          <w:numId w:val="7"/>
        </w:numPr>
        <w:spacing w:after="47"/>
        <w:jc w:val="both"/>
      </w:pPr>
      <w:r w:rsidRPr="00AC4891">
        <w:t>Closely work with Montenegrin partners in implementing all Twinning Project activities;</w:t>
      </w:r>
    </w:p>
    <w:p w14:paraId="61B304A7" w14:textId="76A51258" w:rsidR="00332DAB" w:rsidRPr="00AC4891" w:rsidRDefault="00332DAB" w:rsidP="00BE28C2">
      <w:pPr>
        <w:pStyle w:val="Default"/>
        <w:numPr>
          <w:ilvl w:val="0"/>
          <w:numId w:val="7"/>
        </w:numPr>
        <w:spacing w:after="47"/>
        <w:jc w:val="both"/>
      </w:pPr>
      <w:r w:rsidRPr="00AC4891">
        <w:t>Provide speciali</w:t>
      </w:r>
      <w:r w:rsidR="00335F17">
        <w:t>s</w:t>
      </w:r>
      <w:r w:rsidRPr="00AC4891">
        <w:t xml:space="preserve">ed assistance and support to CALIMS staff in the areas identified, and in the modalities envisaged, by this Twinning </w:t>
      </w:r>
      <w:r w:rsidR="00335F17">
        <w:t>F</w:t>
      </w:r>
      <w:r w:rsidRPr="00AC4891">
        <w:t>iche;</w:t>
      </w:r>
    </w:p>
    <w:p w14:paraId="2BC667D7" w14:textId="2A6AC890" w:rsidR="00F6335B" w:rsidRPr="00BE2987" w:rsidRDefault="00D7297E" w:rsidP="00BE28C2">
      <w:pPr>
        <w:pStyle w:val="Default"/>
        <w:numPr>
          <w:ilvl w:val="0"/>
          <w:numId w:val="7"/>
        </w:numPr>
        <w:spacing w:after="47"/>
        <w:jc w:val="both"/>
      </w:pPr>
      <w:r w:rsidRPr="00C10160">
        <w:t>P</w:t>
      </w:r>
      <w:r w:rsidR="00332DAB" w:rsidRPr="00C10160">
        <w:t>repare</w:t>
      </w:r>
      <w:r w:rsidR="00F6335B" w:rsidRPr="00C10160">
        <w:t xml:space="preserve"> the mission</w:t>
      </w:r>
      <w:r w:rsidRPr="00C10160">
        <w:t xml:space="preserve"> </w:t>
      </w:r>
      <w:r w:rsidR="001B3106" w:rsidRPr="00C10160">
        <w:t>according to</w:t>
      </w:r>
      <w:r w:rsidRPr="00C10160">
        <w:t xml:space="preserve"> instructions</w:t>
      </w:r>
      <w:r w:rsidR="001B3106" w:rsidRPr="00C10160">
        <w:t xml:space="preserve"> from the RTA</w:t>
      </w:r>
      <w:r w:rsidR="00F6335B" w:rsidRPr="00C10160">
        <w:t>, familiari</w:t>
      </w:r>
      <w:r w:rsidR="00335F17" w:rsidRPr="00C10160">
        <w:t>s</w:t>
      </w:r>
      <w:r w:rsidR="00F6335B" w:rsidRPr="00C10160">
        <w:t xml:space="preserve">ing </w:t>
      </w:r>
      <w:r w:rsidR="00C10160" w:rsidRPr="00C10160">
        <w:t xml:space="preserve">themselves </w:t>
      </w:r>
      <w:r w:rsidR="00F6335B" w:rsidRPr="007C0C9B">
        <w:t>with relevant d</w:t>
      </w:r>
      <w:r w:rsidRPr="007C0C9B">
        <w:t>ocumentation, and drafting support</w:t>
      </w:r>
      <w:r w:rsidR="001B3106" w:rsidRPr="007C0C9B">
        <w:t>ing</w:t>
      </w:r>
      <w:r w:rsidRPr="00BE2987">
        <w:t xml:space="preserve"> materials, if the mission requires (e.g. if delivering training)</w:t>
      </w:r>
      <w:r w:rsidR="001B3106" w:rsidRPr="00BE2987">
        <w:t>;</w:t>
      </w:r>
    </w:p>
    <w:p w14:paraId="758A6F88" w14:textId="10026D2B" w:rsidR="00332DAB" w:rsidRPr="00AC4891" w:rsidRDefault="00D7297E" w:rsidP="00BE28C2">
      <w:pPr>
        <w:pStyle w:val="Default"/>
        <w:numPr>
          <w:ilvl w:val="0"/>
          <w:numId w:val="7"/>
        </w:numPr>
        <w:spacing w:after="47"/>
        <w:jc w:val="both"/>
      </w:pPr>
      <w:r w:rsidRPr="00AC4891">
        <w:t xml:space="preserve">Diligently </w:t>
      </w:r>
      <w:r w:rsidR="00332DAB" w:rsidRPr="00AC4891">
        <w:t xml:space="preserve">perform the mission, </w:t>
      </w:r>
      <w:r w:rsidRPr="00AC4891">
        <w:t xml:space="preserve">according to </w:t>
      </w:r>
      <w:r w:rsidR="001B3106">
        <w:t xml:space="preserve">the </w:t>
      </w:r>
      <w:r w:rsidR="00332DAB" w:rsidRPr="00AC4891">
        <w:t xml:space="preserve">RTA instructions and </w:t>
      </w:r>
      <w:r w:rsidR="001E1ECE" w:rsidRPr="00AC4891">
        <w:t>considering</w:t>
      </w:r>
      <w:r w:rsidR="00332DAB" w:rsidRPr="00AC4891">
        <w:t xml:space="preserve"> the requests by Montenegrin partners;</w:t>
      </w:r>
    </w:p>
    <w:p w14:paraId="5AE598BC" w14:textId="77777777" w:rsidR="00332DAB" w:rsidRPr="00AC4891" w:rsidRDefault="00332DAB" w:rsidP="00BE28C2">
      <w:pPr>
        <w:pStyle w:val="Default"/>
        <w:numPr>
          <w:ilvl w:val="0"/>
          <w:numId w:val="7"/>
        </w:numPr>
        <w:spacing w:after="47"/>
        <w:jc w:val="both"/>
      </w:pPr>
      <w:r w:rsidRPr="00AC4891">
        <w:t>At the end of the mission, draft a brief mission report and handle all deliverables prepared.</w:t>
      </w:r>
    </w:p>
    <w:p w14:paraId="35214687" w14:textId="77777777" w:rsidR="0028472A" w:rsidRPr="00AC4891" w:rsidRDefault="0028472A" w:rsidP="0028472A">
      <w:pPr>
        <w:pStyle w:val="Default"/>
        <w:spacing w:after="47"/>
        <w:ind w:left="720"/>
        <w:jc w:val="both"/>
      </w:pPr>
    </w:p>
    <w:p w14:paraId="589B87E7" w14:textId="77777777" w:rsidR="00BA638D" w:rsidRPr="00AC4891" w:rsidRDefault="00D11A91" w:rsidP="006E157E">
      <w:pPr>
        <w:pStyle w:val="Default"/>
        <w:spacing w:before="240" w:after="240"/>
        <w:rPr>
          <w:b/>
          <w:color w:val="auto"/>
        </w:rPr>
      </w:pPr>
      <w:r w:rsidRPr="00AC4891">
        <w:rPr>
          <w:b/>
          <w:color w:val="auto"/>
        </w:rPr>
        <w:t>4</w:t>
      </w:r>
      <w:r w:rsidR="00BA638D" w:rsidRPr="00AC4891">
        <w:rPr>
          <w:b/>
          <w:color w:val="auto"/>
        </w:rPr>
        <w:t>. Budget</w:t>
      </w:r>
    </w:p>
    <w:p w14:paraId="61B9811B" w14:textId="77777777" w:rsidR="00D11A91" w:rsidRPr="00AC4891" w:rsidRDefault="00D11A91" w:rsidP="006E157E">
      <w:pPr>
        <w:pStyle w:val="Default"/>
        <w:spacing w:before="240" w:after="240"/>
        <w:rPr>
          <w:b/>
          <w:color w:val="auto"/>
        </w:rPr>
      </w:pPr>
      <w:r w:rsidRPr="00AC4891">
        <w:rPr>
          <w:b/>
          <w:color w:val="auto"/>
        </w:rPr>
        <w:t>Maximum budget available for the grant:</w:t>
      </w:r>
    </w:p>
    <w:tbl>
      <w:tblPr>
        <w:tblStyle w:val="TableGrid"/>
        <w:tblW w:w="0" w:type="auto"/>
        <w:tblLook w:val="04A0" w:firstRow="1" w:lastRow="0" w:firstColumn="1" w:lastColumn="0" w:noHBand="0" w:noVBand="1"/>
      </w:tblPr>
      <w:tblGrid>
        <w:gridCol w:w="1838"/>
        <w:gridCol w:w="2670"/>
        <w:gridCol w:w="2254"/>
        <w:gridCol w:w="2254"/>
      </w:tblGrid>
      <w:tr w:rsidR="0082433B" w:rsidRPr="00AC4891" w14:paraId="7B32BAA9" w14:textId="77777777" w:rsidTr="0082433B">
        <w:tc>
          <w:tcPr>
            <w:tcW w:w="1838" w:type="dxa"/>
          </w:tcPr>
          <w:p w14:paraId="249AE0FF" w14:textId="77777777" w:rsidR="0082433B" w:rsidRPr="00AC4891" w:rsidRDefault="0082433B" w:rsidP="0082433B">
            <w:pPr>
              <w:pStyle w:val="Default"/>
              <w:jc w:val="center"/>
              <w:rPr>
                <w:b/>
                <w:color w:val="auto"/>
              </w:rPr>
            </w:pPr>
          </w:p>
        </w:tc>
        <w:tc>
          <w:tcPr>
            <w:tcW w:w="2670" w:type="dxa"/>
          </w:tcPr>
          <w:p w14:paraId="64B65799" w14:textId="77777777" w:rsidR="0082433B" w:rsidRPr="00AC4891" w:rsidRDefault="0082433B" w:rsidP="0082433B">
            <w:pPr>
              <w:pStyle w:val="Default"/>
              <w:jc w:val="center"/>
              <w:rPr>
                <w:b/>
                <w:color w:val="auto"/>
              </w:rPr>
            </w:pPr>
            <w:r w:rsidRPr="00AC4891">
              <w:rPr>
                <w:b/>
                <w:color w:val="auto"/>
              </w:rPr>
              <w:t>Total Budget</w:t>
            </w:r>
          </w:p>
        </w:tc>
        <w:tc>
          <w:tcPr>
            <w:tcW w:w="2254" w:type="dxa"/>
          </w:tcPr>
          <w:p w14:paraId="424B74EE" w14:textId="77777777" w:rsidR="0082433B" w:rsidRPr="00AC4891" w:rsidRDefault="0082433B" w:rsidP="0082433B">
            <w:pPr>
              <w:pStyle w:val="Default"/>
              <w:jc w:val="center"/>
              <w:rPr>
                <w:b/>
                <w:color w:val="auto"/>
              </w:rPr>
            </w:pPr>
            <w:r w:rsidRPr="00AC4891">
              <w:rPr>
                <w:b/>
                <w:color w:val="auto"/>
              </w:rPr>
              <w:t>IPA funding</w:t>
            </w:r>
          </w:p>
        </w:tc>
        <w:tc>
          <w:tcPr>
            <w:tcW w:w="2254" w:type="dxa"/>
          </w:tcPr>
          <w:p w14:paraId="63D19AF6" w14:textId="77777777" w:rsidR="0082433B" w:rsidRPr="00AC4891" w:rsidRDefault="0082433B" w:rsidP="0082433B">
            <w:pPr>
              <w:pStyle w:val="Default"/>
              <w:jc w:val="center"/>
              <w:rPr>
                <w:b/>
                <w:color w:val="auto"/>
              </w:rPr>
            </w:pPr>
            <w:r w:rsidRPr="00AC4891">
              <w:rPr>
                <w:b/>
                <w:color w:val="auto"/>
              </w:rPr>
              <w:t>National Contribution</w:t>
            </w:r>
          </w:p>
        </w:tc>
      </w:tr>
      <w:tr w:rsidR="0082433B" w:rsidRPr="00AC4891" w14:paraId="7EEABC79" w14:textId="77777777" w:rsidTr="0082433B">
        <w:tc>
          <w:tcPr>
            <w:tcW w:w="1838" w:type="dxa"/>
          </w:tcPr>
          <w:p w14:paraId="642FE9CA" w14:textId="77777777" w:rsidR="0082433B" w:rsidRPr="00AC4891" w:rsidRDefault="0082433B" w:rsidP="0082433B">
            <w:pPr>
              <w:pStyle w:val="Default"/>
              <w:jc w:val="center"/>
              <w:rPr>
                <w:color w:val="auto"/>
              </w:rPr>
            </w:pPr>
            <w:r w:rsidRPr="00AC4891">
              <w:rPr>
                <w:color w:val="auto"/>
              </w:rPr>
              <w:t>Twinning Contract</w:t>
            </w:r>
          </w:p>
        </w:tc>
        <w:tc>
          <w:tcPr>
            <w:tcW w:w="2670" w:type="dxa"/>
          </w:tcPr>
          <w:p w14:paraId="1D28E917" w14:textId="5D9D0E5C" w:rsidR="0082433B" w:rsidRPr="00AC4891" w:rsidRDefault="00D14A58" w:rsidP="00D14A58">
            <w:pPr>
              <w:pStyle w:val="Default"/>
              <w:jc w:val="center"/>
              <w:rPr>
                <w:color w:val="auto"/>
              </w:rPr>
            </w:pPr>
            <w:r w:rsidRPr="00AC4891">
              <w:rPr>
                <w:color w:val="auto"/>
              </w:rPr>
              <w:t xml:space="preserve">EUR </w:t>
            </w:r>
            <w:r w:rsidR="0082433B" w:rsidRPr="00AC4891">
              <w:rPr>
                <w:color w:val="auto"/>
              </w:rPr>
              <w:t xml:space="preserve">400,000 </w:t>
            </w:r>
          </w:p>
        </w:tc>
        <w:tc>
          <w:tcPr>
            <w:tcW w:w="2254" w:type="dxa"/>
          </w:tcPr>
          <w:p w14:paraId="4582D0C0" w14:textId="6D3CB54A" w:rsidR="0082433B" w:rsidRPr="00AC4891" w:rsidRDefault="00D14A58" w:rsidP="00D14A58">
            <w:pPr>
              <w:pStyle w:val="Default"/>
              <w:jc w:val="center"/>
              <w:rPr>
                <w:color w:val="auto"/>
              </w:rPr>
            </w:pPr>
            <w:r w:rsidRPr="00AC4891">
              <w:rPr>
                <w:color w:val="auto"/>
              </w:rPr>
              <w:t xml:space="preserve">EUR </w:t>
            </w:r>
            <w:r w:rsidR="0082433B" w:rsidRPr="00AC4891">
              <w:rPr>
                <w:color w:val="auto"/>
              </w:rPr>
              <w:t xml:space="preserve">340,000 </w:t>
            </w:r>
          </w:p>
        </w:tc>
        <w:tc>
          <w:tcPr>
            <w:tcW w:w="2254" w:type="dxa"/>
          </w:tcPr>
          <w:p w14:paraId="468F34D5" w14:textId="4D03B7DE" w:rsidR="0082433B" w:rsidRPr="00AC4891" w:rsidRDefault="00D14A58" w:rsidP="00D14A58">
            <w:pPr>
              <w:pStyle w:val="Default"/>
              <w:jc w:val="center"/>
              <w:rPr>
                <w:color w:val="auto"/>
              </w:rPr>
            </w:pPr>
            <w:r w:rsidRPr="00AC4891">
              <w:rPr>
                <w:color w:val="auto"/>
              </w:rPr>
              <w:t xml:space="preserve">EUR </w:t>
            </w:r>
            <w:r w:rsidR="0082433B" w:rsidRPr="00AC4891">
              <w:rPr>
                <w:color w:val="auto"/>
              </w:rPr>
              <w:t xml:space="preserve">60,000 </w:t>
            </w:r>
          </w:p>
        </w:tc>
      </w:tr>
    </w:tbl>
    <w:p w14:paraId="0E4D59C8" w14:textId="77777777" w:rsidR="00BA638D" w:rsidRPr="00AC4891" w:rsidRDefault="00D11A91" w:rsidP="00BA638D">
      <w:pPr>
        <w:pStyle w:val="Default"/>
        <w:spacing w:before="240" w:after="240"/>
        <w:rPr>
          <w:b/>
          <w:color w:val="auto"/>
        </w:rPr>
      </w:pPr>
      <w:r w:rsidRPr="00AC4891">
        <w:rPr>
          <w:b/>
          <w:color w:val="auto"/>
        </w:rPr>
        <w:t>5</w:t>
      </w:r>
      <w:r w:rsidR="00BA638D" w:rsidRPr="00AC4891">
        <w:rPr>
          <w:b/>
          <w:color w:val="auto"/>
        </w:rPr>
        <w:t>. Implementation Arrangements</w:t>
      </w:r>
    </w:p>
    <w:p w14:paraId="487A0FD1" w14:textId="77777777" w:rsidR="00D11A91" w:rsidRPr="00AC4891" w:rsidRDefault="00D11A91" w:rsidP="00553E4C">
      <w:pPr>
        <w:autoSpaceDE w:val="0"/>
        <w:autoSpaceDN w:val="0"/>
        <w:adjustRightInd w:val="0"/>
        <w:spacing w:before="120" w:after="120" w:line="240" w:lineRule="auto"/>
        <w:jc w:val="both"/>
        <w:rPr>
          <w:rFonts w:ascii="Times New Roman" w:hAnsi="Times New Roman" w:cs="Times New Roman"/>
          <w:b/>
          <w:i/>
          <w:sz w:val="24"/>
          <w:szCs w:val="24"/>
        </w:rPr>
      </w:pPr>
      <w:r w:rsidRPr="00AC4891">
        <w:rPr>
          <w:rFonts w:ascii="Times New Roman" w:hAnsi="Times New Roman" w:cs="Times New Roman"/>
          <w:b/>
          <w:i/>
          <w:sz w:val="24"/>
          <w:szCs w:val="24"/>
        </w:rPr>
        <w:t>5.1 Implementing Agency responsible for tendering, contracting and accounting (AO/CFCE/PAO/European Union Delegation/Office):</w:t>
      </w:r>
    </w:p>
    <w:p w14:paraId="0DBDADAE" w14:textId="10887709" w:rsidR="00717246" w:rsidRPr="000A6125" w:rsidRDefault="00717246" w:rsidP="00553E4C">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In its capacity of IPA Implementing Agency, the Directorate for Finance and Contracting of the EU Assistance </w:t>
      </w:r>
      <w:r w:rsidR="00C02A91" w:rsidRPr="00C072A9">
        <w:rPr>
          <w:rFonts w:ascii="Times New Roman" w:hAnsi="Times New Roman" w:cs="Times New Roman"/>
          <w:sz w:val="24"/>
          <w:szCs w:val="24"/>
        </w:rPr>
        <w:t xml:space="preserve">Funds </w:t>
      </w:r>
      <w:r w:rsidRPr="00C072A9">
        <w:rPr>
          <w:rFonts w:ascii="Times New Roman" w:hAnsi="Times New Roman" w:cs="Times New Roman"/>
          <w:sz w:val="24"/>
          <w:szCs w:val="24"/>
        </w:rPr>
        <w:t>(CFCU) is solely and fully accountable for the sound implementation of all IPA-funded contracts in full compliance with contractual</w:t>
      </w:r>
      <w:r w:rsidRPr="00AC4891">
        <w:rPr>
          <w:rFonts w:ascii="Times New Roman" w:hAnsi="Times New Roman" w:cs="Times New Roman"/>
          <w:sz w:val="24"/>
          <w:szCs w:val="24"/>
        </w:rPr>
        <w:t xml:space="preserve"> provisions </w:t>
      </w:r>
      <w:r w:rsidRPr="00AC4891">
        <w:rPr>
          <w:rFonts w:ascii="Times New Roman" w:hAnsi="Times New Roman" w:cs="Times New Roman"/>
          <w:sz w:val="24"/>
          <w:szCs w:val="24"/>
        </w:rPr>
        <w:lastRenderedPageBreak/>
        <w:t xml:space="preserve">and according to procedures governing the indirect management of </w:t>
      </w:r>
      <w:r w:rsidR="00B12917">
        <w:rPr>
          <w:rFonts w:ascii="Times New Roman" w:hAnsi="Times New Roman" w:cs="Times New Roman"/>
          <w:sz w:val="24"/>
          <w:szCs w:val="24"/>
        </w:rPr>
        <w:t xml:space="preserve">the </w:t>
      </w:r>
      <w:r w:rsidRPr="00AC4891">
        <w:rPr>
          <w:rFonts w:ascii="Times New Roman" w:hAnsi="Times New Roman" w:cs="Times New Roman"/>
          <w:sz w:val="24"/>
          <w:szCs w:val="24"/>
        </w:rPr>
        <w:t xml:space="preserve">EU support. </w:t>
      </w:r>
      <w:r w:rsidR="004313DE" w:rsidRPr="00AC4891">
        <w:rPr>
          <w:rFonts w:ascii="Times New Roman" w:hAnsi="Times New Roman" w:cs="Times New Roman"/>
          <w:sz w:val="24"/>
          <w:szCs w:val="24"/>
        </w:rPr>
        <w:t xml:space="preserve">At the same time, as </w:t>
      </w:r>
      <w:r w:rsidR="00C072A9">
        <w:rPr>
          <w:rFonts w:ascii="Times New Roman" w:hAnsi="Times New Roman" w:cs="Times New Roman"/>
          <w:sz w:val="24"/>
          <w:szCs w:val="24"/>
        </w:rPr>
        <w:t xml:space="preserve">the </w:t>
      </w:r>
      <w:r w:rsidR="004313DE" w:rsidRPr="00AC4891">
        <w:rPr>
          <w:rFonts w:ascii="Times New Roman" w:hAnsi="Times New Roman" w:cs="Times New Roman"/>
          <w:sz w:val="24"/>
          <w:szCs w:val="24"/>
        </w:rPr>
        <w:t xml:space="preserve">BC Administrative Office (AO), </w:t>
      </w:r>
      <w:r w:rsidR="00C072A9">
        <w:rPr>
          <w:rFonts w:ascii="Times New Roman" w:hAnsi="Times New Roman" w:cs="Times New Roman"/>
          <w:sz w:val="24"/>
          <w:szCs w:val="24"/>
        </w:rPr>
        <w:t xml:space="preserve">the </w:t>
      </w:r>
      <w:r w:rsidR="004313DE" w:rsidRPr="00AC4891">
        <w:rPr>
          <w:rFonts w:ascii="Times New Roman" w:hAnsi="Times New Roman" w:cs="Times New Roman"/>
          <w:sz w:val="24"/>
          <w:szCs w:val="24"/>
        </w:rPr>
        <w:t xml:space="preserve">CFCU facilitates Twinning contracts implementation in Montenegro, provides all necessary assistance to Twinning Partners both from </w:t>
      </w:r>
      <w:r w:rsidR="00C072A9">
        <w:rPr>
          <w:rFonts w:ascii="Times New Roman" w:hAnsi="Times New Roman" w:cs="Times New Roman"/>
          <w:sz w:val="24"/>
          <w:szCs w:val="24"/>
        </w:rPr>
        <w:t xml:space="preserve">the </w:t>
      </w:r>
      <w:r w:rsidR="004313DE" w:rsidRPr="00AC4891">
        <w:rPr>
          <w:rFonts w:ascii="Times New Roman" w:hAnsi="Times New Roman" w:cs="Times New Roman"/>
          <w:sz w:val="24"/>
          <w:szCs w:val="24"/>
        </w:rPr>
        <w:t xml:space="preserve">BC and from the MS, assists the RTA after his/her arrival in </w:t>
      </w:r>
      <w:r w:rsidR="00553E4C" w:rsidRPr="00AC4891">
        <w:rPr>
          <w:rFonts w:ascii="Times New Roman" w:hAnsi="Times New Roman" w:cs="Times New Roman"/>
          <w:sz w:val="24"/>
          <w:szCs w:val="24"/>
        </w:rPr>
        <w:t xml:space="preserve">the country providing him/her with the </w:t>
      </w:r>
      <w:r w:rsidR="00C072A9" w:rsidRPr="00AC4891">
        <w:rPr>
          <w:rFonts w:ascii="Times New Roman" w:hAnsi="Times New Roman" w:cs="Times New Roman"/>
          <w:sz w:val="24"/>
          <w:szCs w:val="24"/>
        </w:rPr>
        <w:t>RTA</w:t>
      </w:r>
      <w:r w:rsidR="00C072A9">
        <w:rPr>
          <w:rFonts w:ascii="Times New Roman" w:hAnsi="Times New Roman" w:cs="Times New Roman"/>
          <w:sz w:val="24"/>
          <w:szCs w:val="24"/>
        </w:rPr>
        <w:t xml:space="preserve"> </w:t>
      </w:r>
      <w:r w:rsidR="00553E4C" w:rsidRPr="000A6125">
        <w:rPr>
          <w:rFonts w:ascii="Times New Roman" w:hAnsi="Times New Roman" w:cs="Times New Roman"/>
          <w:sz w:val="24"/>
          <w:szCs w:val="24"/>
        </w:rPr>
        <w:t>Welcome Pack and all necessary Twinning-related information.</w:t>
      </w:r>
    </w:p>
    <w:p w14:paraId="40BC9D24" w14:textId="5E4B56BB" w:rsidR="00717246" w:rsidRPr="00AC4891" w:rsidRDefault="00717246" w:rsidP="00553E4C">
      <w:pPr>
        <w:autoSpaceDE w:val="0"/>
        <w:autoSpaceDN w:val="0"/>
        <w:adjustRightInd w:val="0"/>
        <w:spacing w:before="120" w:after="120" w:line="240" w:lineRule="auto"/>
        <w:jc w:val="both"/>
        <w:rPr>
          <w:rFonts w:ascii="Times New Roman" w:hAnsi="Times New Roman" w:cs="Times New Roman"/>
          <w:sz w:val="24"/>
          <w:szCs w:val="24"/>
        </w:rPr>
      </w:pPr>
      <w:r w:rsidRPr="000A6125">
        <w:rPr>
          <w:rFonts w:ascii="Times New Roman" w:hAnsi="Times New Roman" w:cs="Times New Roman"/>
          <w:sz w:val="24"/>
          <w:szCs w:val="24"/>
        </w:rPr>
        <w:t xml:space="preserve">The Project Implementation Unit </w:t>
      </w:r>
      <w:r w:rsidR="00C072A9" w:rsidRPr="000A6125">
        <w:rPr>
          <w:rFonts w:ascii="Times New Roman" w:hAnsi="Times New Roman" w:cs="Times New Roman"/>
          <w:sz w:val="24"/>
          <w:szCs w:val="24"/>
        </w:rPr>
        <w:t xml:space="preserve">of the </w:t>
      </w:r>
      <w:r w:rsidRPr="000A6125">
        <w:rPr>
          <w:rFonts w:ascii="Times New Roman" w:hAnsi="Times New Roman" w:cs="Times New Roman"/>
          <w:sz w:val="24"/>
          <w:szCs w:val="24"/>
        </w:rPr>
        <w:t>Ministry</w:t>
      </w:r>
      <w:r w:rsidRPr="00AC4891">
        <w:rPr>
          <w:rFonts w:ascii="Times New Roman" w:hAnsi="Times New Roman" w:cs="Times New Roman"/>
          <w:sz w:val="24"/>
          <w:szCs w:val="24"/>
        </w:rPr>
        <w:t xml:space="preserve"> of Economy and CALIMS will provide appropriate technical support and collaborate with </w:t>
      </w:r>
      <w:r w:rsidR="00C072A9">
        <w:rPr>
          <w:rFonts w:ascii="Times New Roman" w:hAnsi="Times New Roman" w:cs="Times New Roman"/>
          <w:sz w:val="24"/>
          <w:szCs w:val="24"/>
        </w:rPr>
        <w:t xml:space="preserve">the </w:t>
      </w:r>
      <w:r w:rsidRPr="00AC4891">
        <w:rPr>
          <w:rFonts w:ascii="Times New Roman" w:hAnsi="Times New Roman" w:cs="Times New Roman"/>
          <w:sz w:val="24"/>
          <w:szCs w:val="24"/>
        </w:rPr>
        <w:t xml:space="preserve">CFCU throughout </w:t>
      </w:r>
      <w:r w:rsidR="00553E4C" w:rsidRPr="00AC4891">
        <w:rPr>
          <w:rFonts w:ascii="Times New Roman" w:hAnsi="Times New Roman" w:cs="Times New Roman"/>
          <w:sz w:val="24"/>
          <w:szCs w:val="24"/>
        </w:rPr>
        <w:t xml:space="preserve">project </w:t>
      </w:r>
      <w:r w:rsidRPr="00AC4891">
        <w:rPr>
          <w:rFonts w:ascii="Times New Roman" w:hAnsi="Times New Roman" w:cs="Times New Roman"/>
          <w:sz w:val="24"/>
          <w:szCs w:val="24"/>
        </w:rPr>
        <w:t xml:space="preserve">implementation, </w:t>
      </w:r>
      <w:r w:rsidR="00553E4C" w:rsidRPr="00AC4891">
        <w:rPr>
          <w:rFonts w:ascii="Times New Roman" w:hAnsi="Times New Roman" w:cs="Times New Roman"/>
          <w:sz w:val="24"/>
          <w:szCs w:val="24"/>
        </w:rPr>
        <w:t>making</w:t>
      </w:r>
      <w:r w:rsidRPr="00AC4891">
        <w:rPr>
          <w:rFonts w:ascii="Times New Roman" w:hAnsi="Times New Roman" w:cs="Times New Roman"/>
          <w:sz w:val="24"/>
          <w:szCs w:val="24"/>
        </w:rPr>
        <w:t xml:space="preserve"> sure that </w:t>
      </w:r>
      <w:r w:rsidR="00B41246">
        <w:rPr>
          <w:rFonts w:ascii="Times New Roman" w:hAnsi="Times New Roman" w:cs="Times New Roman"/>
          <w:sz w:val="24"/>
          <w:szCs w:val="24"/>
        </w:rPr>
        <w:t xml:space="preserve">the </w:t>
      </w:r>
      <w:r w:rsidRPr="00AC4891">
        <w:rPr>
          <w:rFonts w:ascii="Times New Roman" w:hAnsi="Times New Roman" w:cs="Times New Roman"/>
          <w:sz w:val="24"/>
          <w:szCs w:val="24"/>
        </w:rPr>
        <w:t>Twinning activities are correctly</w:t>
      </w:r>
      <w:r w:rsidR="00553E4C" w:rsidRPr="00AC4891">
        <w:rPr>
          <w:rFonts w:ascii="Times New Roman" w:hAnsi="Times New Roman" w:cs="Times New Roman"/>
          <w:sz w:val="24"/>
          <w:szCs w:val="24"/>
        </w:rPr>
        <w:t>, efficiently and effectively</w:t>
      </w:r>
      <w:r w:rsidRPr="00AC4891">
        <w:rPr>
          <w:rFonts w:ascii="Times New Roman" w:hAnsi="Times New Roman" w:cs="Times New Roman"/>
          <w:sz w:val="24"/>
          <w:szCs w:val="24"/>
        </w:rPr>
        <w:t xml:space="preserve"> implemented. </w:t>
      </w:r>
    </w:p>
    <w:p w14:paraId="1EE53902" w14:textId="5C6B9EF8" w:rsidR="00717246" w:rsidRPr="00AC4891" w:rsidRDefault="00B41246" w:rsidP="00553E4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Pr="00AC4891">
        <w:rPr>
          <w:rFonts w:ascii="Times New Roman" w:hAnsi="Times New Roman" w:cs="Times New Roman"/>
          <w:sz w:val="24"/>
          <w:szCs w:val="24"/>
        </w:rPr>
        <w:t>progress</w:t>
      </w:r>
      <w:r>
        <w:rPr>
          <w:rFonts w:ascii="Times New Roman" w:hAnsi="Times New Roman" w:cs="Times New Roman"/>
          <w:sz w:val="24"/>
          <w:szCs w:val="24"/>
        </w:rPr>
        <w:t xml:space="preserve"> of the</w:t>
      </w:r>
      <w:r w:rsidRPr="00AC4891">
        <w:rPr>
          <w:rFonts w:ascii="Times New Roman" w:hAnsi="Times New Roman" w:cs="Times New Roman"/>
          <w:sz w:val="24"/>
          <w:szCs w:val="24"/>
        </w:rPr>
        <w:t xml:space="preserve"> </w:t>
      </w:r>
      <w:r w:rsidR="0018153B" w:rsidRPr="00AC4891">
        <w:rPr>
          <w:rFonts w:ascii="Times New Roman" w:hAnsi="Times New Roman" w:cs="Times New Roman"/>
          <w:sz w:val="24"/>
          <w:szCs w:val="24"/>
        </w:rPr>
        <w:t xml:space="preserve">Project is monitored by </w:t>
      </w:r>
      <w:r w:rsidR="00E75366">
        <w:rPr>
          <w:rFonts w:ascii="Times New Roman" w:hAnsi="Times New Roman" w:cs="Times New Roman"/>
          <w:sz w:val="24"/>
          <w:szCs w:val="24"/>
        </w:rPr>
        <w:t xml:space="preserve">the </w:t>
      </w:r>
      <w:r w:rsidR="0018153B" w:rsidRPr="00AC4891">
        <w:rPr>
          <w:rFonts w:ascii="Times New Roman" w:hAnsi="Times New Roman" w:cs="Times New Roman"/>
          <w:sz w:val="24"/>
          <w:szCs w:val="24"/>
        </w:rPr>
        <w:t>EU Delegation</w:t>
      </w:r>
      <w:r w:rsidR="004313DE" w:rsidRPr="00AC4891">
        <w:rPr>
          <w:rFonts w:ascii="Times New Roman" w:hAnsi="Times New Roman" w:cs="Times New Roman"/>
          <w:sz w:val="24"/>
          <w:szCs w:val="24"/>
        </w:rPr>
        <w:t>, NIPAC</w:t>
      </w:r>
      <w:r w:rsidR="0018153B" w:rsidRPr="00AC4891">
        <w:rPr>
          <w:rFonts w:ascii="Times New Roman" w:hAnsi="Times New Roman" w:cs="Times New Roman"/>
          <w:sz w:val="24"/>
          <w:szCs w:val="24"/>
        </w:rPr>
        <w:t xml:space="preserve"> and </w:t>
      </w:r>
      <w:r w:rsidR="00E75366">
        <w:rPr>
          <w:rFonts w:ascii="Times New Roman" w:hAnsi="Times New Roman" w:cs="Times New Roman"/>
          <w:sz w:val="24"/>
          <w:szCs w:val="24"/>
        </w:rPr>
        <w:t xml:space="preserve">the </w:t>
      </w:r>
      <w:r w:rsidR="004313DE" w:rsidRPr="00AC4891">
        <w:rPr>
          <w:rFonts w:ascii="Times New Roman" w:hAnsi="Times New Roman" w:cs="Times New Roman"/>
          <w:sz w:val="24"/>
          <w:szCs w:val="24"/>
        </w:rPr>
        <w:t>CFCU</w:t>
      </w:r>
      <w:r w:rsidR="0018153B" w:rsidRPr="00AC4891">
        <w:rPr>
          <w:rFonts w:ascii="Times New Roman" w:hAnsi="Times New Roman" w:cs="Times New Roman"/>
          <w:sz w:val="24"/>
          <w:szCs w:val="24"/>
        </w:rPr>
        <w:t>, through</w:t>
      </w:r>
      <w:r w:rsidR="00717246" w:rsidRPr="00AC4891">
        <w:rPr>
          <w:rFonts w:ascii="Times New Roman" w:hAnsi="Times New Roman" w:cs="Times New Roman"/>
          <w:sz w:val="24"/>
          <w:szCs w:val="24"/>
        </w:rPr>
        <w:t xml:space="preserve"> the following activities:</w:t>
      </w:r>
    </w:p>
    <w:p w14:paraId="5AC8CDC7" w14:textId="3D86DCA4" w:rsidR="00717246" w:rsidRPr="00AC4891" w:rsidRDefault="00717246" w:rsidP="00553E4C">
      <w:pPr>
        <w:pStyle w:val="Default"/>
        <w:numPr>
          <w:ilvl w:val="0"/>
          <w:numId w:val="7"/>
        </w:numPr>
        <w:spacing w:after="47"/>
        <w:ind w:left="284" w:hanging="284"/>
        <w:jc w:val="both"/>
        <w:rPr>
          <w:color w:val="auto"/>
        </w:rPr>
      </w:pPr>
      <w:r w:rsidRPr="00AC4891">
        <w:rPr>
          <w:color w:val="auto"/>
        </w:rPr>
        <w:t>Organi</w:t>
      </w:r>
      <w:r w:rsidR="00E75366">
        <w:rPr>
          <w:color w:val="auto"/>
        </w:rPr>
        <w:t>s</w:t>
      </w:r>
      <w:r w:rsidRPr="00AC4891">
        <w:rPr>
          <w:color w:val="auto"/>
        </w:rPr>
        <w:t xml:space="preserve">ation of </w:t>
      </w:r>
      <w:r w:rsidR="00E75366">
        <w:rPr>
          <w:color w:val="auto"/>
        </w:rPr>
        <w:t xml:space="preserve">the </w:t>
      </w:r>
      <w:r w:rsidRPr="00AC4891">
        <w:rPr>
          <w:color w:val="auto"/>
        </w:rPr>
        <w:t>PSC</w:t>
      </w:r>
      <w:r w:rsidR="00BB1B31" w:rsidRPr="00AC4891">
        <w:rPr>
          <w:color w:val="auto"/>
        </w:rPr>
        <w:t xml:space="preserve"> meetings</w:t>
      </w:r>
      <w:r w:rsidRPr="00AC4891">
        <w:rPr>
          <w:color w:val="auto"/>
        </w:rPr>
        <w:t xml:space="preserve">. </w:t>
      </w:r>
      <w:r w:rsidR="0018153B" w:rsidRPr="00AC4891">
        <w:rPr>
          <w:color w:val="auto"/>
        </w:rPr>
        <w:t>T</w:t>
      </w:r>
      <w:r w:rsidR="00E75366">
        <w:rPr>
          <w:color w:val="auto"/>
        </w:rPr>
        <w:t xml:space="preserve">he </w:t>
      </w:r>
      <w:r w:rsidR="00BB1B31" w:rsidRPr="00AC4891">
        <w:rPr>
          <w:color w:val="auto"/>
        </w:rPr>
        <w:t>PSC</w:t>
      </w:r>
      <w:r w:rsidRPr="00AC4891">
        <w:rPr>
          <w:color w:val="auto"/>
        </w:rPr>
        <w:t xml:space="preserve"> will </w:t>
      </w:r>
      <w:r w:rsidR="008C61F7">
        <w:rPr>
          <w:color w:val="auto"/>
        </w:rPr>
        <w:t>meet</w:t>
      </w:r>
      <w:r w:rsidR="008C61F7" w:rsidRPr="00AC4891">
        <w:rPr>
          <w:color w:val="auto"/>
        </w:rPr>
        <w:t xml:space="preserve"> </w:t>
      </w:r>
      <w:r w:rsidR="0018153B" w:rsidRPr="00AC4891">
        <w:rPr>
          <w:color w:val="auto"/>
        </w:rPr>
        <w:t xml:space="preserve">on a </w:t>
      </w:r>
      <w:r w:rsidR="00E75366">
        <w:rPr>
          <w:color w:val="auto"/>
        </w:rPr>
        <w:t>q</w:t>
      </w:r>
      <w:r w:rsidR="0018153B" w:rsidRPr="00AC4891">
        <w:rPr>
          <w:color w:val="auto"/>
        </w:rPr>
        <w:t xml:space="preserve">uarterly basis and jointly </w:t>
      </w:r>
      <w:r w:rsidR="00BB1B31" w:rsidRPr="00AC4891">
        <w:rPr>
          <w:color w:val="auto"/>
        </w:rPr>
        <w:t>examine</w:t>
      </w:r>
      <w:r w:rsidR="0018153B" w:rsidRPr="00AC4891">
        <w:rPr>
          <w:color w:val="auto"/>
        </w:rPr>
        <w:t xml:space="preserve"> activities undertaken and progress achieved, </w:t>
      </w:r>
      <w:r w:rsidR="00BB1B31" w:rsidRPr="00AC4891">
        <w:rPr>
          <w:color w:val="auto"/>
        </w:rPr>
        <w:t>discuss</w:t>
      </w:r>
      <w:r w:rsidR="0018153B" w:rsidRPr="00AC4891">
        <w:rPr>
          <w:color w:val="auto"/>
        </w:rPr>
        <w:t xml:space="preserve"> any risk</w:t>
      </w:r>
      <w:r w:rsidR="008C61F7">
        <w:rPr>
          <w:color w:val="auto"/>
        </w:rPr>
        <w:t>s</w:t>
      </w:r>
      <w:r w:rsidR="0018153B" w:rsidRPr="00AC4891">
        <w:rPr>
          <w:color w:val="auto"/>
        </w:rPr>
        <w:t xml:space="preserve"> </w:t>
      </w:r>
      <w:r w:rsidR="00BB1B31" w:rsidRPr="00AC4891">
        <w:rPr>
          <w:color w:val="auto"/>
        </w:rPr>
        <w:t>affecting</w:t>
      </w:r>
      <w:r w:rsidR="0018153B" w:rsidRPr="00AC4891">
        <w:rPr>
          <w:color w:val="auto"/>
        </w:rPr>
        <w:t xml:space="preserve"> the project’s implementation and propose </w:t>
      </w:r>
      <w:r w:rsidR="008C61F7">
        <w:rPr>
          <w:color w:val="auto"/>
        </w:rPr>
        <w:t xml:space="preserve">appropriate </w:t>
      </w:r>
      <w:r w:rsidR="0018153B" w:rsidRPr="00AC4891">
        <w:rPr>
          <w:color w:val="auto"/>
        </w:rPr>
        <w:t xml:space="preserve">countermeasures, </w:t>
      </w:r>
      <w:r w:rsidR="008C61F7">
        <w:rPr>
          <w:color w:val="auto"/>
        </w:rPr>
        <w:t xml:space="preserve">and </w:t>
      </w:r>
      <w:r w:rsidR="00BB1B31" w:rsidRPr="00AC4891">
        <w:rPr>
          <w:color w:val="auto"/>
        </w:rPr>
        <w:t>analyse</w:t>
      </w:r>
      <w:r w:rsidR="0018153B" w:rsidRPr="00AC4891">
        <w:rPr>
          <w:color w:val="auto"/>
        </w:rPr>
        <w:t xml:space="preserve"> plans for future activities. T</w:t>
      </w:r>
      <w:r w:rsidR="00E75366">
        <w:rPr>
          <w:color w:val="auto"/>
        </w:rPr>
        <w:t xml:space="preserve">he </w:t>
      </w:r>
      <w:r w:rsidR="0018153B" w:rsidRPr="00AC4891">
        <w:rPr>
          <w:color w:val="auto"/>
        </w:rPr>
        <w:t xml:space="preserve">PSC will </w:t>
      </w:r>
      <w:r w:rsidR="008C61F7">
        <w:rPr>
          <w:color w:val="auto"/>
        </w:rPr>
        <w:t>be composed of</w:t>
      </w:r>
      <w:r w:rsidR="008C61F7" w:rsidRPr="00AC4891">
        <w:rPr>
          <w:color w:val="auto"/>
        </w:rPr>
        <w:t xml:space="preserve"> </w:t>
      </w:r>
      <w:r w:rsidR="0018153B" w:rsidRPr="00AC4891">
        <w:rPr>
          <w:color w:val="auto"/>
        </w:rPr>
        <w:t xml:space="preserve">the 2 Twinning Project Leaders, the PAA and his/her Montenegrin counterpart as well </w:t>
      </w:r>
      <w:r w:rsidR="004313DE" w:rsidRPr="00AC4891">
        <w:rPr>
          <w:color w:val="auto"/>
        </w:rPr>
        <w:t xml:space="preserve">as </w:t>
      </w:r>
      <w:r w:rsidR="008C61F7">
        <w:rPr>
          <w:color w:val="auto"/>
        </w:rPr>
        <w:t xml:space="preserve">the </w:t>
      </w:r>
      <w:r w:rsidR="004313DE" w:rsidRPr="00AC4891">
        <w:rPr>
          <w:color w:val="auto"/>
        </w:rPr>
        <w:t xml:space="preserve">representatives </w:t>
      </w:r>
      <w:r w:rsidR="008C61F7">
        <w:rPr>
          <w:color w:val="auto"/>
        </w:rPr>
        <w:t>of the</w:t>
      </w:r>
      <w:r w:rsidR="008C61F7" w:rsidRPr="00AC4891">
        <w:rPr>
          <w:color w:val="auto"/>
        </w:rPr>
        <w:t xml:space="preserve"> </w:t>
      </w:r>
      <w:r w:rsidR="004313DE" w:rsidRPr="00AC4891">
        <w:rPr>
          <w:color w:val="auto"/>
        </w:rPr>
        <w:t xml:space="preserve">MoE, </w:t>
      </w:r>
      <w:r w:rsidR="008C61F7">
        <w:rPr>
          <w:color w:val="auto"/>
        </w:rPr>
        <w:t xml:space="preserve">the </w:t>
      </w:r>
      <w:r w:rsidR="004313DE" w:rsidRPr="00AC4891">
        <w:rPr>
          <w:color w:val="auto"/>
        </w:rPr>
        <w:t xml:space="preserve">CFCU, </w:t>
      </w:r>
      <w:r w:rsidR="008C61F7">
        <w:rPr>
          <w:color w:val="auto"/>
        </w:rPr>
        <w:t xml:space="preserve">the </w:t>
      </w:r>
      <w:r w:rsidR="0018153B" w:rsidRPr="00AC4891">
        <w:rPr>
          <w:color w:val="auto"/>
        </w:rPr>
        <w:t>EU</w:t>
      </w:r>
      <w:r w:rsidR="00E93575">
        <w:rPr>
          <w:color w:val="auto"/>
        </w:rPr>
        <w:t xml:space="preserve"> </w:t>
      </w:r>
      <w:r w:rsidR="0018153B" w:rsidRPr="00AC4891">
        <w:rPr>
          <w:color w:val="auto"/>
        </w:rPr>
        <w:t>D</w:t>
      </w:r>
      <w:r w:rsidR="00E93575">
        <w:rPr>
          <w:color w:val="auto"/>
        </w:rPr>
        <w:t>elegation</w:t>
      </w:r>
      <w:r w:rsidR="004313DE" w:rsidRPr="00AC4891">
        <w:rPr>
          <w:color w:val="auto"/>
        </w:rPr>
        <w:t xml:space="preserve"> and NIPAC</w:t>
      </w:r>
      <w:r w:rsidR="0018153B" w:rsidRPr="00AC4891">
        <w:rPr>
          <w:color w:val="auto"/>
        </w:rPr>
        <w:t>. Other members can be appointed as appropriate.</w:t>
      </w:r>
    </w:p>
    <w:p w14:paraId="648B3324" w14:textId="6D8E2B16" w:rsidR="0018153B" w:rsidRPr="00AC4891" w:rsidRDefault="0018153B" w:rsidP="00553E4C">
      <w:pPr>
        <w:pStyle w:val="Default"/>
        <w:numPr>
          <w:ilvl w:val="0"/>
          <w:numId w:val="7"/>
        </w:numPr>
        <w:spacing w:after="47"/>
        <w:ind w:left="284" w:hanging="284"/>
        <w:jc w:val="both"/>
        <w:rPr>
          <w:color w:val="auto"/>
        </w:rPr>
      </w:pPr>
      <w:r w:rsidRPr="00AC4891">
        <w:rPr>
          <w:color w:val="auto"/>
        </w:rPr>
        <w:t>Submission of Quarterly Prog</w:t>
      </w:r>
      <w:r w:rsidR="00522A2F" w:rsidRPr="00AC4891">
        <w:rPr>
          <w:color w:val="auto"/>
        </w:rPr>
        <w:t>ress Reports and a Final Report</w:t>
      </w:r>
      <w:r w:rsidRPr="00AC4891">
        <w:rPr>
          <w:color w:val="auto"/>
        </w:rPr>
        <w:t xml:space="preserve"> that measure progress achieved and provide feedback on problems </w:t>
      </w:r>
      <w:r w:rsidR="008C61F7">
        <w:rPr>
          <w:color w:val="auto"/>
        </w:rPr>
        <w:t>encountered</w:t>
      </w:r>
      <w:r w:rsidR="008C61F7" w:rsidRPr="00AC4891">
        <w:rPr>
          <w:color w:val="auto"/>
        </w:rPr>
        <w:t xml:space="preserve"> </w:t>
      </w:r>
      <w:r w:rsidRPr="00AC4891">
        <w:rPr>
          <w:color w:val="auto"/>
        </w:rPr>
        <w:t xml:space="preserve">/ delays </w:t>
      </w:r>
      <w:r w:rsidR="00F341E4">
        <w:rPr>
          <w:color w:val="auto"/>
        </w:rPr>
        <w:t xml:space="preserve">that </w:t>
      </w:r>
      <w:r w:rsidRPr="00AC4891">
        <w:rPr>
          <w:color w:val="auto"/>
        </w:rPr>
        <w:t xml:space="preserve">occurred (or that may be </w:t>
      </w:r>
      <w:r w:rsidR="00F341E4">
        <w:rPr>
          <w:color w:val="auto"/>
        </w:rPr>
        <w:t>encountered</w:t>
      </w:r>
      <w:r w:rsidRPr="00AC4891">
        <w:rPr>
          <w:color w:val="auto"/>
        </w:rPr>
        <w:t>/occur) during implementation, if any.</w:t>
      </w:r>
    </w:p>
    <w:p w14:paraId="4B35E2D7" w14:textId="77777777" w:rsidR="00D11A91" w:rsidRPr="00AC4891" w:rsidRDefault="00D11A91" w:rsidP="00D11A91">
      <w:pPr>
        <w:pStyle w:val="Default"/>
        <w:spacing w:after="47"/>
        <w:ind w:left="284"/>
        <w:jc w:val="both"/>
        <w:rPr>
          <w:color w:val="auto"/>
        </w:rPr>
      </w:pPr>
    </w:p>
    <w:p w14:paraId="6D4C281F" w14:textId="77777777" w:rsidR="00522A2F" w:rsidRPr="00AC4891" w:rsidRDefault="00D11A91" w:rsidP="00D11A91">
      <w:pPr>
        <w:pStyle w:val="Default"/>
        <w:spacing w:after="47"/>
        <w:jc w:val="both"/>
        <w:rPr>
          <w:i/>
          <w:color w:val="auto"/>
        </w:rPr>
      </w:pPr>
      <w:r w:rsidRPr="00AC4891">
        <w:rPr>
          <w:i/>
          <w:color w:val="auto"/>
        </w:rPr>
        <w:t>Contact data:</w:t>
      </w:r>
    </w:p>
    <w:p w14:paraId="1DAC1B2F" w14:textId="77777777" w:rsidR="00597F2A" w:rsidRPr="00AC4891" w:rsidRDefault="00597F2A" w:rsidP="00B9131B">
      <w:pPr>
        <w:autoSpaceDE w:val="0"/>
        <w:autoSpaceDN w:val="0"/>
        <w:adjustRightInd w:val="0"/>
        <w:spacing w:after="0" w:line="360" w:lineRule="auto"/>
        <w:rPr>
          <w:rFonts w:ascii="Times New Roman" w:hAnsi="Times New Roman" w:cs="Times New Roman"/>
          <w:b/>
          <w:sz w:val="24"/>
          <w:szCs w:val="24"/>
        </w:rPr>
      </w:pPr>
      <w:r w:rsidRPr="00AC4891">
        <w:rPr>
          <w:rFonts w:ascii="Times New Roman" w:hAnsi="Times New Roman" w:cs="Times New Roman"/>
          <w:b/>
          <w:sz w:val="24"/>
          <w:szCs w:val="24"/>
        </w:rPr>
        <w:t>The Directorate for Finance and Contracting of the EU Assistance Funds (CFCU)</w:t>
      </w:r>
    </w:p>
    <w:p w14:paraId="6E9B9F88" w14:textId="77777777" w:rsidR="00597F2A" w:rsidRPr="00AC4891" w:rsidRDefault="00597F2A"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 xml:space="preserve">Ministry of Finance, </w:t>
      </w:r>
      <w:r w:rsidR="00D47F6E" w:rsidRPr="00AC4891">
        <w:rPr>
          <w:rFonts w:ascii="Times New Roman" w:hAnsi="Times New Roman" w:cs="Times New Roman"/>
          <w:sz w:val="24"/>
          <w:szCs w:val="24"/>
        </w:rPr>
        <w:t>Stanka</w:t>
      </w:r>
      <w:r w:rsidR="002D70F5" w:rsidRPr="00AC4891">
        <w:rPr>
          <w:rFonts w:ascii="Times New Roman" w:hAnsi="Times New Roman" w:cs="Times New Roman"/>
          <w:sz w:val="24"/>
          <w:szCs w:val="24"/>
        </w:rPr>
        <w:t xml:space="preserve"> </w:t>
      </w:r>
      <w:r w:rsidR="00D47F6E" w:rsidRPr="00AC4891">
        <w:rPr>
          <w:rFonts w:ascii="Times New Roman" w:hAnsi="Times New Roman" w:cs="Times New Roman"/>
          <w:sz w:val="24"/>
          <w:szCs w:val="24"/>
        </w:rPr>
        <w:t>Dragojevića 2</w:t>
      </w:r>
      <w:r w:rsidRPr="00AC4891">
        <w:rPr>
          <w:rFonts w:ascii="Times New Roman" w:hAnsi="Times New Roman" w:cs="Times New Roman"/>
          <w:sz w:val="24"/>
          <w:szCs w:val="24"/>
        </w:rPr>
        <w:t>, 81000 Podgorica, Montenegro</w:t>
      </w:r>
    </w:p>
    <w:p w14:paraId="63440CDB" w14:textId="33A1D971" w:rsidR="00597F2A" w:rsidRPr="00AC4891" w:rsidRDefault="00B9131B"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 xml:space="preserve">Contact person: </w:t>
      </w:r>
      <w:r w:rsidR="00027EFD" w:rsidRPr="00AC4891">
        <w:rPr>
          <w:rFonts w:ascii="Times New Roman" w:hAnsi="Times New Roman" w:cs="Times New Roman"/>
          <w:sz w:val="24"/>
          <w:szCs w:val="24"/>
        </w:rPr>
        <w:t xml:space="preserve">Marija Vukčević, </w:t>
      </w:r>
      <w:r w:rsidR="00D51910" w:rsidRPr="00AC4891">
        <w:rPr>
          <w:rFonts w:ascii="Times New Roman" w:hAnsi="Times New Roman" w:cs="Times New Roman"/>
          <w:sz w:val="24"/>
          <w:szCs w:val="24"/>
        </w:rPr>
        <w:t>D</w:t>
      </w:r>
      <w:r w:rsidR="00027EFD" w:rsidRPr="00AC4891">
        <w:rPr>
          <w:rFonts w:ascii="Times New Roman" w:hAnsi="Times New Roman" w:cs="Times New Roman"/>
          <w:sz w:val="24"/>
          <w:szCs w:val="24"/>
        </w:rPr>
        <w:t xml:space="preserve">irector </w:t>
      </w:r>
      <w:r w:rsidR="00D51910" w:rsidRPr="00AC4891">
        <w:rPr>
          <w:rFonts w:ascii="Times New Roman" w:hAnsi="Times New Roman" w:cs="Times New Roman"/>
          <w:sz w:val="24"/>
          <w:szCs w:val="24"/>
        </w:rPr>
        <w:t>G</w:t>
      </w:r>
      <w:r w:rsidR="00027EFD" w:rsidRPr="00AC4891">
        <w:rPr>
          <w:rFonts w:ascii="Times New Roman" w:hAnsi="Times New Roman" w:cs="Times New Roman"/>
          <w:sz w:val="24"/>
          <w:szCs w:val="24"/>
        </w:rPr>
        <w:t xml:space="preserve">eneral of </w:t>
      </w:r>
      <w:r w:rsidR="00C02A91">
        <w:rPr>
          <w:rFonts w:ascii="Times New Roman" w:hAnsi="Times New Roman" w:cs="Times New Roman"/>
          <w:sz w:val="24"/>
          <w:szCs w:val="24"/>
        </w:rPr>
        <w:t xml:space="preserve">the </w:t>
      </w:r>
      <w:r w:rsidR="00027EFD" w:rsidRPr="00AC4891">
        <w:rPr>
          <w:rFonts w:ascii="Times New Roman" w:hAnsi="Times New Roman" w:cs="Times New Roman"/>
          <w:sz w:val="24"/>
          <w:szCs w:val="24"/>
        </w:rPr>
        <w:t>Directorate for Finance and Contracting of the EU Assistance Funds (CFCU)</w:t>
      </w:r>
    </w:p>
    <w:p w14:paraId="44AE0F7D" w14:textId="0217CB6E" w:rsidR="00027EFD" w:rsidRPr="00C67CED" w:rsidRDefault="00027EFD" w:rsidP="00027EFD">
      <w:pPr>
        <w:autoSpaceDE w:val="0"/>
        <w:autoSpaceDN w:val="0"/>
        <w:adjustRightInd w:val="0"/>
        <w:spacing w:after="0" w:line="360" w:lineRule="auto"/>
        <w:rPr>
          <w:rFonts w:ascii="Times New Roman" w:hAnsi="Times New Roman" w:cs="Times New Roman"/>
          <w:sz w:val="24"/>
          <w:szCs w:val="24"/>
          <w:lang w:val="pt-PT"/>
        </w:rPr>
      </w:pPr>
      <w:r w:rsidRPr="00C67CED">
        <w:rPr>
          <w:rFonts w:ascii="Times New Roman" w:hAnsi="Times New Roman" w:cs="Times New Roman"/>
          <w:sz w:val="24"/>
          <w:szCs w:val="24"/>
          <w:lang w:val="pt-PT"/>
        </w:rPr>
        <w:t>Tel/fax: + 382 (0) 20 230 630</w:t>
      </w:r>
    </w:p>
    <w:p w14:paraId="649517C2" w14:textId="77777777" w:rsidR="00027EFD" w:rsidRPr="00C67CED" w:rsidRDefault="00027EFD" w:rsidP="00027EFD">
      <w:pPr>
        <w:autoSpaceDE w:val="0"/>
        <w:autoSpaceDN w:val="0"/>
        <w:adjustRightInd w:val="0"/>
        <w:spacing w:after="0" w:line="360" w:lineRule="auto"/>
        <w:rPr>
          <w:rFonts w:ascii="Times New Roman" w:hAnsi="Times New Roman" w:cs="Times New Roman"/>
          <w:i/>
          <w:sz w:val="24"/>
          <w:szCs w:val="24"/>
          <w:lang w:val="pt-PT"/>
        </w:rPr>
      </w:pPr>
      <w:r w:rsidRPr="00C67CED">
        <w:rPr>
          <w:rFonts w:ascii="Times New Roman" w:hAnsi="Times New Roman" w:cs="Times New Roman"/>
          <w:sz w:val="24"/>
          <w:szCs w:val="24"/>
          <w:lang w:val="pt-PT"/>
        </w:rPr>
        <w:t xml:space="preserve">E-mail: </w:t>
      </w:r>
      <w:hyperlink r:id="rId11" w:history="1">
        <w:r w:rsidR="00D51910" w:rsidRPr="00C67CED">
          <w:rPr>
            <w:rStyle w:val="Hyperlink"/>
            <w:rFonts w:ascii="Times New Roman" w:hAnsi="Times New Roman" w:cs="Times New Roman"/>
            <w:sz w:val="24"/>
            <w:szCs w:val="24"/>
            <w:lang w:val="pt-PT"/>
          </w:rPr>
          <w:t>marija.vukcevic@mif.gov.me</w:t>
        </w:r>
      </w:hyperlink>
    </w:p>
    <w:p w14:paraId="46BD5627" w14:textId="77777777" w:rsidR="00140D1D" w:rsidRPr="00C67CED" w:rsidRDefault="00140D1D" w:rsidP="00D11A91">
      <w:pPr>
        <w:autoSpaceDE w:val="0"/>
        <w:autoSpaceDN w:val="0"/>
        <w:adjustRightInd w:val="0"/>
        <w:spacing w:before="120" w:after="120" w:line="240" w:lineRule="auto"/>
        <w:jc w:val="both"/>
        <w:rPr>
          <w:rFonts w:ascii="Times New Roman" w:hAnsi="Times New Roman" w:cs="Times New Roman"/>
          <w:b/>
          <w:i/>
          <w:sz w:val="24"/>
          <w:szCs w:val="24"/>
          <w:lang w:val="pt-PT"/>
        </w:rPr>
      </w:pPr>
    </w:p>
    <w:p w14:paraId="689EE67D" w14:textId="77777777" w:rsidR="00140D1D" w:rsidRPr="00C67CED" w:rsidRDefault="00140D1D" w:rsidP="00D11A91">
      <w:pPr>
        <w:autoSpaceDE w:val="0"/>
        <w:autoSpaceDN w:val="0"/>
        <w:adjustRightInd w:val="0"/>
        <w:spacing w:before="120" w:after="120" w:line="240" w:lineRule="auto"/>
        <w:jc w:val="both"/>
        <w:rPr>
          <w:rFonts w:ascii="Times New Roman" w:hAnsi="Times New Roman" w:cs="Times New Roman"/>
          <w:b/>
          <w:i/>
          <w:sz w:val="24"/>
          <w:szCs w:val="24"/>
          <w:lang w:val="pt-PT"/>
        </w:rPr>
      </w:pPr>
    </w:p>
    <w:p w14:paraId="32FD3ED3" w14:textId="77777777" w:rsidR="00D11A91" w:rsidRPr="00AC4891" w:rsidRDefault="00D11A91" w:rsidP="00D11A91">
      <w:pPr>
        <w:autoSpaceDE w:val="0"/>
        <w:autoSpaceDN w:val="0"/>
        <w:adjustRightInd w:val="0"/>
        <w:spacing w:before="120" w:after="120" w:line="240" w:lineRule="auto"/>
        <w:jc w:val="both"/>
        <w:rPr>
          <w:rFonts w:ascii="Times New Roman" w:hAnsi="Times New Roman" w:cs="Times New Roman"/>
          <w:b/>
          <w:i/>
          <w:sz w:val="24"/>
          <w:szCs w:val="24"/>
        </w:rPr>
      </w:pPr>
      <w:r w:rsidRPr="00AC4891">
        <w:rPr>
          <w:rFonts w:ascii="Times New Roman" w:hAnsi="Times New Roman" w:cs="Times New Roman"/>
          <w:b/>
          <w:i/>
          <w:sz w:val="24"/>
          <w:szCs w:val="24"/>
        </w:rPr>
        <w:t>5</w:t>
      </w:r>
      <w:r w:rsidR="00BA638D" w:rsidRPr="00AC4891">
        <w:rPr>
          <w:rFonts w:ascii="Times New Roman" w:hAnsi="Times New Roman" w:cs="Times New Roman"/>
          <w:b/>
          <w:i/>
          <w:sz w:val="24"/>
          <w:szCs w:val="24"/>
        </w:rPr>
        <w:t xml:space="preserve">.2 </w:t>
      </w:r>
      <w:r w:rsidRPr="00AC4891">
        <w:rPr>
          <w:rFonts w:ascii="Times New Roman" w:hAnsi="Times New Roman" w:cs="Times New Roman"/>
          <w:b/>
          <w:i/>
          <w:sz w:val="24"/>
          <w:szCs w:val="24"/>
        </w:rPr>
        <w:t>Institutional framework</w:t>
      </w:r>
    </w:p>
    <w:p w14:paraId="385FF055" w14:textId="65E3E5BE" w:rsidR="00D11A91" w:rsidRPr="00AC4891" w:rsidRDefault="00404D80" w:rsidP="005109AD">
      <w:pPr>
        <w:autoSpaceDE w:val="0"/>
        <w:autoSpaceDN w:val="0"/>
        <w:adjustRightInd w:val="0"/>
        <w:spacing w:before="120"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T</w:t>
      </w:r>
      <w:r w:rsidR="00453BFA" w:rsidRPr="00AC4891">
        <w:rPr>
          <w:rFonts w:ascii="Times New Roman" w:hAnsi="Times New Roman" w:cs="Times New Roman"/>
          <w:sz w:val="24"/>
          <w:szCs w:val="24"/>
        </w:rPr>
        <w:t xml:space="preserve">he Agency </w:t>
      </w:r>
      <w:r w:rsidR="00F341E4">
        <w:rPr>
          <w:rFonts w:ascii="Times New Roman" w:hAnsi="Times New Roman" w:cs="Times New Roman"/>
          <w:sz w:val="24"/>
          <w:szCs w:val="24"/>
        </w:rPr>
        <w:t>for</w:t>
      </w:r>
      <w:r w:rsidR="00F341E4"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Medicines and Medical Devices of Montenegro (</w:t>
      </w:r>
      <w:r w:rsidR="00453BFA" w:rsidRPr="000A6125">
        <w:rPr>
          <w:rFonts w:ascii="Times New Roman" w:hAnsi="Times New Roman" w:cs="Times New Roman"/>
          <w:i/>
          <w:sz w:val="24"/>
          <w:szCs w:val="24"/>
        </w:rPr>
        <w:t>Agencija</w:t>
      </w:r>
      <w:r w:rsidR="002D70F5" w:rsidRPr="000A6125">
        <w:rPr>
          <w:rFonts w:ascii="Times New Roman" w:hAnsi="Times New Roman" w:cs="Times New Roman"/>
          <w:i/>
          <w:sz w:val="24"/>
          <w:szCs w:val="24"/>
        </w:rPr>
        <w:t xml:space="preserve"> </w:t>
      </w:r>
      <w:r w:rsidR="00453BFA" w:rsidRPr="000A6125">
        <w:rPr>
          <w:rFonts w:ascii="Times New Roman" w:hAnsi="Times New Roman" w:cs="Times New Roman"/>
          <w:i/>
          <w:sz w:val="24"/>
          <w:szCs w:val="24"/>
        </w:rPr>
        <w:t>za</w:t>
      </w:r>
      <w:r w:rsidR="002D70F5" w:rsidRPr="000A6125">
        <w:rPr>
          <w:rFonts w:ascii="Times New Roman" w:hAnsi="Times New Roman" w:cs="Times New Roman"/>
          <w:i/>
          <w:sz w:val="24"/>
          <w:szCs w:val="24"/>
        </w:rPr>
        <w:t xml:space="preserve"> </w:t>
      </w:r>
      <w:r w:rsidR="00453BFA" w:rsidRPr="000A6125">
        <w:rPr>
          <w:rFonts w:ascii="Times New Roman" w:hAnsi="Times New Roman" w:cs="Times New Roman"/>
          <w:i/>
          <w:sz w:val="24"/>
          <w:szCs w:val="24"/>
        </w:rPr>
        <w:t>ljekove</w:t>
      </w:r>
      <w:r w:rsidR="002D70F5" w:rsidRPr="000A6125">
        <w:rPr>
          <w:rFonts w:ascii="Times New Roman" w:hAnsi="Times New Roman" w:cs="Times New Roman"/>
          <w:i/>
          <w:sz w:val="24"/>
          <w:szCs w:val="24"/>
        </w:rPr>
        <w:t xml:space="preserve"> </w:t>
      </w:r>
      <w:r w:rsidR="00C76A14" w:rsidRPr="000A6125">
        <w:rPr>
          <w:rFonts w:ascii="Times New Roman" w:hAnsi="Times New Roman" w:cs="Times New Roman"/>
          <w:i/>
          <w:sz w:val="24"/>
          <w:szCs w:val="24"/>
        </w:rPr>
        <w:t xml:space="preserve">i </w:t>
      </w:r>
      <w:r w:rsidR="00453BFA" w:rsidRPr="000A6125">
        <w:rPr>
          <w:rFonts w:ascii="Times New Roman" w:hAnsi="Times New Roman" w:cs="Times New Roman"/>
          <w:i/>
          <w:sz w:val="24"/>
          <w:szCs w:val="24"/>
        </w:rPr>
        <w:t>medicinska</w:t>
      </w:r>
      <w:r w:rsidR="002D70F5" w:rsidRPr="000A6125">
        <w:rPr>
          <w:rFonts w:ascii="Times New Roman" w:hAnsi="Times New Roman" w:cs="Times New Roman"/>
          <w:i/>
          <w:sz w:val="24"/>
          <w:szCs w:val="24"/>
        </w:rPr>
        <w:t xml:space="preserve"> </w:t>
      </w:r>
      <w:r w:rsidR="00453BFA" w:rsidRPr="000A6125">
        <w:rPr>
          <w:rFonts w:ascii="Times New Roman" w:hAnsi="Times New Roman" w:cs="Times New Roman"/>
          <w:i/>
          <w:sz w:val="24"/>
          <w:szCs w:val="24"/>
        </w:rPr>
        <w:t>sredstva</w:t>
      </w:r>
      <w:r w:rsidR="002D70F5" w:rsidRPr="000A6125">
        <w:rPr>
          <w:rFonts w:ascii="Times New Roman" w:hAnsi="Times New Roman" w:cs="Times New Roman"/>
          <w:i/>
          <w:sz w:val="24"/>
          <w:szCs w:val="24"/>
        </w:rPr>
        <w:t xml:space="preserve"> </w:t>
      </w:r>
      <w:r w:rsidR="00453BFA" w:rsidRPr="000A6125">
        <w:rPr>
          <w:rFonts w:ascii="Times New Roman" w:hAnsi="Times New Roman" w:cs="Times New Roman"/>
          <w:i/>
          <w:sz w:val="24"/>
          <w:szCs w:val="24"/>
        </w:rPr>
        <w:t>Crne Gore</w:t>
      </w:r>
      <w:r w:rsidR="00453BFA" w:rsidRPr="00AC4891">
        <w:rPr>
          <w:rFonts w:ascii="Times New Roman" w:hAnsi="Times New Roman" w:cs="Times New Roman"/>
          <w:sz w:val="24"/>
          <w:szCs w:val="24"/>
        </w:rPr>
        <w:t>) – CALIMS – is the sole Beneficiary Institution of this Twinning Project.</w:t>
      </w:r>
    </w:p>
    <w:p w14:paraId="5393B1E3" w14:textId="03BF2DCB" w:rsidR="00453BFA" w:rsidRPr="00AC4891" w:rsidRDefault="001271E1" w:rsidP="00924862">
      <w:pPr>
        <w:pStyle w:val="Default"/>
        <w:spacing w:after="47"/>
        <w:jc w:val="both"/>
        <w:rPr>
          <w:color w:val="auto"/>
        </w:rPr>
      </w:pPr>
      <w:r>
        <w:rPr>
          <w:color w:val="auto"/>
        </w:rPr>
        <w:t>CALIMS</w:t>
      </w:r>
      <w:r w:rsidR="00453BFA" w:rsidRPr="00AC4891">
        <w:rPr>
          <w:color w:val="auto"/>
        </w:rPr>
        <w:t xml:space="preserve"> is </w:t>
      </w:r>
      <w:r w:rsidR="00453BFA" w:rsidRPr="008B6D8D">
        <w:rPr>
          <w:color w:val="auto"/>
        </w:rPr>
        <w:t xml:space="preserve">managed by a </w:t>
      </w:r>
      <w:r w:rsidR="008B6D8D" w:rsidRPr="000A6125">
        <w:rPr>
          <w:color w:val="auto"/>
        </w:rPr>
        <w:t>Director</w:t>
      </w:r>
      <w:r w:rsidR="00453BFA" w:rsidRPr="008B6D8D">
        <w:rPr>
          <w:color w:val="auto"/>
        </w:rPr>
        <w:t>, and governed</w:t>
      </w:r>
      <w:r w:rsidR="00453BFA" w:rsidRPr="00EA77EC">
        <w:rPr>
          <w:color w:val="auto"/>
        </w:rPr>
        <w:t xml:space="preserve"> by a </w:t>
      </w:r>
      <w:r w:rsidR="00DD42CB">
        <w:rPr>
          <w:color w:val="auto"/>
        </w:rPr>
        <w:t>Management</w:t>
      </w:r>
      <w:r w:rsidR="00DD42CB" w:rsidRPr="00EA77EC">
        <w:rPr>
          <w:color w:val="auto"/>
        </w:rPr>
        <w:t xml:space="preserve"> </w:t>
      </w:r>
      <w:r w:rsidR="00453BFA" w:rsidRPr="00EA77EC">
        <w:rPr>
          <w:color w:val="auto"/>
        </w:rPr>
        <w:t>Board appointed by the Government</w:t>
      </w:r>
      <w:r w:rsidR="00187FB3" w:rsidRPr="00EA77EC">
        <w:t xml:space="preserve"> </w:t>
      </w:r>
      <w:r w:rsidR="00187FB3" w:rsidRPr="00EA77EC">
        <w:rPr>
          <w:color w:val="auto"/>
        </w:rPr>
        <w:t>of Montenegro</w:t>
      </w:r>
      <w:r w:rsidR="00453BFA" w:rsidRPr="00EA77EC">
        <w:rPr>
          <w:color w:val="auto"/>
        </w:rPr>
        <w:t xml:space="preserve">, that determines its business policy and </w:t>
      </w:r>
      <w:r w:rsidR="00187FB3" w:rsidRPr="00EA77EC">
        <w:rPr>
          <w:color w:val="auto"/>
        </w:rPr>
        <w:t xml:space="preserve">elects </w:t>
      </w:r>
      <w:r w:rsidR="00453BFA" w:rsidRPr="00EA77EC">
        <w:rPr>
          <w:color w:val="auto"/>
        </w:rPr>
        <w:t>the Director. A Supervisory Board, also appointed by the Government of Montenegro</w:t>
      </w:r>
      <w:r w:rsidR="00453BFA" w:rsidRPr="00AC4891">
        <w:rPr>
          <w:color w:val="auto"/>
        </w:rPr>
        <w:t>, monitors CALIMS’ activities. At present, CALIMS has 39 employees and its operational structure is organi</w:t>
      </w:r>
      <w:r w:rsidR="00187FB3">
        <w:rPr>
          <w:color w:val="auto"/>
        </w:rPr>
        <w:t>s</w:t>
      </w:r>
      <w:r w:rsidR="00453BFA" w:rsidRPr="00AC4891">
        <w:rPr>
          <w:color w:val="auto"/>
        </w:rPr>
        <w:t xml:space="preserve">ed in 3 Sectors: </w:t>
      </w:r>
    </w:p>
    <w:p w14:paraId="641C3677" w14:textId="0AFFF99D" w:rsidR="00453BFA" w:rsidRPr="00AC4891" w:rsidRDefault="00453BFA" w:rsidP="00924862">
      <w:pPr>
        <w:pStyle w:val="Default"/>
        <w:numPr>
          <w:ilvl w:val="0"/>
          <w:numId w:val="35"/>
        </w:numPr>
        <w:spacing w:after="47"/>
        <w:jc w:val="both"/>
        <w:rPr>
          <w:color w:val="auto"/>
        </w:rPr>
      </w:pPr>
      <w:r w:rsidRPr="00AC4891">
        <w:rPr>
          <w:color w:val="auto"/>
        </w:rPr>
        <w:t>Sector for Medicines and Medical Devices – where all special</w:t>
      </w:r>
      <w:r w:rsidR="00187FB3">
        <w:rPr>
          <w:color w:val="auto"/>
        </w:rPr>
        <w:t>ist</w:t>
      </w:r>
      <w:r w:rsidRPr="00AC4891">
        <w:rPr>
          <w:color w:val="auto"/>
        </w:rPr>
        <w:t xml:space="preserve"> Departments are located;</w:t>
      </w:r>
    </w:p>
    <w:p w14:paraId="29626DBD" w14:textId="3B47F6B0" w:rsidR="00453BFA" w:rsidRPr="00AC4891" w:rsidRDefault="00453BFA" w:rsidP="00924862">
      <w:pPr>
        <w:pStyle w:val="Default"/>
        <w:numPr>
          <w:ilvl w:val="0"/>
          <w:numId w:val="35"/>
        </w:numPr>
        <w:spacing w:after="47"/>
        <w:jc w:val="both"/>
        <w:rPr>
          <w:color w:val="auto"/>
        </w:rPr>
      </w:pPr>
      <w:r w:rsidRPr="00AC4891">
        <w:rPr>
          <w:color w:val="auto"/>
        </w:rPr>
        <w:t>Sector for General and Financial Affairs; and</w:t>
      </w:r>
    </w:p>
    <w:p w14:paraId="4018C4D3" w14:textId="52CF899D" w:rsidR="00453BFA" w:rsidRPr="00AC4891" w:rsidRDefault="00453BFA" w:rsidP="00924862">
      <w:pPr>
        <w:pStyle w:val="Default"/>
        <w:numPr>
          <w:ilvl w:val="0"/>
          <w:numId w:val="35"/>
        </w:numPr>
        <w:spacing w:after="47"/>
        <w:jc w:val="both"/>
        <w:rPr>
          <w:color w:val="auto"/>
        </w:rPr>
      </w:pPr>
      <w:r w:rsidRPr="00AC4891">
        <w:rPr>
          <w:color w:val="auto"/>
        </w:rPr>
        <w:t>Sector for Information Technology and Quality.</w:t>
      </w:r>
    </w:p>
    <w:p w14:paraId="1143B257" w14:textId="77777777" w:rsidR="00990487" w:rsidRPr="00AC4891" w:rsidRDefault="00990487" w:rsidP="00990487">
      <w:pPr>
        <w:pStyle w:val="Default"/>
        <w:spacing w:after="47"/>
        <w:ind w:left="360"/>
        <w:jc w:val="both"/>
        <w:rPr>
          <w:color w:val="auto"/>
        </w:rPr>
      </w:pPr>
    </w:p>
    <w:p w14:paraId="6D1D655B" w14:textId="37C436EB" w:rsidR="00453BFA" w:rsidRPr="00AC4891" w:rsidRDefault="00626C3F" w:rsidP="005109AD">
      <w:p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The</w:t>
      </w:r>
      <w:r w:rsidRPr="00AC4891">
        <w:rPr>
          <w:rFonts w:ascii="Times New Roman" w:hAnsi="Times New Roman" w:cs="Times New Roman"/>
          <w:b/>
          <w:sz w:val="24"/>
          <w:szCs w:val="24"/>
        </w:rPr>
        <w:t xml:space="preserve"> </w:t>
      </w:r>
      <w:r w:rsidR="00453BFA" w:rsidRPr="00AC4891">
        <w:rPr>
          <w:rFonts w:ascii="Times New Roman" w:hAnsi="Times New Roman" w:cs="Times New Roman"/>
          <w:b/>
          <w:sz w:val="24"/>
          <w:szCs w:val="24"/>
        </w:rPr>
        <w:t xml:space="preserve">Sector for Medicines and Medical </w:t>
      </w:r>
      <w:r w:rsidR="00187FB3">
        <w:rPr>
          <w:rFonts w:ascii="Times New Roman" w:hAnsi="Times New Roman" w:cs="Times New Roman"/>
          <w:b/>
          <w:sz w:val="24"/>
          <w:szCs w:val="24"/>
        </w:rPr>
        <w:t>D</w:t>
      </w:r>
      <w:r w:rsidR="00453BFA" w:rsidRPr="00AC4891">
        <w:rPr>
          <w:rFonts w:ascii="Times New Roman" w:hAnsi="Times New Roman" w:cs="Times New Roman"/>
          <w:b/>
          <w:sz w:val="24"/>
          <w:szCs w:val="24"/>
        </w:rPr>
        <w:t>evices</w:t>
      </w:r>
      <w:r w:rsidR="00453BFA" w:rsidRPr="00AC4891">
        <w:rPr>
          <w:rFonts w:ascii="Times New Roman" w:hAnsi="Times New Roman" w:cs="Times New Roman"/>
          <w:sz w:val="24"/>
          <w:szCs w:val="24"/>
        </w:rPr>
        <w:t xml:space="preserve"> consists of 8 Departments and performs all professional tasks in line with the </w:t>
      </w:r>
      <w:r w:rsidR="001271E1">
        <w:rPr>
          <w:rFonts w:ascii="Times New Roman" w:hAnsi="Times New Roman" w:cs="Times New Roman"/>
          <w:sz w:val="24"/>
          <w:szCs w:val="24"/>
        </w:rPr>
        <w:t xml:space="preserve">CALIMS </w:t>
      </w:r>
      <w:r w:rsidR="00453BFA" w:rsidRPr="00AC4891">
        <w:rPr>
          <w:rFonts w:ascii="Times New Roman" w:hAnsi="Times New Roman" w:cs="Times New Roman"/>
          <w:sz w:val="24"/>
          <w:szCs w:val="24"/>
        </w:rPr>
        <w:t xml:space="preserve">competences defined by the Law on Medicines and </w:t>
      </w:r>
      <w:r w:rsidR="00187FB3">
        <w:rPr>
          <w:rFonts w:ascii="Times New Roman" w:hAnsi="Times New Roman" w:cs="Times New Roman"/>
          <w:sz w:val="24"/>
          <w:szCs w:val="24"/>
        </w:rPr>
        <w:t xml:space="preserve">the Law on </w:t>
      </w:r>
      <w:r w:rsidR="00453BFA" w:rsidRPr="00AC4891">
        <w:rPr>
          <w:rFonts w:ascii="Times New Roman" w:hAnsi="Times New Roman" w:cs="Times New Roman"/>
          <w:sz w:val="24"/>
          <w:szCs w:val="24"/>
        </w:rPr>
        <w:t>Medical Devices. Currently</w:t>
      </w:r>
      <w:r w:rsidR="00187FB3">
        <w:rPr>
          <w:rFonts w:ascii="Times New Roman" w:hAnsi="Times New Roman" w:cs="Times New Roman"/>
          <w:sz w:val="24"/>
          <w:szCs w:val="24"/>
        </w:rPr>
        <w:t>,</w:t>
      </w:r>
      <w:r w:rsidR="00453BFA" w:rsidRPr="00AC4891">
        <w:rPr>
          <w:rFonts w:ascii="Times New Roman" w:hAnsi="Times New Roman" w:cs="Times New Roman"/>
          <w:sz w:val="24"/>
          <w:szCs w:val="24"/>
        </w:rPr>
        <w:t xml:space="preserve"> the Sector has 27 employees. 5 Departments will be involved in </w:t>
      </w:r>
      <w:r w:rsidR="00187FB3">
        <w:rPr>
          <w:rFonts w:ascii="Times New Roman" w:hAnsi="Times New Roman" w:cs="Times New Roman"/>
          <w:sz w:val="24"/>
          <w:szCs w:val="24"/>
        </w:rPr>
        <w:t xml:space="preserve">the </w:t>
      </w:r>
      <w:r w:rsidR="00453BFA" w:rsidRPr="00AC4891">
        <w:rPr>
          <w:rFonts w:ascii="Times New Roman" w:hAnsi="Times New Roman" w:cs="Times New Roman"/>
          <w:sz w:val="24"/>
          <w:szCs w:val="24"/>
        </w:rPr>
        <w:t xml:space="preserve">activities </w:t>
      </w:r>
      <w:r w:rsidR="00187FB3">
        <w:rPr>
          <w:rFonts w:ascii="Times New Roman" w:hAnsi="Times New Roman" w:cs="Times New Roman"/>
          <w:sz w:val="24"/>
          <w:szCs w:val="24"/>
        </w:rPr>
        <w:t xml:space="preserve">to be </w:t>
      </w:r>
      <w:r w:rsidR="00453BFA" w:rsidRPr="00AC4891">
        <w:rPr>
          <w:rFonts w:ascii="Times New Roman" w:hAnsi="Times New Roman" w:cs="Times New Roman"/>
          <w:sz w:val="24"/>
          <w:szCs w:val="24"/>
        </w:rPr>
        <w:t>delivered under Twinning Components B and C, as presented below.</w:t>
      </w:r>
    </w:p>
    <w:p w14:paraId="1BC64547" w14:textId="590DDAC2" w:rsidR="00453BFA" w:rsidRPr="00AC4891" w:rsidRDefault="00626C3F" w:rsidP="005109AD">
      <w:p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The</w:t>
      </w:r>
      <w:r w:rsidRPr="00AC4891">
        <w:rPr>
          <w:rFonts w:ascii="Times New Roman" w:hAnsi="Times New Roman" w:cs="Times New Roman"/>
          <w:b/>
          <w:sz w:val="24"/>
          <w:szCs w:val="24"/>
        </w:rPr>
        <w:t xml:space="preserve"> </w:t>
      </w:r>
      <w:r w:rsidR="00453BFA" w:rsidRPr="00AC4891">
        <w:rPr>
          <w:rFonts w:ascii="Times New Roman" w:hAnsi="Times New Roman" w:cs="Times New Roman"/>
          <w:b/>
          <w:sz w:val="24"/>
          <w:szCs w:val="24"/>
        </w:rPr>
        <w:t>Pharmacovigilance Department</w:t>
      </w:r>
      <w:r w:rsidR="00453BFA" w:rsidRPr="00AC4891">
        <w:rPr>
          <w:rFonts w:ascii="Times New Roman" w:hAnsi="Times New Roman" w:cs="Times New Roman"/>
          <w:sz w:val="24"/>
          <w:szCs w:val="24"/>
        </w:rPr>
        <w:t>. This Department</w:t>
      </w:r>
      <w:r w:rsidR="00187FB3">
        <w:rPr>
          <w:rFonts w:ascii="Times New Roman" w:hAnsi="Times New Roman" w:cs="Times New Roman"/>
          <w:sz w:val="24"/>
          <w:szCs w:val="24"/>
        </w:rPr>
        <w:t xml:space="preserve"> carries out the following tasks</w:t>
      </w:r>
      <w:r w:rsidR="00453BFA" w:rsidRPr="00AC4891">
        <w:rPr>
          <w:rFonts w:ascii="Times New Roman" w:hAnsi="Times New Roman" w:cs="Times New Roman"/>
          <w:sz w:val="24"/>
          <w:szCs w:val="24"/>
        </w:rPr>
        <w:t xml:space="preserve">: </w:t>
      </w:r>
      <w:r w:rsidR="00EA77EC" w:rsidRPr="00AC4891">
        <w:rPr>
          <w:rFonts w:ascii="Times New Roman" w:hAnsi="Times New Roman" w:cs="Times New Roman"/>
          <w:sz w:val="24"/>
          <w:szCs w:val="24"/>
        </w:rPr>
        <w:t>establish</w:t>
      </w:r>
      <w:r w:rsidR="00EA77EC">
        <w:rPr>
          <w:rFonts w:ascii="Times New Roman" w:hAnsi="Times New Roman" w:cs="Times New Roman"/>
          <w:sz w:val="24"/>
          <w:szCs w:val="24"/>
        </w:rPr>
        <w:t>ing</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and </w:t>
      </w:r>
      <w:r w:rsidR="00EA77EC" w:rsidRPr="00AC4891">
        <w:rPr>
          <w:rFonts w:ascii="Times New Roman" w:hAnsi="Times New Roman" w:cs="Times New Roman"/>
          <w:sz w:val="24"/>
          <w:szCs w:val="24"/>
        </w:rPr>
        <w:t>manag</w:t>
      </w:r>
      <w:r w:rsidR="00EA77EC">
        <w:rPr>
          <w:rFonts w:ascii="Times New Roman" w:hAnsi="Times New Roman" w:cs="Times New Roman"/>
          <w:sz w:val="24"/>
          <w:szCs w:val="24"/>
        </w:rPr>
        <w:t>ing</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a system of collection, recording, assessment and </w:t>
      </w:r>
      <w:r w:rsidR="00EA77EC">
        <w:rPr>
          <w:rFonts w:ascii="Times New Roman" w:hAnsi="Times New Roman" w:cs="Times New Roman"/>
          <w:sz w:val="24"/>
          <w:szCs w:val="24"/>
        </w:rPr>
        <w:t>response</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to </w:t>
      </w:r>
      <w:r w:rsidR="00EA77EC">
        <w:rPr>
          <w:rFonts w:ascii="Times New Roman" w:hAnsi="Times New Roman" w:cs="Times New Roman"/>
          <w:sz w:val="24"/>
          <w:szCs w:val="24"/>
        </w:rPr>
        <w:t xml:space="preserve">the </w:t>
      </w:r>
      <w:r w:rsidR="00453BFA" w:rsidRPr="00AC4891">
        <w:rPr>
          <w:rFonts w:ascii="Times New Roman" w:hAnsi="Times New Roman" w:cs="Times New Roman"/>
          <w:sz w:val="24"/>
          <w:szCs w:val="24"/>
        </w:rPr>
        <w:t>ADR</w:t>
      </w:r>
      <w:r w:rsidR="00EA77EC" w:rsidRPr="00EA77EC">
        <w:rPr>
          <w:rFonts w:ascii="Times New Roman" w:hAnsi="Times New Roman" w:cs="Times New Roman"/>
          <w:sz w:val="24"/>
          <w:szCs w:val="24"/>
        </w:rPr>
        <w:t xml:space="preserve"> </w:t>
      </w:r>
      <w:r w:rsidR="00EA77EC" w:rsidRPr="00AC4891">
        <w:rPr>
          <w:rFonts w:ascii="Times New Roman" w:hAnsi="Times New Roman" w:cs="Times New Roman"/>
          <w:sz w:val="24"/>
          <w:szCs w:val="24"/>
        </w:rPr>
        <w:t>data</w:t>
      </w:r>
      <w:r w:rsidR="00453BFA" w:rsidRPr="00AC4891">
        <w:rPr>
          <w:rFonts w:ascii="Times New Roman" w:hAnsi="Times New Roman" w:cs="Times New Roman"/>
          <w:sz w:val="24"/>
          <w:szCs w:val="24"/>
        </w:rPr>
        <w:t xml:space="preserve">; </w:t>
      </w:r>
      <w:r w:rsidR="00EA77EC" w:rsidRPr="00AC4891">
        <w:rPr>
          <w:rFonts w:ascii="Times New Roman" w:hAnsi="Times New Roman" w:cs="Times New Roman"/>
          <w:sz w:val="24"/>
          <w:szCs w:val="24"/>
        </w:rPr>
        <w:t>perform</w:t>
      </w:r>
      <w:r w:rsidR="00EA77EC">
        <w:rPr>
          <w:rFonts w:ascii="Times New Roman" w:hAnsi="Times New Roman" w:cs="Times New Roman"/>
          <w:sz w:val="24"/>
          <w:szCs w:val="24"/>
        </w:rPr>
        <w:t>ing</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the risk assessment of data collected through the PV system, making it available to </w:t>
      </w:r>
      <w:r w:rsidR="00EA77EC">
        <w:rPr>
          <w:rFonts w:ascii="Times New Roman" w:hAnsi="Times New Roman" w:cs="Times New Roman"/>
          <w:sz w:val="24"/>
          <w:szCs w:val="24"/>
        </w:rPr>
        <w:t>h</w:t>
      </w:r>
      <w:r w:rsidR="00EA77EC" w:rsidRPr="00AC4891">
        <w:rPr>
          <w:rFonts w:ascii="Times New Roman" w:hAnsi="Times New Roman" w:cs="Times New Roman"/>
          <w:sz w:val="24"/>
          <w:szCs w:val="24"/>
        </w:rPr>
        <w:t xml:space="preserve">ealth </w:t>
      </w:r>
      <w:r w:rsidR="00EA77EC">
        <w:rPr>
          <w:rFonts w:ascii="Times New Roman" w:hAnsi="Times New Roman" w:cs="Times New Roman"/>
          <w:sz w:val="24"/>
          <w:szCs w:val="24"/>
        </w:rPr>
        <w:t>c</w:t>
      </w:r>
      <w:r w:rsidR="00EA77EC" w:rsidRPr="00AC4891">
        <w:rPr>
          <w:rFonts w:ascii="Times New Roman" w:hAnsi="Times New Roman" w:cs="Times New Roman"/>
          <w:sz w:val="24"/>
          <w:szCs w:val="24"/>
        </w:rPr>
        <w:t xml:space="preserve">are </w:t>
      </w:r>
      <w:r w:rsidR="00EA77EC">
        <w:rPr>
          <w:rFonts w:ascii="Times New Roman" w:hAnsi="Times New Roman" w:cs="Times New Roman"/>
          <w:sz w:val="24"/>
          <w:szCs w:val="24"/>
        </w:rPr>
        <w:t>p</w:t>
      </w:r>
      <w:r w:rsidR="00EA77EC" w:rsidRPr="00AC4891">
        <w:rPr>
          <w:rFonts w:ascii="Times New Roman" w:hAnsi="Times New Roman" w:cs="Times New Roman"/>
          <w:sz w:val="24"/>
          <w:szCs w:val="24"/>
        </w:rPr>
        <w:t xml:space="preserve">rofessionals </w:t>
      </w:r>
      <w:r w:rsidR="00453BFA" w:rsidRPr="00AC4891">
        <w:rPr>
          <w:rFonts w:ascii="Times New Roman" w:hAnsi="Times New Roman" w:cs="Times New Roman"/>
          <w:sz w:val="24"/>
          <w:szCs w:val="24"/>
        </w:rPr>
        <w:t xml:space="preserve">and, if necessary, </w:t>
      </w:r>
      <w:r w:rsidR="00EA77EC">
        <w:rPr>
          <w:rFonts w:ascii="Times New Roman" w:hAnsi="Times New Roman" w:cs="Times New Roman"/>
          <w:sz w:val="24"/>
          <w:szCs w:val="24"/>
        </w:rPr>
        <w:t xml:space="preserve">to </w:t>
      </w:r>
      <w:r w:rsidR="00453BFA" w:rsidRPr="00AC4891">
        <w:rPr>
          <w:rFonts w:ascii="Times New Roman" w:hAnsi="Times New Roman" w:cs="Times New Roman"/>
          <w:sz w:val="24"/>
          <w:szCs w:val="24"/>
        </w:rPr>
        <w:t xml:space="preserve">the general public; </w:t>
      </w:r>
      <w:r w:rsidR="00EA77EC">
        <w:rPr>
          <w:rFonts w:ascii="Times New Roman" w:hAnsi="Times New Roman" w:cs="Times New Roman"/>
          <w:sz w:val="24"/>
          <w:szCs w:val="24"/>
        </w:rPr>
        <w:t>setting up</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and </w:t>
      </w:r>
      <w:r w:rsidR="00EA77EC" w:rsidRPr="00AC4891">
        <w:rPr>
          <w:rFonts w:ascii="Times New Roman" w:hAnsi="Times New Roman" w:cs="Times New Roman"/>
          <w:sz w:val="24"/>
          <w:szCs w:val="24"/>
        </w:rPr>
        <w:t>maintain</w:t>
      </w:r>
      <w:r w:rsidR="00EA77EC">
        <w:rPr>
          <w:rFonts w:ascii="Times New Roman" w:hAnsi="Times New Roman" w:cs="Times New Roman"/>
          <w:sz w:val="24"/>
          <w:szCs w:val="24"/>
        </w:rPr>
        <w:t xml:space="preserve">ing </w:t>
      </w:r>
      <w:r w:rsidR="00453BFA" w:rsidRPr="00AC4891">
        <w:rPr>
          <w:rFonts w:ascii="Times New Roman" w:hAnsi="Times New Roman" w:cs="Times New Roman"/>
          <w:sz w:val="24"/>
          <w:szCs w:val="24"/>
        </w:rPr>
        <w:t xml:space="preserve">systematic and clear records of all relevant information about the </w:t>
      </w:r>
      <w:r w:rsidR="00EA77EC">
        <w:rPr>
          <w:rFonts w:ascii="Times New Roman" w:hAnsi="Times New Roman" w:cs="Times New Roman"/>
          <w:sz w:val="24"/>
          <w:szCs w:val="24"/>
        </w:rPr>
        <w:t>effects</w:t>
      </w:r>
      <w:r w:rsidR="00EA77E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of adverse </w:t>
      </w:r>
      <w:r w:rsidR="00EA77EC">
        <w:rPr>
          <w:rFonts w:ascii="Times New Roman" w:hAnsi="Times New Roman" w:cs="Times New Roman"/>
          <w:sz w:val="24"/>
          <w:szCs w:val="24"/>
        </w:rPr>
        <w:t xml:space="preserve">drug </w:t>
      </w:r>
      <w:r w:rsidR="00453BFA" w:rsidRPr="00AC4891">
        <w:rPr>
          <w:rFonts w:ascii="Times New Roman" w:hAnsi="Times New Roman" w:cs="Times New Roman"/>
          <w:sz w:val="24"/>
          <w:szCs w:val="24"/>
        </w:rPr>
        <w:t>reactions. The Department also organi</w:t>
      </w:r>
      <w:r w:rsidR="00EA77EC">
        <w:rPr>
          <w:rFonts w:ascii="Times New Roman" w:hAnsi="Times New Roman" w:cs="Times New Roman"/>
          <w:sz w:val="24"/>
          <w:szCs w:val="24"/>
        </w:rPr>
        <w:t>s</w:t>
      </w:r>
      <w:r w:rsidR="00453BFA" w:rsidRPr="00AC4891">
        <w:rPr>
          <w:rFonts w:ascii="Times New Roman" w:hAnsi="Times New Roman" w:cs="Times New Roman"/>
          <w:sz w:val="24"/>
          <w:szCs w:val="24"/>
        </w:rPr>
        <w:t>es continuous education of health</w:t>
      </w:r>
      <w:r w:rsidR="00EA77EC">
        <w:rPr>
          <w:rFonts w:ascii="Times New Roman" w:hAnsi="Times New Roman" w:cs="Times New Roman"/>
          <w:sz w:val="24"/>
          <w:szCs w:val="24"/>
        </w:rPr>
        <w:t xml:space="preserve"> </w:t>
      </w:r>
      <w:r w:rsidR="00453BFA" w:rsidRPr="00AC4891">
        <w:rPr>
          <w:rFonts w:ascii="Times New Roman" w:hAnsi="Times New Roman" w:cs="Times New Roman"/>
          <w:sz w:val="24"/>
          <w:szCs w:val="24"/>
        </w:rPr>
        <w:t>care professionals in the field of pharmacovigilance and cooperates with the Uppsala Monitoring Centre (UMC)</w:t>
      </w:r>
      <w:r w:rsidR="00EA77EC">
        <w:rPr>
          <w:rFonts w:ascii="Times New Roman" w:hAnsi="Times New Roman" w:cs="Times New Roman"/>
          <w:sz w:val="24"/>
          <w:szCs w:val="24"/>
        </w:rPr>
        <w:t xml:space="preserve"> –</w:t>
      </w:r>
      <w:r w:rsidR="00453BFA" w:rsidRPr="00AC4891">
        <w:rPr>
          <w:rFonts w:ascii="Times New Roman" w:hAnsi="Times New Roman" w:cs="Times New Roman"/>
          <w:sz w:val="24"/>
          <w:szCs w:val="24"/>
        </w:rPr>
        <w:t xml:space="preserve"> the </w:t>
      </w:r>
      <w:r w:rsidR="00EA77EC">
        <w:rPr>
          <w:rFonts w:ascii="Times New Roman" w:hAnsi="Times New Roman" w:cs="Times New Roman"/>
          <w:sz w:val="24"/>
          <w:szCs w:val="24"/>
        </w:rPr>
        <w:t>WHO</w:t>
      </w:r>
      <w:r w:rsidR="00453BFA" w:rsidRPr="00AC4891">
        <w:rPr>
          <w:rFonts w:ascii="Times New Roman" w:hAnsi="Times New Roman" w:cs="Times New Roman"/>
          <w:sz w:val="24"/>
          <w:szCs w:val="24"/>
        </w:rPr>
        <w:t xml:space="preserve"> authori</w:t>
      </w:r>
      <w:r w:rsidR="00EA77EC">
        <w:rPr>
          <w:rFonts w:ascii="Times New Roman" w:hAnsi="Times New Roman" w:cs="Times New Roman"/>
          <w:sz w:val="24"/>
          <w:szCs w:val="24"/>
        </w:rPr>
        <w:t>s</w:t>
      </w:r>
      <w:r w:rsidR="00453BFA" w:rsidRPr="00AC4891">
        <w:rPr>
          <w:rFonts w:ascii="Times New Roman" w:hAnsi="Times New Roman" w:cs="Times New Roman"/>
          <w:sz w:val="24"/>
          <w:szCs w:val="24"/>
        </w:rPr>
        <w:t xml:space="preserve">ed centre for </w:t>
      </w:r>
      <w:r w:rsidR="008E158C">
        <w:rPr>
          <w:rFonts w:ascii="Times New Roman" w:hAnsi="Times New Roman" w:cs="Times New Roman"/>
          <w:sz w:val="24"/>
          <w:szCs w:val="24"/>
        </w:rPr>
        <w:t>ADRs</w:t>
      </w:r>
      <w:r w:rsidR="00453BFA" w:rsidRPr="00AC4891">
        <w:rPr>
          <w:rFonts w:ascii="Times New Roman" w:hAnsi="Times New Roman" w:cs="Times New Roman"/>
          <w:sz w:val="24"/>
          <w:szCs w:val="24"/>
        </w:rPr>
        <w:t xml:space="preserve">, as well as with other agencies and institutions </w:t>
      </w:r>
      <w:r w:rsidR="008E158C">
        <w:rPr>
          <w:rFonts w:ascii="Times New Roman" w:hAnsi="Times New Roman" w:cs="Times New Roman"/>
          <w:sz w:val="24"/>
          <w:szCs w:val="24"/>
        </w:rPr>
        <w:t>–</w:t>
      </w:r>
      <w:r w:rsidR="00453BFA" w:rsidRPr="00AC4891">
        <w:rPr>
          <w:rFonts w:ascii="Times New Roman" w:hAnsi="Times New Roman" w:cs="Times New Roman"/>
          <w:sz w:val="24"/>
          <w:szCs w:val="24"/>
        </w:rPr>
        <w:t xml:space="preserve"> to exchange </w:t>
      </w:r>
      <w:r w:rsidR="008E158C">
        <w:rPr>
          <w:rFonts w:ascii="Times New Roman" w:hAnsi="Times New Roman" w:cs="Times New Roman"/>
          <w:sz w:val="24"/>
          <w:szCs w:val="24"/>
        </w:rPr>
        <w:t xml:space="preserve">the </w:t>
      </w:r>
      <w:r w:rsidR="00453BFA" w:rsidRPr="00AC4891">
        <w:rPr>
          <w:rFonts w:ascii="Times New Roman" w:hAnsi="Times New Roman" w:cs="Times New Roman"/>
          <w:sz w:val="24"/>
          <w:szCs w:val="24"/>
        </w:rPr>
        <w:t>latest information relating to the safe use of medicines. It also proposes the harmoni</w:t>
      </w:r>
      <w:r w:rsidR="008E158C">
        <w:rPr>
          <w:rFonts w:ascii="Times New Roman" w:hAnsi="Times New Roman" w:cs="Times New Roman"/>
          <w:sz w:val="24"/>
          <w:szCs w:val="24"/>
        </w:rPr>
        <w:t>s</w:t>
      </w:r>
      <w:r w:rsidR="00453BFA" w:rsidRPr="00AC4891">
        <w:rPr>
          <w:rFonts w:ascii="Times New Roman" w:hAnsi="Times New Roman" w:cs="Times New Roman"/>
          <w:sz w:val="24"/>
          <w:szCs w:val="24"/>
        </w:rPr>
        <w:t xml:space="preserve">ation of national legislation </w:t>
      </w:r>
      <w:r w:rsidR="008E158C" w:rsidRPr="00AC4891">
        <w:rPr>
          <w:rFonts w:ascii="Times New Roman" w:hAnsi="Times New Roman" w:cs="Times New Roman"/>
          <w:sz w:val="24"/>
          <w:szCs w:val="24"/>
        </w:rPr>
        <w:t xml:space="preserve">with </w:t>
      </w:r>
      <w:r w:rsidR="008E158C">
        <w:rPr>
          <w:rFonts w:ascii="Times New Roman" w:hAnsi="Times New Roman" w:cs="Times New Roman"/>
          <w:sz w:val="24"/>
          <w:szCs w:val="24"/>
        </w:rPr>
        <w:t>the EU</w:t>
      </w:r>
      <w:r w:rsidR="008E158C" w:rsidRPr="00AC4891">
        <w:rPr>
          <w:rFonts w:ascii="Times New Roman" w:hAnsi="Times New Roman" w:cs="Times New Roman"/>
          <w:sz w:val="24"/>
          <w:szCs w:val="24"/>
        </w:rPr>
        <w:t xml:space="preserve"> legislation </w:t>
      </w:r>
      <w:r w:rsidR="008E158C">
        <w:rPr>
          <w:rFonts w:ascii="Times New Roman" w:hAnsi="Times New Roman" w:cs="Times New Roman"/>
          <w:sz w:val="24"/>
          <w:szCs w:val="24"/>
        </w:rPr>
        <w:t>relating to the</w:t>
      </w:r>
      <w:r w:rsidR="00453BFA" w:rsidRPr="00AC4891">
        <w:rPr>
          <w:rFonts w:ascii="Times New Roman" w:hAnsi="Times New Roman" w:cs="Times New Roman"/>
          <w:sz w:val="24"/>
          <w:szCs w:val="24"/>
        </w:rPr>
        <w:t xml:space="preserve"> PV</w:t>
      </w:r>
      <w:r w:rsidR="00140D1D" w:rsidRPr="00AC4891">
        <w:rPr>
          <w:rFonts w:ascii="Times New Roman" w:hAnsi="Times New Roman" w:cs="Times New Roman"/>
          <w:sz w:val="24"/>
          <w:szCs w:val="24"/>
        </w:rPr>
        <w:t xml:space="preserve">. The </w:t>
      </w:r>
      <w:r w:rsidR="00453BFA" w:rsidRPr="00AC4891">
        <w:rPr>
          <w:rFonts w:ascii="Times New Roman" w:hAnsi="Times New Roman" w:cs="Times New Roman"/>
          <w:sz w:val="24"/>
          <w:szCs w:val="24"/>
        </w:rPr>
        <w:t xml:space="preserve">PV Department </w:t>
      </w:r>
      <w:r w:rsidR="00140D1D" w:rsidRPr="00AC4891">
        <w:rPr>
          <w:rFonts w:ascii="Times New Roman" w:hAnsi="Times New Roman" w:cs="Times New Roman"/>
          <w:sz w:val="24"/>
          <w:szCs w:val="24"/>
        </w:rPr>
        <w:t xml:space="preserve">currently </w:t>
      </w:r>
      <w:r w:rsidR="00453BFA" w:rsidRPr="00AC4891">
        <w:rPr>
          <w:rFonts w:ascii="Times New Roman" w:hAnsi="Times New Roman" w:cs="Times New Roman"/>
          <w:sz w:val="24"/>
          <w:szCs w:val="24"/>
        </w:rPr>
        <w:t>has 2 employees.</w:t>
      </w:r>
    </w:p>
    <w:p w14:paraId="205C79F4" w14:textId="46550209" w:rsidR="00453BFA" w:rsidRPr="00AC4891" w:rsidRDefault="00626C3F" w:rsidP="005109AD">
      <w:p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The</w:t>
      </w:r>
      <w:r w:rsidRPr="00AC4891">
        <w:rPr>
          <w:rFonts w:ascii="Times New Roman" w:hAnsi="Times New Roman" w:cs="Times New Roman"/>
          <w:b/>
          <w:sz w:val="24"/>
          <w:szCs w:val="24"/>
        </w:rPr>
        <w:t xml:space="preserve"> </w:t>
      </w:r>
      <w:r w:rsidR="00453BFA" w:rsidRPr="00AC4891">
        <w:rPr>
          <w:rFonts w:ascii="Times New Roman" w:hAnsi="Times New Roman" w:cs="Times New Roman"/>
          <w:b/>
          <w:bCs/>
          <w:color w:val="000000"/>
          <w:sz w:val="24"/>
          <w:szCs w:val="24"/>
        </w:rPr>
        <w:t xml:space="preserve">Medical Devices Department. </w:t>
      </w:r>
      <w:r w:rsidR="008E158C" w:rsidRPr="000A6125">
        <w:rPr>
          <w:rFonts w:ascii="Times New Roman" w:hAnsi="Times New Roman" w:cs="Times New Roman"/>
          <w:bCs/>
          <w:color w:val="000000"/>
          <w:sz w:val="24"/>
          <w:szCs w:val="24"/>
        </w:rPr>
        <w:t>The</w:t>
      </w:r>
      <w:r w:rsidR="008E158C">
        <w:rPr>
          <w:rFonts w:ascii="Times New Roman" w:hAnsi="Times New Roman" w:cs="Times New Roman"/>
          <w:b/>
          <w:bCs/>
          <w:color w:val="000000"/>
          <w:sz w:val="24"/>
          <w:szCs w:val="24"/>
        </w:rPr>
        <w:t xml:space="preserve"> </w:t>
      </w:r>
      <w:r w:rsidR="00453BFA" w:rsidRPr="00AC4891">
        <w:rPr>
          <w:rFonts w:ascii="Times New Roman" w:hAnsi="Times New Roman" w:cs="Times New Roman"/>
          <w:bCs/>
          <w:color w:val="000000"/>
          <w:sz w:val="24"/>
          <w:szCs w:val="24"/>
        </w:rPr>
        <w:t xml:space="preserve">MD Department’s tasks are </w:t>
      </w:r>
      <w:r w:rsidR="008E158C">
        <w:rPr>
          <w:rFonts w:ascii="Times New Roman" w:hAnsi="Times New Roman" w:cs="Times New Roman"/>
          <w:bCs/>
          <w:color w:val="000000"/>
          <w:sz w:val="24"/>
          <w:szCs w:val="24"/>
        </w:rPr>
        <w:t>related</w:t>
      </w:r>
      <w:r w:rsidR="008E158C" w:rsidRPr="00AC4891">
        <w:rPr>
          <w:rFonts w:ascii="Times New Roman" w:hAnsi="Times New Roman" w:cs="Times New Roman"/>
          <w:bCs/>
          <w:color w:val="000000"/>
          <w:sz w:val="24"/>
          <w:szCs w:val="24"/>
        </w:rPr>
        <w:t xml:space="preserve"> </w:t>
      </w:r>
      <w:r w:rsidR="00453BFA" w:rsidRPr="00AC4891">
        <w:rPr>
          <w:rFonts w:ascii="Times New Roman" w:hAnsi="Times New Roman" w:cs="Times New Roman"/>
          <w:bCs/>
          <w:color w:val="000000"/>
          <w:sz w:val="24"/>
          <w:szCs w:val="24"/>
        </w:rPr>
        <w:t xml:space="preserve">to </w:t>
      </w:r>
      <w:r w:rsidR="00453BFA" w:rsidRPr="00AC4891">
        <w:rPr>
          <w:rFonts w:ascii="Times New Roman" w:hAnsi="Times New Roman" w:cs="Times New Roman"/>
          <w:sz w:val="24"/>
          <w:szCs w:val="24"/>
        </w:rPr>
        <w:t>the competences defined in the Law on Medical Devices, namely: keeping the register of medical devices, and the register of manufacturers and legal entities engaged in</w:t>
      </w:r>
      <w:r w:rsidR="008E158C">
        <w:rPr>
          <w:rFonts w:ascii="Times New Roman" w:hAnsi="Times New Roman" w:cs="Times New Roman"/>
          <w:sz w:val="24"/>
          <w:szCs w:val="24"/>
        </w:rPr>
        <w:t xml:space="preserve"> the</w:t>
      </w:r>
      <w:r w:rsidR="00453BFA" w:rsidRPr="00AC4891">
        <w:rPr>
          <w:rFonts w:ascii="Times New Roman" w:hAnsi="Times New Roman" w:cs="Times New Roman"/>
          <w:sz w:val="24"/>
          <w:szCs w:val="24"/>
        </w:rPr>
        <w:t xml:space="preserve"> MD wholesale and retail trade; receiving and processing applications for </w:t>
      </w:r>
      <w:r w:rsidR="008E158C">
        <w:rPr>
          <w:rFonts w:ascii="Times New Roman" w:hAnsi="Times New Roman" w:cs="Times New Roman"/>
          <w:sz w:val="24"/>
          <w:szCs w:val="24"/>
        </w:rPr>
        <w:t xml:space="preserve">the </w:t>
      </w:r>
      <w:r w:rsidR="00453BFA" w:rsidRPr="00AC4891">
        <w:rPr>
          <w:rFonts w:ascii="Times New Roman" w:hAnsi="Times New Roman" w:cs="Times New Roman"/>
          <w:sz w:val="24"/>
          <w:szCs w:val="24"/>
        </w:rPr>
        <w:t>MD registration (</w:t>
      </w:r>
      <w:r w:rsidR="008E158C">
        <w:rPr>
          <w:rFonts w:ascii="Times New Roman" w:hAnsi="Times New Roman" w:cs="Times New Roman"/>
          <w:sz w:val="24"/>
          <w:szCs w:val="24"/>
        </w:rPr>
        <w:t>entry</w:t>
      </w:r>
      <w:r w:rsidR="008E158C" w:rsidRPr="00AC4891">
        <w:rPr>
          <w:rFonts w:ascii="Times New Roman" w:hAnsi="Times New Roman" w:cs="Times New Roman"/>
          <w:sz w:val="24"/>
          <w:szCs w:val="24"/>
        </w:rPr>
        <w:t xml:space="preserve"> </w:t>
      </w:r>
      <w:r w:rsidR="008E158C">
        <w:rPr>
          <w:rFonts w:ascii="Times New Roman" w:hAnsi="Times New Roman" w:cs="Times New Roman"/>
          <w:sz w:val="24"/>
          <w:szCs w:val="24"/>
        </w:rPr>
        <w:t>in</w:t>
      </w:r>
      <w:r w:rsidR="008E158C" w:rsidRPr="00AC4891">
        <w:rPr>
          <w:rFonts w:ascii="Times New Roman" w:hAnsi="Times New Roman" w:cs="Times New Roman"/>
          <w:sz w:val="24"/>
          <w:szCs w:val="24"/>
        </w:rPr>
        <w:t xml:space="preserve"> </w:t>
      </w:r>
      <w:r w:rsidR="00453BFA" w:rsidRPr="00AC4891">
        <w:rPr>
          <w:rFonts w:ascii="Times New Roman" w:hAnsi="Times New Roman" w:cs="Times New Roman"/>
          <w:sz w:val="24"/>
          <w:szCs w:val="24"/>
        </w:rPr>
        <w:t>the Register) and for the issuance of licenses to import MDs that are not included in the Register; issuing expert opinions on the MD classification; performing the activities related to the system of MD vigilance and processing requests for MD clinical trials. It also proposes the harmoni</w:t>
      </w:r>
      <w:r w:rsidR="008E158C">
        <w:rPr>
          <w:rFonts w:ascii="Times New Roman" w:hAnsi="Times New Roman" w:cs="Times New Roman"/>
          <w:sz w:val="24"/>
          <w:szCs w:val="24"/>
        </w:rPr>
        <w:t>s</w:t>
      </w:r>
      <w:r w:rsidR="00453BFA" w:rsidRPr="00AC4891">
        <w:rPr>
          <w:rFonts w:ascii="Times New Roman" w:hAnsi="Times New Roman" w:cs="Times New Roman"/>
          <w:sz w:val="24"/>
          <w:szCs w:val="24"/>
        </w:rPr>
        <w:t xml:space="preserve">ation of </w:t>
      </w:r>
      <w:r w:rsidR="008E158C">
        <w:rPr>
          <w:rFonts w:ascii="Times New Roman" w:hAnsi="Times New Roman" w:cs="Times New Roman"/>
          <w:sz w:val="24"/>
          <w:szCs w:val="24"/>
        </w:rPr>
        <w:t xml:space="preserve">the </w:t>
      </w:r>
      <w:r w:rsidR="00453BFA" w:rsidRPr="00AC4891">
        <w:rPr>
          <w:rFonts w:ascii="Times New Roman" w:hAnsi="Times New Roman" w:cs="Times New Roman"/>
          <w:sz w:val="24"/>
          <w:szCs w:val="24"/>
        </w:rPr>
        <w:t xml:space="preserve">national legislation in the field of medical devices with </w:t>
      </w:r>
      <w:r w:rsidR="008E158C">
        <w:rPr>
          <w:rFonts w:ascii="Times New Roman" w:hAnsi="Times New Roman" w:cs="Times New Roman"/>
          <w:sz w:val="24"/>
          <w:szCs w:val="24"/>
        </w:rPr>
        <w:t xml:space="preserve">the </w:t>
      </w:r>
      <w:r w:rsidR="00453BFA" w:rsidRPr="00AC4891">
        <w:rPr>
          <w:rFonts w:ascii="Times New Roman" w:hAnsi="Times New Roman" w:cs="Times New Roman"/>
          <w:sz w:val="24"/>
          <w:szCs w:val="24"/>
        </w:rPr>
        <w:t xml:space="preserve">EU </w:t>
      </w:r>
      <w:r w:rsidR="008E158C">
        <w:rPr>
          <w:rFonts w:ascii="Times New Roman" w:hAnsi="Times New Roman" w:cs="Times New Roman"/>
          <w:sz w:val="24"/>
          <w:szCs w:val="24"/>
        </w:rPr>
        <w:t>legislation</w:t>
      </w:r>
      <w:r w:rsidR="008E158C" w:rsidRPr="00AC4891">
        <w:rPr>
          <w:rFonts w:ascii="Times New Roman" w:hAnsi="Times New Roman" w:cs="Times New Roman"/>
          <w:sz w:val="24"/>
          <w:szCs w:val="24"/>
        </w:rPr>
        <w:t xml:space="preserve"> </w:t>
      </w:r>
      <w:r w:rsidR="008E158C">
        <w:rPr>
          <w:rFonts w:ascii="Times New Roman" w:hAnsi="Times New Roman" w:cs="Times New Roman"/>
          <w:sz w:val="24"/>
          <w:szCs w:val="24"/>
        </w:rPr>
        <w:t>and</w:t>
      </w:r>
      <w:r w:rsidR="00453BFA" w:rsidRPr="00AC4891">
        <w:rPr>
          <w:rFonts w:ascii="Times New Roman" w:hAnsi="Times New Roman" w:cs="Times New Roman"/>
          <w:sz w:val="24"/>
          <w:szCs w:val="24"/>
        </w:rPr>
        <w:t xml:space="preserve"> with </w:t>
      </w:r>
      <w:r w:rsidR="008E158C">
        <w:rPr>
          <w:rFonts w:ascii="Times New Roman" w:hAnsi="Times New Roman" w:cs="Times New Roman"/>
          <w:sz w:val="24"/>
          <w:szCs w:val="24"/>
        </w:rPr>
        <w:t xml:space="preserve">the </w:t>
      </w:r>
      <w:r w:rsidR="00453BFA" w:rsidRPr="00AC4891">
        <w:rPr>
          <w:rFonts w:ascii="Times New Roman" w:hAnsi="Times New Roman" w:cs="Times New Roman"/>
          <w:sz w:val="24"/>
          <w:szCs w:val="24"/>
        </w:rPr>
        <w:t xml:space="preserve">guidelines issued by international institutions. The Department </w:t>
      </w:r>
      <w:r w:rsidR="00140D1D" w:rsidRPr="00AC4891">
        <w:rPr>
          <w:rFonts w:ascii="Times New Roman" w:hAnsi="Times New Roman" w:cs="Times New Roman"/>
          <w:sz w:val="24"/>
          <w:szCs w:val="24"/>
        </w:rPr>
        <w:t xml:space="preserve">currently </w:t>
      </w:r>
      <w:r w:rsidR="00453BFA" w:rsidRPr="00AC4891">
        <w:rPr>
          <w:rFonts w:ascii="Times New Roman" w:hAnsi="Times New Roman" w:cs="Times New Roman"/>
          <w:sz w:val="24"/>
          <w:szCs w:val="24"/>
        </w:rPr>
        <w:t>has 3 employees.</w:t>
      </w:r>
    </w:p>
    <w:p w14:paraId="16BF5238" w14:textId="77777777" w:rsidR="00453BFA" w:rsidRPr="00AC4891" w:rsidRDefault="00453BFA" w:rsidP="00453BFA">
      <w:pPr>
        <w:spacing w:after="60" w:line="240" w:lineRule="auto"/>
        <w:jc w:val="both"/>
        <w:rPr>
          <w:rFonts w:ascii="Times New Roman" w:hAnsi="Times New Roman" w:cs="Times New Roman"/>
          <w:sz w:val="24"/>
          <w:szCs w:val="24"/>
        </w:rPr>
      </w:pPr>
      <w:r w:rsidRPr="00AC4891">
        <w:rPr>
          <w:rFonts w:ascii="Times New Roman" w:hAnsi="Times New Roman" w:cs="Times New Roman"/>
          <w:sz w:val="24"/>
          <w:szCs w:val="24"/>
        </w:rPr>
        <w:t>The two above-mentioned Departments will be the Beneficiaries of Twinning Component B.</w:t>
      </w:r>
    </w:p>
    <w:p w14:paraId="44C1FA3F" w14:textId="4F079DBC" w:rsidR="00453BFA" w:rsidRPr="00AC4891" w:rsidRDefault="00453BFA" w:rsidP="00453BFA">
      <w:pPr>
        <w:spacing w:after="120" w:line="240" w:lineRule="auto"/>
        <w:jc w:val="both"/>
        <w:rPr>
          <w:rFonts w:ascii="Times New Roman" w:hAnsi="Times New Roman" w:cs="Times New Roman"/>
          <w:sz w:val="24"/>
          <w:szCs w:val="24"/>
        </w:rPr>
      </w:pPr>
      <w:r w:rsidRPr="00AC4891">
        <w:rPr>
          <w:rFonts w:ascii="Times New Roman" w:hAnsi="Times New Roman" w:cs="Times New Roman"/>
          <w:sz w:val="24"/>
          <w:szCs w:val="24"/>
        </w:rPr>
        <w:t>The</w:t>
      </w:r>
      <w:r w:rsidRPr="00AC4891">
        <w:rPr>
          <w:rFonts w:ascii="Times New Roman" w:hAnsi="Times New Roman" w:cs="Times New Roman"/>
          <w:b/>
          <w:sz w:val="24"/>
          <w:szCs w:val="24"/>
        </w:rPr>
        <w:t xml:space="preserve"> Department for Issuing Marketing Authorisations for Medicines for Human and Veterinary Use</w:t>
      </w:r>
      <w:r w:rsidR="00140D1D" w:rsidRPr="00AC4891">
        <w:rPr>
          <w:rFonts w:ascii="Times New Roman" w:hAnsi="Times New Roman" w:cs="Times New Roman"/>
          <w:sz w:val="24"/>
          <w:szCs w:val="24"/>
        </w:rPr>
        <w:t xml:space="preserve"> currently has 13 employees</w:t>
      </w:r>
      <w:r w:rsidRPr="00AC4891">
        <w:rPr>
          <w:rFonts w:ascii="Times New Roman" w:hAnsi="Times New Roman" w:cs="Times New Roman"/>
          <w:sz w:val="24"/>
          <w:szCs w:val="24"/>
        </w:rPr>
        <w:t>. It is responsible for administrative and expert assessment of quality, safety and efficacy of applications for issuing (or variation or renewal) of MAs for medicines for human and veterinary use. The Department also makes proposals to harmoni</w:t>
      </w:r>
      <w:r w:rsidR="00626C3F">
        <w:rPr>
          <w:rFonts w:ascii="Times New Roman" w:hAnsi="Times New Roman" w:cs="Times New Roman"/>
          <w:sz w:val="24"/>
          <w:szCs w:val="24"/>
        </w:rPr>
        <w:t>s</w:t>
      </w:r>
      <w:r w:rsidRPr="00AC4891">
        <w:rPr>
          <w:rFonts w:ascii="Times New Roman" w:hAnsi="Times New Roman" w:cs="Times New Roman"/>
          <w:sz w:val="24"/>
          <w:szCs w:val="24"/>
        </w:rPr>
        <w:t xml:space="preserve">e national legislation in the field of medicines with </w:t>
      </w:r>
      <w:r w:rsidR="00626C3F">
        <w:rPr>
          <w:rFonts w:ascii="Times New Roman" w:hAnsi="Times New Roman" w:cs="Times New Roman"/>
          <w:sz w:val="24"/>
          <w:szCs w:val="24"/>
        </w:rPr>
        <w:t>EU</w:t>
      </w:r>
      <w:r w:rsidRPr="00AC4891">
        <w:rPr>
          <w:rFonts w:ascii="Times New Roman" w:hAnsi="Times New Roman" w:cs="Times New Roman"/>
          <w:sz w:val="24"/>
          <w:szCs w:val="24"/>
        </w:rPr>
        <w:t xml:space="preserve"> legislation, ICH Guidelines and other international professional standards / guidelines. </w:t>
      </w:r>
    </w:p>
    <w:p w14:paraId="60AA1CCD" w14:textId="10B36A07" w:rsidR="00453BFA" w:rsidRPr="00AC4891" w:rsidRDefault="00453BFA" w:rsidP="00453BFA">
      <w:pPr>
        <w:pStyle w:val="Default"/>
        <w:spacing w:after="60"/>
        <w:jc w:val="both"/>
      </w:pPr>
      <w:r w:rsidRPr="00AC4891">
        <w:rPr>
          <w:bCs/>
        </w:rPr>
        <w:t>The</w:t>
      </w:r>
      <w:r w:rsidRPr="00AC4891">
        <w:rPr>
          <w:b/>
          <w:bCs/>
        </w:rPr>
        <w:t xml:space="preserve"> Department for Import/</w:t>
      </w:r>
      <w:r w:rsidR="00626C3F">
        <w:rPr>
          <w:b/>
          <w:bCs/>
        </w:rPr>
        <w:t>E</w:t>
      </w:r>
      <w:r w:rsidRPr="00AC4891">
        <w:rPr>
          <w:b/>
          <w:bCs/>
        </w:rPr>
        <w:t xml:space="preserve">xport Authorisations, Certificates and Opinions </w:t>
      </w:r>
      <w:r w:rsidRPr="00AC4891">
        <w:t xml:space="preserve">receives and processes applications for: licenses </w:t>
      </w:r>
      <w:r w:rsidR="00626C3F">
        <w:t>for</w:t>
      </w:r>
      <w:r w:rsidR="00626C3F" w:rsidRPr="00AC4891">
        <w:t xml:space="preserve"> </w:t>
      </w:r>
      <w:r w:rsidR="00626C3F">
        <w:t xml:space="preserve">the </w:t>
      </w:r>
      <w:r w:rsidRPr="00AC4891">
        <w:t>import of medicines that do not have a marketing authori</w:t>
      </w:r>
      <w:r w:rsidR="00626C3F">
        <w:t>s</w:t>
      </w:r>
      <w:r w:rsidRPr="00AC4891">
        <w:t>ation</w:t>
      </w:r>
      <w:r w:rsidR="00626C3F">
        <w:t>,</w:t>
      </w:r>
      <w:r w:rsidRPr="00AC4891">
        <w:t xml:space="preserve"> licenses for the manufacturing of medicines and GMP certificates</w:t>
      </w:r>
      <w:r w:rsidR="00626C3F">
        <w:t>,</w:t>
      </w:r>
      <w:r w:rsidRPr="00AC4891">
        <w:t xml:space="preserve"> licenses for wholesale of medicines and GDP certificates</w:t>
      </w:r>
      <w:r w:rsidR="008E4273" w:rsidRPr="00AC4891">
        <w:t>;</w:t>
      </w:r>
      <w:r w:rsidR="00626C3F">
        <w:t xml:space="preserve"> it also</w:t>
      </w:r>
      <w:r w:rsidR="008E4273" w:rsidRPr="00AC4891">
        <w:t xml:space="preserve"> i</w:t>
      </w:r>
      <w:r w:rsidRPr="00AC4891">
        <w:t>ssues expert opinions on the classificati</w:t>
      </w:r>
      <w:r w:rsidR="00E909B5" w:rsidRPr="00AC4891">
        <w:t>on of products in the M</w:t>
      </w:r>
      <w:r w:rsidRPr="00AC4891">
        <w:t xml:space="preserve">edicines </w:t>
      </w:r>
      <w:r w:rsidRPr="00AC4891">
        <w:rPr>
          <w:color w:val="auto"/>
        </w:rPr>
        <w:t xml:space="preserve">Registry, making </w:t>
      </w:r>
      <w:r w:rsidRPr="00AC4891">
        <w:t xml:space="preserve">decisions on classification of the border-line products, </w:t>
      </w:r>
      <w:r w:rsidR="00140D1D" w:rsidRPr="00AC4891">
        <w:t>whenever required. T</w:t>
      </w:r>
      <w:r w:rsidRPr="00AC4891">
        <w:t xml:space="preserve">he Department </w:t>
      </w:r>
      <w:r w:rsidR="00140D1D" w:rsidRPr="00AC4891">
        <w:t xml:space="preserve">currently </w:t>
      </w:r>
      <w:r w:rsidRPr="00AC4891">
        <w:t xml:space="preserve">has </w:t>
      </w:r>
      <w:r w:rsidR="00C76A14" w:rsidRPr="00AC4891">
        <w:t xml:space="preserve">3 </w:t>
      </w:r>
      <w:r w:rsidR="008E4273" w:rsidRPr="00AC4891">
        <w:t>employees;</w:t>
      </w:r>
      <w:r w:rsidRPr="00AC4891">
        <w:t xml:space="preserve"> however</w:t>
      </w:r>
      <w:r w:rsidR="00626C3F">
        <w:t>, the</w:t>
      </w:r>
      <w:r w:rsidRPr="00AC4891">
        <w:t xml:space="preserve"> </w:t>
      </w:r>
      <w:r w:rsidR="00626C3F">
        <w:t>staff</w:t>
      </w:r>
      <w:r w:rsidR="00626C3F" w:rsidRPr="00AC4891">
        <w:t xml:space="preserve"> </w:t>
      </w:r>
      <w:r w:rsidR="00626C3F">
        <w:t>of the</w:t>
      </w:r>
      <w:r w:rsidR="00626C3F" w:rsidRPr="00AC4891">
        <w:t xml:space="preserve"> </w:t>
      </w:r>
      <w:r w:rsidRPr="00AC4891">
        <w:t>Marketing Authori</w:t>
      </w:r>
      <w:r w:rsidR="00626C3F">
        <w:t>s</w:t>
      </w:r>
      <w:r w:rsidRPr="00AC4891">
        <w:t xml:space="preserve">ation Department also contribute to </w:t>
      </w:r>
      <w:r w:rsidR="00626C3F">
        <w:t>the</w:t>
      </w:r>
      <w:r w:rsidR="00626C3F" w:rsidRPr="00AC4891">
        <w:t xml:space="preserve"> </w:t>
      </w:r>
      <w:r w:rsidRPr="00AC4891">
        <w:t>activities</w:t>
      </w:r>
      <w:r w:rsidR="00626C3F">
        <w:t xml:space="preserve"> of this Department</w:t>
      </w:r>
      <w:r w:rsidRPr="00AC4891">
        <w:t>.</w:t>
      </w:r>
    </w:p>
    <w:p w14:paraId="791FBD1C" w14:textId="49C5285D" w:rsidR="00453BFA" w:rsidRPr="00AC4891" w:rsidRDefault="00453BFA" w:rsidP="00453BFA">
      <w:pPr>
        <w:pStyle w:val="Default"/>
        <w:spacing w:after="60"/>
        <w:jc w:val="both"/>
      </w:pPr>
      <w:r w:rsidRPr="00AC4891">
        <w:t>The</w:t>
      </w:r>
      <w:r w:rsidRPr="00AC4891">
        <w:rPr>
          <w:b/>
        </w:rPr>
        <w:t xml:space="preserve"> Department for Clinical Trials of Medicines for Human and Veterinary Use</w:t>
      </w:r>
      <w:r w:rsidRPr="00AC4891">
        <w:t xml:space="preserve"> is in charge </w:t>
      </w:r>
      <w:r w:rsidR="00273D84">
        <w:t>of</w:t>
      </w:r>
      <w:r w:rsidR="00273D84" w:rsidRPr="00AC4891">
        <w:t xml:space="preserve"> </w:t>
      </w:r>
      <w:r w:rsidRPr="00AC4891">
        <w:t>the receipt and processing of applications for approval of clinical trials for human and veterinary medicines. The Department also receives notifications about the conduct of clinical trials for medicines that have marketing authori</w:t>
      </w:r>
      <w:r w:rsidR="00E52F83">
        <w:t>s</w:t>
      </w:r>
      <w:r w:rsidRPr="00AC4891">
        <w:t xml:space="preserve">ation, and </w:t>
      </w:r>
      <w:r w:rsidR="00273D84">
        <w:t>exercises</w:t>
      </w:r>
      <w:r w:rsidR="00273D84" w:rsidRPr="00AC4891">
        <w:t xml:space="preserve"> </w:t>
      </w:r>
      <w:r w:rsidRPr="00AC4891">
        <w:t xml:space="preserve">a surveillance / quality control function, by performing controls of clinical trials and issuing GCP certificates. </w:t>
      </w:r>
      <w:r w:rsidR="00273D84">
        <w:t>Additionally</w:t>
      </w:r>
      <w:r w:rsidRPr="00AC4891">
        <w:t xml:space="preserve">, the Department participates in the activities related to the issuance of marketing </w:t>
      </w:r>
      <w:r w:rsidRPr="00AC4891">
        <w:lastRenderedPageBreak/>
        <w:t>authorisations of medicines i.e. evaluation of data on efficacy and safety of medicines (pre-clinical and clinical data submitted within the MA applications). Finally, it formulates proposals to harmoni</w:t>
      </w:r>
      <w:r w:rsidR="00E52F83">
        <w:t>s</w:t>
      </w:r>
      <w:r w:rsidRPr="00AC4891">
        <w:t xml:space="preserve">e national legislation in the field of clinical trials with </w:t>
      </w:r>
      <w:r w:rsidR="00273D84">
        <w:t xml:space="preserve">the </w:t>
      </w:r>
      <w:r w:rsidRPr="00AC4891">
        <w:t xml:space="preserve">EU </w:t>
      </w:r>
      <w:r w:rsidR="00273D84">
        <w:t>legislation</w:t>
      </w:r>
      <w:r w:rsidR="00273D84" w:rsidRPr="00AC4891">
        <w:t xml:space="preserve"> </w:t>
      </w:r>
      <w:r w:rsidRPr="00AC4891">
        <w:t xml:space="preserve">and </w:t>
      </w:r>
      <w:r w:rsidR="00273D84">
        <w:t xml:space="preserve">the </w:t>
      </w:r>
      <w:r w:rsidRPr="00AC4891">
        <w:t xml:space="preserve">guidelines </w:t>
      </w:r>
      <w:r w:rsidR="00273D84">
        <w:t>of</w:t>
      </w:r>
      <w:r w:rsidR="00273D84" w:rsidRPr="00AC4891">
        <w:t xml:space="preserve"> </w:t>
      </w:r>
      <w:r w:rsidRPr="00AC4891">
        <w:t>international i</w:t>
      </w:r>
      <w:r w:rsidR="00140D1D" w:rsidRPr="00AC4891">
        <w:t xml:space="preserve">nstitutions. The Department </w:t>
      </w:r>
      <w:r w:rsidRPr="00AC4891">
        <w:t xml:space="preserve">currently </w:t>
      </w:r>
      <w:r w:rsidR="00140D1D" w:rsidRPr="00AC4891">
        <w:t xml:space="preserve">has </w:t>
      </w:r>
      <w:r w:rsidRPr="00AC4891">
        <w:t>3 employees.</w:t>
      </w:r>
    </w:p>
    <w:p w14:paraId="51A6D6CE" w14:textId="2BAA49E8" w:rsidR="00453BFA" w:rsidRPr="00AC4891" w:rsidRDefault="00453BFA" w:rsidP="00E909B5">
      <w:pPr>
        <w:pStyle w:val="Default"/>
        <w:spacing w:after="60"/>
        <w:jc w:val="both"/>
      </w:pPr>
      <w:r w:rsidRPr="00AC4891">
        <w:t>The Department for Clinical Trials of Medicines for Human and Veterinary Use, the Department for Import/</w:t>
      </w:r>
      <w:r w:rsidR="00273D84">
        <w:t>E</w:t>
      </w:r>
      <w:r w:rsidRPr="00AC4891">
        <w:t xml:space="preserve">xport Authorisations, Certificates and Opinions as well as the Department for Issuing Marketing Authorisations for Medicines for Human and Veterinary Use will be supported by </w:t>
      </w:r>
      <w:r w:rsidR="00273D84">
        <w:t xml:space="preserve">the </w:t>
      </w:r>
      <w:r w:rsidRPr="00AC4891">
        <w:t>Twinning Project under Component C.</w:t>
      </w:r>
    </w:p>
    <w:p w14:paraId="088B6B97" w14:textId="04DD28C4" w:rsidR="00453BFA" w:rsidRPr="00AC4891" w:rsidRDefault="00273D84" w:rsidP="00453BFA">
      <w:pPr>
        <w:pStyle w:val="Default"/>
        <w:spacing w:after="60"/>
        <w:jc w:val="both"/>
        <w:rPr>
          <w:color w:val="auto"/>
        </w:rPr>
      </w:pPr>
      <w:r>
        <w:rPr>
          <w:color w:val="auto"/>
        </w:rPr>
        <w:t>On the other hand</w:t>
      </w:r>
      <w:r w:rsidR="00453BFA" w:rsidRPr="00AC4891">
        <w:rPr>
          <w:color w:val="auto"/>
        </w:rPr>
        <w:t xml:space="preserve">, it is expected that the Component A of this Twinning Project will benefit </w:t>
      </w:r>
      <w:r w:rsidR="001271E1" w:rsidRPr="00AC4891">
        <w:rPr>
          <w:color w:val="auto"/>
        </w:rPr>
        <w:t>CALIMS</w:t>
      </w:r>
      <w:r w:rsidR="00453BFA" w:rsidRPr="00AC4891">
        <w:rPr>
          <w:color w:val="auto"/>
        </w:rPr>
        <w:t xml:space="preserve"> by addressing issues of general scope – such as CALIMS</w:t>
      </w:r>
      <w:r>
        <w:rPr>
          <w:color w:val="auto"/>
        </w:rPr>
        <w:t>’</w:t>
      </w:r>
      <w:r w:rsidR="00453BFA" w:rsidRPr="00AC4891">
        <w:rPr>
          <w:color w:val="auto"/>
        </w:rPr>
        <w:t xml:space="preserve"> strategic planning and institutional communication – or by performing </w:t>
      </w:r>
      <w:r>
        <w:rPr>
          <w:color w:val="auto"/>
        </w:rPr>
        <w:t xml:space="preserve">the </w:t>
      </w:r>
      <w:r w:rsidR="00453BFA" w:rsidRPr="00AC4891">
        <w:rPr>
          <w:color w:val="auto"/>
        </w:rPr>
        <w:t xml:space="preserve">activities that allow fine tuning </w:t>
      </w:r>
      <w:r>
        <w:rPr>
          <w:color w:val="auto"/>
        </w:rPr>
        <w:t xml:space="preserve">of </w:t>
      </w:r>
      <w:r w:rsidR="00453BFA" w:rsidRPr="00AC4891">
        <w:rPr>
          <w:color w:val="auto"/>
        </w:rPr>
        <w:t xml:space="preserve">the capacity building activities performed under the other two Components. </w:t>
      </w:r>
    </w:p>
    <w:p w14:paraId="67AB2FA8" w14:textId="2681AB51" w:rsidR="00453BFA" w:rsidRPr="00AC4891" w:rsidRDefault="00453BFA" w:rsidP="00453BFA">
      <w:pPr>
        <w:pStyle w:val="Default"/>
        <w:spacing w:after="60"/>
        <w:jc w:val="both"/>
        <w:rPr>
          <w:color w:val="auto"/>
        </w:rPr>
      </w:pPr>
      <w:r w:rsidRPr="00AC4891">
        <w:rPr>
          <w:color w:val="auto"/>
        </w:rPr>
        <w:t>Overall project coordination will be ensured by CALIMS</w:t>
      </w:r>
      <w:r w:rsidR="00273D84">
        <w:rPr>
          <w:color w:val="auto"/>
        </w:rPr>
        <w:t>’</w:t>
      </w:r>
      <w:r w:rsidRPr="00AC4891">
        <w:rPr>
          <w:color w:val="auto"/>
        </w:rPr>
        <w:t xml:space="preserve"> management that will supervise </w:t>
      </w:r>
      <w:r w:rsidR="00273D84">
        <w:rPr>
          <w:color w:val="auto"/>
        </w:rPr>
        <w:t xml:space="preserve">the </w:t>
      </w:r>
      <w:r w:rsidR="00273D84" w:rsidRPr="00AC4891">
        <w:rPr>
          <w:color w:val="auto"/>
        </w:rPr>
        <w:t>implementation</w:t>
      </w:r>
      <w:r w:rsidR="00273D84">
        <w:rPr>
          <w:color w:val="auto"/>
        </w:rPr>
        <w:t xml:space="preserve"> of the</w:t>
      </w:r>
      <w:r w:rsidR="00273D84" w:rsidRPr="00AC4891">
        <w:rPr>
          <w:color w:val="auto"/>
        </w:rPr>
        <w:t xml:space="preserve"> </w:t>
      </w:r>
      <w:r w:rsidRPr="00AC4891">
        <w:rPr>
          <w:color w:val="auto"/>
        </w:rPr>
        <w:t xml:space="preserve">Twinning Project on a continuous basis, and promote and facilitate the proactive collaboration of staff from relevant departments. </w:t>
      </w:r>
    </w:p>
    <w:p w14:paraId="2D503BE4" w14:textId="5767E08A" w:rsidR="00453BFA" w:rsidRPr="00AC4891" w:rsidRDefault="00453BFA" w:rsidP="00453BFA">
      <w:pPr>
        <w:pStyle w:val="Default"/>
        <w:spacing w:after="60"/>
        <w:jc w:val="both"/>
        <w:rPr>
          <w:color w:val="auto"/>
        </w:rPr>
      </w:pPr>
      <w:r w:rsidRPr="00AC4891">
        <w:rPr>
          <w:color w:val="auto"/>
        </w:rPr>
        <w:t xml:space="preserve">The </w:t>
      </w:r>
      <w:r w:rsidRPr="00AC4891">
        <w:rPr>
          <w:b/>
          <w:color w:val="auto"/>
        </w:rPr>
        <w:t>Ministry of Economy (MoE)</w:t>
      </w:r>
      <w:r w:rsidRPr="00AC4891">
        <w:rPr>
          <w:color w:val="auto"/>
        </w:rPr>
        <w:t xml:space="preserve"> coordinates and supervises the implementation of the </w:t>
      </w:r>
      <w:r w:rsidR="00E80B3B">
        <w:rPr>
          <w:color w:val="auto"/>
        </w:rPr>
        <w:t>SFMG</w:t>
      </w:r>
      <w:r w:rsidRPr="00AC4891">
        <w:rPr>
          <w:color w:val="auto"/>
        </w:rPr>
        <w:t xml:space="preserve">, to which the Twinning project aims to contribute. Thus, it is expected that </w:t>
      </w:r>
      <w:r w:rsidR="00D45734">
        <w:rPr>
          <w:color w:val="auto"/>
        </w:rPr>
        <w:t xml:space="preserve">the </w:t>
      </w:r>
      <w:r w:rsidRPr="00AC4891">
        <w:rPr>
          <w:color w:val="auto"/>
        </w:rPr>
        <w:t xml:space="preserve">MoE will play a supervisory role, periodically monitoring the implementation of </w:t>
      </w:r>
      <w:r w:rsidR="0006502E">
        <w:rPr>
          <w:color w:val="auto"/>
        </w:rPr>
        <w:t xml:space="preserve">the </w:t>
      </w:r>
      <w:r w:rsidRPr="00AC4891">
        <w:rPr>
          <w:color w:val="auto"/>
        </w:rPr>
        <w:t xml:space="preserve">Twinning activities and the achievement of the envisaged targets. </w:t>
      </w:r>
    </w:p>
    <w:p w14:paraId="7A1656F7" w14:textId="77777777" w:rsidR="00404D80" w:rsidRPr="00AC4891" w:rsidRDefault="00404D80" w:rsidP="00453BFA">
      <w:pPr>
        <w:pStyle w:val="Default"/>
        <w:spacing w:after="60"/>
        <w:jc w:val="both"/>
        <w:rPr>
          <w:color w:val="auto"/>
        </w:rPr>
      </w:pPr>
    </w:p>
    <w:p w14:paraId="46134A53" w14:textId="77777777" w:rsidR="00BA638D" w:rsidRPr="00AC4891" w:rsidRDefault="00D11A91" w:rsidP="00D11A91">
      <w:pPr>
        <w:autoSpaceDE w:val="0"/>
        <w:autoSpaceDN w:val="0"/>
        <w:adjustRightInd w:val="0"/>
        <w:spacing w:before="120" w:after="120" w:line="240" w:lineRule="auto"/>
        <w:jc w:val="both"/>
        <w:rPr>
          <w:rFonts w:ascii="Times New Roman" w:hAnsi="Times New Roman" w:cs="Times New Roman"/>
          <w:b/>
          <w:i/>
          <w:sz w:val="24"/>
          <w:szCs w:val="24"/>
        </w:rPr>
      </w:pPr>
      <w:r w:rsidRPr="00AC4891">
        <w:rPr>
          <w:rFonts w:ascii="Times New Roman" w:hAnsi="Times New Roman" w:cs="Times New Roman"/>
          <w:b/>
          <w:i/>
          <w:sz w:val="24"/>
          <w:szCs w:val="24"/>
        </w:rPr>
        <w:t>5.3 Counterparts in the Beneficiary administration:</w:t>
      </w:r>
    </w:p>
    <w:p w14:paraId="6D173116" w14:textId="77777777" w:rsidR="005109AD" w:rsidRPr="00AC4891" w:rsidRDefault="005109AD" w:rsidP="00B9131B">
      <w:pPr>
        <w:autoSpaceDE w:val="0"/>
        <w:autoSpaceDN w:val="0"/>
        <w:adjustRightInd w:val="0"/>
        <w:spacing w:after="0" w:line="360" w:lineRule="auto"/>
        <w:rPr>
          <w:rFonts w:ascii="Times New Roman" w:hAnsi="Times New Roman" w:cs="Times New Roman"/>
          <w:b/>
          <w:i/>
          <w:iCs/>
          <w:sz w:val="24"/>
          <w:szCs w:val="24"/>
        </w:rPr>
      </w:pPr>
      <w:r w:rsidRPr="00AC4891">
        <w:rPr>
          <w:rFonts w:ascii="Times New Roman" w:hAnsi="Times New Roman" w:cs="Times New Roman"/>
          <w:b/>
          <w:i/>
          <w:iCs/>
          <w:sz w:val="24"/>
          <w:szCs w:val="24"/>
        </w:rPr>
        <w:t>5.3.1 Contact person:</w:t>
      </w:r>
    </w:p>
    <w:p w14:paraId="2DC2F827" w14:textId="471DE0EE" w:rsidR="00597F2A" w:rsidRPr="00AC4891" w:rsidRDefault="00597F2A" w:rsidP="00B9131B">
      <w:pPr>
        <w:autoSpaceDE w:val="0"/>
        <w:autoSpaceDN w:val="0"/>
        <w:adjustRightInd w:val="0"/>
        <w:spacing w:after="0" w:line="360" w:lineRule="auto"/>
        <w:rPr>
          <w:rFonts w:ascii="Times New Roman" w:hAnsi="Times New Roman" w:cs="Times New Roman"/>
          <w:b/>
          <w:iCs/>
          <w:sz w:val="24"/>
          <w:szCs w:val="24"/>
        </w:rPr>
      </w:pPr>
      <w:r w:rsidRPr="00AC4891">
        <w:rPr>
          <w:rFonts w:ascii="Times New Roman" w:hAnsi="Times New Roman" w:cs="Times New Roman"/>
          <w:b/>
          <w:iCs/>
          <w:sz w:val="24"/>
          <w:szCs w:val="24"/>
        </w:rPr>
        <w:t xml:space="preserve">Agency </w:t>
      </w:r>
      <w:r w:rsidR="00F341E4">
        <w:rPr>
          <w:rFonts w:ascii="Times New Roman" w:hAnsi="Times New Roman" w:cs="Times New Roman"/>
          <w:b/>
          <w:iCs/>
          <w:sz w:val="24"/>
          <w:szCs w:val="24"/>
        </w:rPr>
        <w:t>for</w:t>
      </w:r>
      <w:r w:rsidR="00F341E4" w:rsidRPr="00AC4891">
        <w:rPr>
          <w:rFonts w:ascii="Times New Roman" w:hAnsi="Times New Roman" w:cs="Times New Roman"/>
          <w:b/>
          <w:iCs/>
          <w:sz w:val="24"/>
          <w:szCs w:val="24"/>
        </w:rPr>
        <w:t xml:space="preserve"> </w:t>
      </w:r>
      <w:r w:rsidRPr="00AC4891">
        <w:rPr>
          <w:rFonts w:ascii="Times New Roman" w:hAnsi="Times New Roman" w:cs="Times New Roman"/>
          <w:b/>
          <w:iCs/>
          <w:sz w:val="24"/>
          <w:szCs w:val="24"/>
        </w:rPr>
        <w:t>Medicines and Medical Devices (CALIMS)</w:t>
      </w:r>
    </w:p>
    <w:p w14:paraId="2BB6BE05" w14:textId="77777777" w:rsidR="00597F2A" w:rsidRPr="00C67CED" w:rsidRDefault="00597F2A" w:rsidP="00B9131B">
      <w:pPr>
        <w:autoSpaceDE w:val="0"/>
        <w:autoSpaceDN w:val="0"/>
        <w:adjustRightInd w:val="0"/>
        <w:spacing w:after="0" w:line="360" w:lineRule="auto"/>
        <w:rPr>
          <w:rFonts w:ascii="Times New Roman" w:hAnsi="Times New Roman" w:cs="Times New Roman"/>
          <w:sz w:val="24"/>
          <w:szCs w:val="24"/>
        </w:rPr>
      </w:pPr>
      <w:r w:rsidRPr="00C67CED">
        <w:rPr>
          <w:rFonts w:ascii="Times New Roman" w:hAnsi="Times New Roman" w:cs="Times New Roman"/>
          <w:sz w:val="24"/>
          <w:szCs w:val="24"/>
        </w:rPr>
        <w:t>64A, Bulevar Ivana Crnojevića, Podgorica 81000</w:t>
      </w:r>
    </w:p>
    <w:p w14:paraId="1CA49518" w14:textId="77777777" w:rsidR="00597F2A" w:rsidRPr="00AC4891" w:rsidRDefault="009A152D"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Ms Marija Savović</w:t>
      </w:r>
      <w:r w:rsidR="009C67D5" w:rsidRPr="00AC4891">
        <w:rPr>
          <w:rFonts w:ascii="Times New Roman" w:hAnsi="Times New Roman" w:cs="Times New Roman"/>
          <w:sz w:val="24"/>
          <w:szCs w:val="24"/>
        </w:rPr>
        <w:t>, Public Relations and International Affairs Advisor</w:t>
      </w:r>
    </w:p>
    <w:p w14:paraId="70F873EF" w14:textId="77777777" w:rsidR="009C67D5" w:rsidRPr="00C67CED" w:rsidRDefault="009C67D5" w:rsidP="009C67D5">
      <w:pPr>
        <w:autoSpaceDE w:val="0"/>
        <w:autoSpaceDN w:val="0"/>
        <w:adjustRightInd w:val="0"/>
        <w:spacing w:after="0" w:line="360" w:lineRule="auto"/>
        <w:rPr>
          <w:rFonts w:ascii="Times New Roman" w:hAnsi="Times New Roman" w:cs="Times New Roman"/>
          <w:sz w:val="24"/>
          <w:szCs w:val="24"/>
          <w:lang w:val="pt-PT"/>
        </w:rPr>
      </w:pPr>
      <w:r w:rsidRPr="00C67CED">
        <w:rPr>
          <w:rFonts w:ascii="Times New Roman" w:hAnsi="Times New Roman" w:cs="Times New Roman"/>
          <w:sz w:val="24"/>
          <w:szCs w:val="24"/>
          <w:lang w:val="pt-PT"/>
        </w:rPr>
        <w:t>Tel: +382 (20) 310280</w:t>
      </w:r>
    </w:p>
    <w:p w14:paraId="06849D33" w14:textId="77777777" w:rsidR="009C67D5" w:rsidRPr="00C67CED" w:rsidRDefault="009C67D5" w:rsidP="009C67D5">
      <w:pPr>
        <w:autoSpaceDE w:val="0"/>
        <w:autoSpaceDN w:val="0"/>
        <w:adjustRightInd w:val="0"/>
        <w:spacing w:after="0" w:line="360" w:lineRule="auto"/>
        <w:rPr>
          <w:rFonts w:ascii="Times New Roman" w:hAnsi="Times New Roman" w:cs="Times New Roman"/>
          <w:sz w:val="24"/>
          <w:szCs w:val="24"/>
          <w:lang w:val="pt-PT"/>
        </w:rPr>
      </w:pPr>
      <w:r w:rsidRPr="00C67CED">
        <w:rPr>
          <w:rFonts w:ascii="Times New Roman" w:hAnsi="Times New Roman" w:cs="Times New Roman"/>
          <w:sz w:val="24"/>
          <w:szCs w:val="24"/>
          <w:lang w:val="pt-PT"/>
        </w:rPr>
        <w:t xml:space="preserve">E-mail: </w:t>
      </w:r>
      <w:bookmarkStart w:id="2" w:name="_GoBack"/>
      <w:r w:rsidR="00FF5B2C">
        <w:fldChar w:fldCharType="begin"/>
      </w:r>
      <w:r w:rsidR="00FF5B2C" w:rsidRPr="00E045F0">
        <w:rPr>
          <w:lang w:val="fr-BE"/>
        </w:rPr>
        <w:instrText xml:space="preserve"> HYPERLINK "mailto:marija.savovic@calims.me" </w:instrText>
      </w:r>
      <w:r w:rsidR="00FF5B2C">
        <w:fldChar w:fldCharType="separate"/>
      </w:r>
      <w:r w:rsidRPr="00C67CED">
        <w:rPr>
          <w:rStyle w:val="Hyperlink"/>
          <w:rFonts w:ascii="Times New Roman" w:hAnsi="Times New Roman" w:cs="Times New Roman"/>
          <w:sz w:val="24"/>
          <w:szCs w:val="24"/>
          <w:lang w:val="pt-PT"/>
        </w:rPr>
        <w:t>marija.savovic@calims.me</w:t>
      </w:r>
      <w:r w:rsidR="00FF5B2C">
        <w:rPr>
          <w:rStyle w:val="Hyperlink"/>
          <w:rFonts w:ascii="Times New Roman" w:hAnsi="Times New Roman" w:cs="Times New Roman"/>
          <w:sz w:val="24"/>
          <w:szCs w:val="24"/>
          <w:lang w:val="pt-PT"/>
        </w:rPr>
        <w:fldChar w:fldCharType="end"/>
      </w:r>
      <w:bookmarkEnd w:id="2"/>
    </w:p>
    <w:p w14:paraId="288F6D4B" w14:textId="77777777" w:rsidR="007503EB" w:rsidRPr="00C67CED" w:rsidRDefault="007503EB" w:rsidP="005109AD">
      <w:pPr>
        <w:autoSpaceDE w:val="0"/>
        <w:autoSpaceDN w:val="0"/>
        <w:adjustRightInd w:val="0"/>
        <w:spacing w:after="0" w:line="360" w:lineRule="auto"/>
        <w:rPr>
          <w:rFonts w:ascii="Times New Roman" w:hAnsi="Times New Roman" w:cs="Times New Roman"/>
          <w:b/>
          <w:i/>
          <w:iCs/>
          <w:sz w:val="24"/>
          <w:szCs w:val="24"/>
          <w:lang w:val="pt-PT"/>
        </w:rPr>
      </w:pPr>
    </w:p>
    <w:p w14:paraId="21609FD4" w14:textId="77777777" w:rsidR="005109AD" w:rsidRPr="00AC4891" w:rsidRDefault="005109AD" w:rsidP="005109AD">
      <w:pPr>
        <w:autoSpaceDE w:val="0"/>
        <w:autoSpaceDN w:val="0"/>
        <w:adjustRightInd w:val="0"/>
        <w:spacing w:after="0" w:line="360" w:lineRule="auto"/>
        <w:rPr>
          <w:rFonts w:ascii="Times New Roman" w:hAnsi="Times New Roman" w:cs="Times New Roman"/>
          <w:b/>
          <w:i/>
          <w:iCs/>
          <w:sz w:val="24"/>
          <w:szCs w:val="24"/>
        </w:rPr>
      </w:pPr>
      <w:r w:rsidRPr="00AC4891">
        <w:rPr>
          <w:rFonts w:ascii="Times New Roman" w:hAnsi="Times New Roman" w:cs="Times New Roman"/>
          <w:b/>
          <w:i/>
          <w:iCs/>
          <w:sz w:val="24"/>
          <w:szCs w:val="24"/>
        </w:rPr>
        <w:t>5.3.2 PL Counterpart:</w:t>
      </w:r>
    </w:p>
    <w:p w14:paraId="12E049BB" w14:textId="604AD949" w:rsidR="00597F2A" w:rsidRPr="00AC4891" w:rsidRDefault="009A152D" w:rsidP="00B9131B">
      <w:pPr>
        <w:autoSpaceDE w:val="0"/>
        <w:autoSpaceDN w:val="0"/>
        <w:adjustRightInd w:val="0"/>
        <w:spacing w:before="120" w:after="120" w:line="240" w:lineRule="auto"/>
        <w:rPr>
          <w:rFonts w:ascii="Times New Roman" w:hAnsi="Times New Roman" w:cs="Times New Roman"/>
          <w:sz w:val="24"/>
          <w:szCs w:val="24"/>
        </w:rPr>
      </w:pPr>
      <w:r w:rsidRPr="00AC4891">
        <w:rPr>
          <w:rFonts w:ascii="Times New Roman" w:hAnsi="Times New Roman" w:cs="Times New Roman"/>
          <w:sz w:val="24"/>
          <w:szCs w:val="24"/>
        </w:rPr>
        <w:t>Mr Milorad</w:t>
      </w:r>
      <w:r w:rsidR="008E4273" w:rsidRPr="00AC4891">
        <w:rPr>
          <w:rFonts w:ascii="Times New Roman" w:hAnsi="Times New Roman" w:cs="Times New Roman"/>
          <w:sz w:val="24"/>
          <w:szCs w:val="24"/>
        </w:rPr>
        <w:t xml:space="preserve"> </w:t>
      </w:r>
      <w:r w:rsidRPr="00AC4891">
        <w:rPr>
          <w:rFonts w:ascii="Times New Roman" w:hAnsi="Times New Roman" w:cs="Times New Roman"/>
          <w:sz w:val="24"/>
          <w:szCs w:val="24"/>
        </w:rPr>
        <w:t>Drljević</w:t>
      </w:r>
      <w:r w:rsidR="009C67D5" w:rsidRPr="00AC4891">
        <w:rPr>
          <w:rFonts w:ascii="Times New Roman" w:hAnsi="Times New Roman" w:cs="Times New Roman"/>
          <w:sz w:val="24"/>
          <w:szCs w:val="24"/>
        </w:rPr>
        <w:t xml:space="preserve">, </w:t>
      </w:r>
      <w:r w:rsidR="008B6D8D">
        <w:rPr>
          <w:rFonts w:ascii="Times New Roman" w:hAnsi="Times New Roman" w:cs="Times New Roman"/>
          <w:sz w:val="24"/>
          <w:szCs w:val="24"/>
        </w:rPr>
        <w:t>Director</w:t>
      </w:r>
    </w:p>
    <w:p w14:paraId="417949E0" w14:textId="327EA2A8" w:rsidR="00B9131B" w:rsidRPr="00AC4891" w:rsidRDefault="00B9131B" w:rsidP="00B9131B">
      <w:pPr>
        <w:autoSpaceDE w:val="0"/>
        <w:autoSpaceDN w:val="0"/>
        <w:adjustRightInd w:val="0"/>
        <w:spacing w:after="0" w:line="360" w:lineRule="auto"/>
        <w:rPr>
          <w:rFonts w:ascii="Times New Roman" w:hAnsi="Times New Roman" w:cs="Times New Roman"/>
          <w:b/>
          <w:iCs/>
          <w:sz w:val="24"/>
          <w:szCs w:val="24"/>
        </w:rPr>
      </w:pPr>
      <w:r w:rsidRPr="00AC4891">
        <w:rPr>
          <w:rFonts w:ascii="Times New Roman" w:hAnsi="Times New Roman" w:cs="Times New Roman"/>
          <w:b/>
          <w:iCs/>
          <w:sz w:val="24"/>
          <w:szCs w:val="24"/>
        </w:rPr>
        <w:t xml:space="preserve">Agency </w:t>
      </w:r>
      <w:r w:rsidR="00F341E4">
        <w:rPr>
          <w:rFonts w:ascii="Times New Roman" w:hAnsi="Times New Roman" w:cs="Times New Roman"/>
          <w:b/>
          <w:iCs/>
          <w:sz w:val="24"/>
          <w:szCs w:val="24"/>
        </w:rPr>
        <w:t>for</w:t>
      </w:r>
      <w:r w:rsidR="00F341E4" w:rsidRPr="00AC4891">
        <w:rPr>
          <w:rFonts w:ascii="Times New Roman" w:hAnsi="Times New Roman" w:cs="Times New Roman"/>
          <w:b/>
          <w:iCs/>
          <w:sz w:val="24"/>
          <w:szCs w:val="24"/>
        </w:rPr>
        <w:t xml:space="preserve"> </w:t>
      </w:r>
      <w:r w:rsidRPr="00AC4891">
        <w:rPr>
          <w:rFonts w:ascii="Times New Roman" w:hAnsi="Times New Roman" w:cs="Times New Roman"/>
          <w:b/>
          <w:iCs/>
          <w:sz w:val="24"/>
          <w:szCs w:val="24"/>
        </w:rPr>
        <w:t>Medicines and Medical Devices (CALIMS)</w:t>
      </w:r>
    </w:p>
    <w:p w14:paraId="6513E007" w14:textId="77777777" w:rsidR="00B9131B" w:rsidRPr="00C67CED" w:rsidRDefault="00B9131B" w:rsidP="00B9131B">
      <w:pPr>
        <w:autoSpaceDE w:val="0"/>
        <w:autoSpaceDN w:val="0"/>
        <w:adjustRightInd w:val="0"/>
        <w:spacing w:after="0" w:line="360" w:lineRule="auto"/>
        <w:rPr>
          <w:rFonts w:ascii="Times New Roman" w:hAnsi="Times New Roman" w:cs="Times New Roman"/>
          <w:sz w:val="24"/>
          <w:szCs w:val="24"/>
        </w:rPr>
      </w:pPr>
      <w:r w:rsidRPr="00C67CED">
        <w:rPr>
          <w:rFonts w:ascii="Times New Roman" w:hAnsi="Times New Roman" w:cs="Times New Roman"/>
          <w:sz w:val="24"/>
          <w:szCs w:val="24"/>
        </w:rPr>
        <w:t>64A, Bulevar Ivana Crnojevića, Podgorica 81000</w:t>
      </w:r>
    </w:p>
    <w:p w14:paraId="46865B96" w14:textId="77777777" w:rsidR="00B9131B" w:rsidRPr="00AC4891" w:rsidRDefault="00B9131B"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 xml:space="preserve">Tel: </w:t>
      </w:r>
      <w:r w:rsidR="009C67D5" w:rsidRPr="00AC4891">
        <w:rPr>
          <w:rFonts w:ascii="Times New Roman" w:hAnsi="Times New Roman" w:cs="Times New Roman"/>
          <w:sz w:val="24"/>
          <w:szCs w:val="24"/>
        </w:rPr>
        <w:t>+382 (20) 310280</w:t>
      </w:r>
    </w:p>
    <w:p w14:paraId="2B746AAD" w14:textId="77777777" w:rsidR="00B9131B" w:rsidRPr="00AC4891" w:rsidRDefault="00B9131B"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 xml:space="preserve">E-mail: </w:t>
      </w:r>
      <w:hyperlink r:id="rId12" w:history="1">
        <w:r w:rsidR="009C67D5" w:rsidRPr="00AC4891">
          <w:rPr>
            <w:rStyle w:val="Hyperlink"/>
            <w:rFonts w:ascii="Times New Roman" w:hAnsi="Times New Roman" w:cs="Times New Roman"/>
            <w:sz w:val="24"/>
            <w:szCs w:val="24"/>
          </w:rPr>
          <w:t>milorad.drljevic@calims.me</w:t>
        </w:r>
      </w:hyperlink>
    </w:p>
    <w:p w14:paraId="2C2D38E1" w14:textId="77777777" w:rsidR="007503EB" w:rsidRPr="00AC4891" w:rsidRDefault="007503EB" w:rsidP="005109AD">
      <w:pPr>
        <w:autoSpaceDE w:val="0"/>
        <w:autoSpaceDN w:val="0"/>
        <w:adjustRightInd w:val="0"/>
        <w:spacing w:after="0" w:line="360" w:lineRule="auto"/>
        <w:rPr>
          <w:rFonts w:ascii="Times New Roman" w:hAnsi="Times New Roman" w:cs="Times New Roman"/>
          <w:b/>
          <w:i/>
          <w:iCs/>
          <w:sz w:val="24"/>
          <w:szCs w:val="24"/>
        </w:rPr>
      </w:pPr>
    </w:p>
    <w:p w14:paraId="5DEBD4E5" w14:textId="77777777" w:rsidR="00597F2A" w:rsidRPr="00AC4891" w:rsidRDefault="005109AD" w:rsidP="005109AD">
      <w:pPr>
        <w:autoSpaceDE w:val="0"/>
        <w:autoSpaceDN w:val="0"/>
        <w:adjustRightInd w:val="0"/>
        <w:spacing w:after="0" w:line="360" w:lineRule="auto"/>
        <w:rPr>
          <w:rFonts w:ascii="Times New Roman" w:hAnsi="Times New Roman" w:cs="Times New Roman"/>
          <w:b/>
          <w:i/>
          <w:iCs/>
          <w:sz w:val="24"/>
          <w:szCs w:val="24"/>
        </w:rPr>
      </w:pPr>
      <w:r w:rsidRPr="00AC4891">
        <w:rPr>
          <w:rFonts w:ascii="Times New Roman" w:hAnsi="Times New Roman" w:cs="Times New Roman"/>
          <w:b/>
          <w:i/>
          <w:iCs/>
          <w:sz w:val="24"/>
          <w:szCs w:val="24"/>
        </w:rPr>
        <w:t xml:space="preserve">5.3.3 </w:t>
      </w:r>
      <w:r w:rsidR="00597F2A" w:rsidRPr="00AC4891">
        <w:rPr>
          <w:rFonts w:ascii="Times New Roman" w:hAnsi="Times New Roman" w:cs="Times New Roman"/>
          <w:b/>
          <w:i/>
          <w:iCs/>
          <w:sz w:val="24"/>
          <w:szCs w:val="24"/>
        </w:rPr>
        <w:t>RTA Counterpart</w:t>
      </w:r>
    </w:p>
    <w:p w14:paraId="3B534822" w14:textId="77777777" w:rsidR="00B9131B" w:rsidRPr="00AC4891" w:rsidRDefault="009C67D5" w:rsidP="00B9131B">
      <w:pPr>
        <w:autoSpaceDE w:val="0"/>
        <w:autoSpaceDN w:val="0"/>
        <w:adjustRightInd w:val="0"/>
        <w:spacing w:before="120" w:after="120" w:line="240" w:lineRule="auto"/>
        <w:rPr>
          <w:rFonts w:ascii="Times New Roman" w:hAnsi="Times New Roman" w:cs="Times New Roman"/>
          <w:sz w:val="24"/>
          <w:szCs w:val="24"/>
        </w:rPr>
      </w:pPr>
      <w:r w:rsidRPr="00AC4891">
        <w:rPr>
          <w:rFonts w:ascii="Times New Roman" w:hAnsi="Times New Roman" w:cs="Times New Roman"/>
          <w:sz w:val="24"/>
          <w:szCs w:val="24"/>
        </w:rPr>
        <w:t>Ms Željka Bešović, Deputy Director</w:t>
      </w:r>
    </w:p>
    <w:p w14:paraId="05030C42" w14:textId="3F32D867" w:rsidR="00B9131B" w:rsidRPr="00AC4891" w:rsidRDefault="00B9131B" w:rsidP="00B9131B">
      <w:pPr>
        <w:autoSpaceDE w:val="0"/>
        <w:autoSpaceDN w:val="0"/>
        <w:adjustRightInd w:val="0"/>
        <w:spacing w:after="0" w:line="360" w:lineRule="auto"/>
        <w:rPr>
          <w:rFonts w:ascii="Times New Roman" w:hAnsi="Times New Roman" w:cs="Times New Roman"/>
          <w:b/>
          <w:iCs/>
          <w:sz w:val="24"/>
          <w:szCs w:val="24"/>
        </w:rPr>
      </w:pPr>
      <w:r w:rsidRPr="00AC4891">
        <w:rPr>
          <w:rFonts w:ascii="Times New Roman" w:hAnsi="Times New Roman" w:cs="Times New Roman"/>
          <w:b/>
          <w:iCs/>
          <w:sz w:val="24"/>
          <w:szCs w:val="24"/>
        </w:rPr>
        <w:t xml:space="preserve">Agency </w:t>
      </w:r>
      <w:r w:rsidR="00F341E4">
        <w:rPr>
          <w:rFonts w:ascii="Times New Roman" w:hAnsi="Times New Roman" w:cs="Times New Roman"/>
          <w:b/>
          <w:iCs/>
          <w:sz w:val="24"/>
          <w:szCs w:val="24"/>
        </w:rPr>
        <w:t>for</w:t>
      </w:r>
      <w:r w:rsidR="00F341E4" w:rsidRPr="00AC4891">
        <w:rPr>
          <w:rFonts w:ascii="Times New Roman" w:hAnsi="Times New Roman" w:cs="Times New Roman"/>
          <w:b/>
          <w:iCs/>
          <w:sz w:val="24"/>
          <w:szCs w:val="24"/>
        </w:rPr>
        <w:t xml:space="preserve"> </w:t>
      </w:r>
      <w:r w:rsidRPr="00AC4891">
        <w:rPr>
          <w:rFonts w:ascii="Times New Roman" w:hAnsi="Times New Roman" w:cs="Times New Roman"/>
          <w:b/>
          <w:iCs/>
          <w:sz w:val="24"/>
          <w:szCs w:val="24"/>
        </w:rPr>
        <w:t>Medicines and Medical Devices (CALIMS)</w:t>
      </w:r>
    </w:p>
    <w:p w14:paraId="60F9F387" w14:textId="77777777" w:rsidR="00B9131B" w:rsidRPr="00C67CED" w:rsidRDefault="00B9131B" w:rsidP="00B9131B">
      <w:pPr>
        <w:autoSpaceDE w:val="0"/>
        <w:autoSpaceDN w:val="0"/>
        <w:adjustRightInd w:val="0"/>
        <w:spacing w:after="0" w:line="360" w:lineRule="auto"/>
        <w:rPr>
          <w:rFonts w:ascii="Times New Roman" w:hAnsi="Times New Roman" w:cs="Times New Roman"/>
          <w:sz w:val="24"/>
          <w:szCs w:val="24"/>
        </w:rPr>
      </w:pPr>
      <w:r w:rsidRPr="00C67CED">
        <w:rPr>
          <w:rFonts w:ascii="Times New Roman" w:hAnsi="Times New Roman" w:cs="Times New Roman"/>
          <w:sz w:val="24"/>
          <w:szCs w:val="24"/>
        </w:rPr>
        <w:lastRenderedPageBreak/>
        <w:t>64A, Bulevar Ivana Crnojevića, Podgorica 81000</w:t>
      </w:r>
    </w:p>
    <w:p w14:paraId="70005AAE" w14:textId="77777777" w:rsidR="00B9131B" w:rsidRPr="00AC4891" w:rsidRDefault="009C67D5" w:rsidP="00B9131B">
      <w:pPr>
        <w:autoSpaceDE w:val="0"/>
        <w:autoSpaceDN w:val="0"/>
        <w:adjustRightInd w:val="0"/>
        <w:spacing w:after="0" w:line="360" w:lineRule="auto"/>
        <w:rPr>
          <w:rFonts w:ascii="Times New Roman" w:hAnsi="Times New Roman" w:cs="Times New Roman"/>
          <w:sz w:val="24"/>
          <w:szCs w:val="24"/>
        </w:rPr>
      </w:pPr>
      <w:r w:rsidRPr="00AC4891">
        <w:rPr>
          <w:rFonts w:ascii="Times New Roman" w:hAnsi="Times New Roman" w:cs="Times New Roman"/>
          <w:sz w:val="24"/>
          <w:szCs w:val="24"/>
        </w:rPr>
        <w:t>Tel: +382 69 380187</w:t>
      </w:r>
    </w:p>
    <w:p w14:paraId="58A3C0D7" w14:textId="77777777" w:rsidR="005F2B64" w:rsidRPr="00AC4891" w:rsidRDefault="00B9131B" w:rsidP="00B9131B">
      <w:pPr>
        <w:autoSpaceDE w:val="0"/>
        <w:autoSpaceDN w:val="0"/>
        <w:adjustRightInd w:val="0"/>
        <w:spacing w:after="0" w:line="360" w:lineRule="auto"/>
        <w:rPr>
          <w:rFonts w:ascii="Times New Roman" w:hAnsi="Times New Roman" w:cs="Times New Roman"/>
          <w:color w:val="0000FF"/>
          <w:sz w:val="24"/>
          <w:szCs w:val="24"/>
          <w:u w:val="single"/>
        </w:rPr>
      </w:pPr>
      <w:r w:rsidRPr="00AC4891">
        <w:rPr>
          <w:rFonts w:ascii="Times New Roman" w:hAnsi="Times New Roman" w:cs="Times New Roman"/>
          <w:sz w:val="24"/>
          <w:szCs w:val="24"/>
        </w:rPr>
        <w:t xml:space="preserve">E-mail: </w:t>
      </w:r>
      <w:hyperlink r:id="rId13" w:history="1">
        <w:r w:rsidR="009C67D5" w:rsidRPr="00AC4891">
          <w:rPr>
            <w:rStyle w:val="Hyperlink"/>
            <w:rFonts w:ascii="Times New Roman" w:hAnsi="Times New Roman" w:cs="Times New Roman"/>
            <w:sz w:val="24"/>
            <w:szCs w:val="24"/>
          </w:rPr>
          <w:t>zeljka.besovic@calims.me</w:t>
        </w:r>
      </w:hyperlink>
    </w:p>
    <w:p w14:paraId="1D29ED39" w14:textId="4EAAA142" w:rsidR="00BA638D" w:rsidRPr="00AC4891" w:rsidRDefault="005109AD" w:rsidP="00685FDD">
      <w:pPr>
        <w:pStyle w:val="Default"/>
        <w:spacing w:before="240" w:after="240"/>
        <w:rPr>
          <w:b/>
          <w:color w:val="auto"/>
        </w:rPr>
      </w:pPr>
      <w:r w:rsidRPr="00AC4891">
        <w:rPr>
          <w:b/>
          <w:color w:val="auto"/>
        </w:rPr>
        <w:t>6</w:t>
      </w:r>
      <w:r w:rsidR="00BA638D" w:rsidRPr="00AC4891">
        <w:rPr>
          <w:b/>
          <w:color w:val="auto"/>
        </w:rPr>
        <w:t xml:space="preserve">. </w:t>
      </w:r>
      <w:r w:rsidRPr="00AC4891">
        <w:rPr>
          <w:b/>
          <w:color w:val="auto"/>
        </w:rPr>
        <w:t>Duration of the project</w:t>
      </w:r>
    </w:p>
    <w:p w14:paraId="6C7E5382" w14:textId="11BE128D" w:rsidR="00BA638D" w:rsidRPr="00AC4891" w:rsidRDefault="00BA638D" w:rsidP="00685FDD">
      <w:pPr>
        <w:autoSpaceDE w:val="0"/>
        <w:autoSpaceDN w:val="0"/>
        <w:adjustRightInd w:val="0"/>
        <w:spacing w:before="120" w:after="120" w:line="240" w:lineRule="auto"/>
        <w:rPr>
          <w:rFonts w:ascii="Times New Roman" w:hAnsi="Times New Roman" w:cs="Times New Roman"/>
          <w:sz w:val="24"/>
          <w:szCs w:val="24"/>
        </w:rPr>
      </w:pPr>
      <w:r w:rsidRPr="00AC4891">
        <w:rPr>
          <w:rFonts w:ascii="Times New Roman" w:hAnsi="Times New Roman" w:cs="Times New Roman"/>
          <w:sz w:val="24"/>
          <w:szCs w:val="24"/>
        </w:rPr>
        <w:t>D</w:t>
      </w:r>
      <w:r w:rsidR="00685FDD" w:rsidRPr="00AC4891">
        <w:rPr>
          <w:rFonts w:ascii="Times New Roman" w:hAnsi="Times New Roman" w:cs="Times New Roman"/>
          <w:sz w:val="24"/>
          <w:szCs w:val="24"/>
        </w:rPr>
        <w:t>ura</w:t>
      </w:r>
      <w:r w:rsidR="00076269" w:rsidRPr="00AC4891">
        <w:rPr>
          <w:rFonts w:ascii="Times New Roman" w:hAnsi="Times New Roman" w:cs="Times New Roman"/>
          <w:sz w:val="24"/>
          <w:szCs w:val="24"/>
        </w:rPr>
        <w:t>tion of the execution period: 21</w:t>
      </w:r>
      <w:r w:rsidR="00685FDD" w:rsidRPr="00AC4891">
        <w:rPr>
          <w:rFonts w:ascii="Times New Roman" w:hAnsi="Times New Roman" w:cs="Times New Roman"/>
          <w:sz w:val="24"/>
          <w:szCs w:val="24"/>
        </w:rPr>
        <w:t xml:space="preserve"> months</w:t>
      </w:r>
      <w:r w:rsidR="005855BE">
        <w:rPr>
          <w:rFonts w:ascii="Times New Roman" w:hAnsi="Times New Roman" w:cs="Times New Roman"/>
          <w:sz w:val="24"/>
          <w:szCs w:val="24"/>
        </w:rPr>
        <w:t>.</w:t>
      </w:r>
    </w:p>
    <w:p w14:paraId="45569E15" w14:textId="77777777" w:rsidR="007503EB" w:rsidRPr="00AC4891" w:rsidRDefault="007503EB" w:rsidP="00685FDD">
      <w:pPr>
        <w:autoSpaceDE w:val="0"/>
        <w:autoSpaceDN w:val="0"/>
        <w:adjustRightInd w:val="0"/>
        <w:spacing w:before="120" w:after="120" w:line="240" w:lineRule="auto"/>
        <w:rPr>
          <w:rFonts w:ascii="Times New Roman" w:hAnsi="Times New Roman" w:cs="Times New Roman"/>
          <w:sz w:val="24"/>
          <w:szCs w:val="24"/>
        </w:rPr>
      </w:pPr>
    </w:p>
    <w:p w14:paraId="26FB6F36" w14:textId="77777777" w:rsidR="00F82C71" w:rsidRPr="00AC4891" w:rsidRDefault="00C40952" w:rsidP="00117BF9">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AC4891">
        <w:rPr>
          <w:rFonts w:ascii="Times New Roman" w:eastAsia="Times New Roman" w:hAnsi="Times New Roman" w:cs="Times New Roman"/>
          <w:b/>
          <w:bCs/>
          <w:sz w:val="24"/>
          <w:szCs w:val="24"/>
          <w:lang w:eastAsia="en-GB"/>
        </w:rPr>
        <w:t>7.</w:t>
      </w:r>
      <w:r w:rsidRPr="00AC4891">
        <w:rPr>
          <w:rFonts w:ascii="Times New Roman" w:eastAsia="Times New Roman" w:hAnsi="Times New Roman" w:cs="Times New Roman"/>
          <w:b/>
          <w:bCs/>
          <w:sz w:val="24"/>
          <w:szCs w:val="24"/>
          <w:lang w:eastAsia="en-GB"/>
        </w:rPr>
        <w:tab/>
        <w:t>Management and reporting</w:t>
      </w:r>
    </w:p>
    <w:p w14:paraId="16E62D75" w14:textId="77777777" w:rsidR="00F82C71" w:rsidRPr="00AC4891" w:rsidRDefault="00F82C71" w:rsidP="00117BF9">
      <w:pPr>
        <w:autoSpaceDE w:val="0"/>
        <w:autoSpaceDN w:val="0"/>
        <w:adjustRightInd w:val="0"/>
        <w:spacing w:after="0" w:line="240" w:lineRule="auto"/>
        <w:jc w:val="both"/>
        <w:rPr>
          <w:rFonts w:ascii="Times New Roman" w:eastAsia="Times New Roman" w:hAnsi="Times New Roman" w:cs="Times New Roman"/>
          <w:b/>
          <w:bCs/>
          <w:sz w:val="24"/>
          <w:szCs w:val="24"/>
          <w:lang w:eastAsia="en-GB"/>
        </w:rPr>
      </w:pPr>
    </w:p>
    <w:p w14:paraId="176A95E2" w14:textId="77777777" w:rsidR="00F82C71" w:rsidRPr="00AC4891" w:rsidRDefault="00C40952" w:rsidP="00117BF9">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AC4891">
        <w:rPr>
          <w:rFonts w:ascii="Times New Roman" w:eastAsia="Times New Roman" w:hAnsi="Times New Roman" w:cs="Times New Roman"/>
          <w:b/>
          <w:bCs/>
          <w:sz w:val="24"/>
          <w:szCs w:val="24"/>
          <w:lang w:eastAsia="en-GB"/>
        </w:rPr>
        <w:t xml:space="preserve">7.1 </w:t>
      </w:r>
      <w:r w:rsidRPr="00AC4891">
        <w:rPr>
          <w:rFonts w:ascii="Times New Roman" w:eastAsia="Times New Roman" w:hAnsi="Times New Roman" w:cs="Times New Roman"/>
          <w:b/>
          <w:bCs/>
          <w:sz w:val="24"/>
          <w:szCs w:val="24"/>
          <w:lang w:eastAsia="en-GB"/>
        </w:rPr>
        <w:tab/>
        <w:t>Language</w:t>
      </w:r>
    </w:p>
    <w:p w14:paraId="6F04B14D" w14:textId="1CA4CB4D" w:rsidR="00F82C71" w:rsidRPr="00AC4891" w:rsidRDefault="003704DA" w:rsidP="00117BF9">
      <w:pPr>
        <w:autoSpaceDE w:val="0"/>
        <w:autoSpaceDN w:val="0"/>
        <w:adjustRightInd w:val="0"/>
        <w:spacing w:after="0" w:line="240" w:lineRule="auto"/>
        <w:ind w:left="567"/>
        <w:jc w:val="both"/>
        <w:rPr>
          <w:rFonts w:ascii="Times New Roman" w:eastAsia="Times New Roman" w:hAnsi="Times New Roman" w:cs="Times New Roman"/>
          <w:bCs/>
          <w:sz w:val="24"/>
          <w:szCs w:val="24"/>
          <w:lang w:eastAsia="en-GB"/>
        </w:rPr>
      </w:pPr>
      <w:r w:rsidRPr="00AC4891">
        <w:rPr>
          <w:rFonts w:ascii="Times New Roman" w:eastAsia="Times New Roman" w:hAnsi="Times New Roman" w:cs="Times New Roman"/>
          <w:bCs/>
          <w:sz w:val="24"/>
          <w:szCs w:val="24"/>
          <w:lang w:eastAsia="en-GB"/>
        </w:rPr>
        <w:t>The official language of</w:t>
      </w:r>
      <w:r w:rsidR="00140D1D" w:rsidRPr="00AC4891">
        <w:rPr>
          <w:rFonts w:ascii="Times New Roman" w:eastAsia="Times New Roman" w:hAnsi="Times New Roman" w:cs="Times New Roman"/>
          <w:bCs/>
          <w:sz w:val="24"/>
          <w:szCs w:val="24"/>
          <w:lang w:eastAsia="en-GB"/>
        </w:rPr>
        <w:t xml:space="preserve"> the contract is English</w:t>
      </w:r>
      <w:r w:rsidRPr="00AC4891">
        <w:rPr>
          <w:rFonts w:ascii="Times New Roman" w:eastAsia="Times New Roman" w:hAnsi="Times New Roman" w:cs="Times New Roman"/>
          <w:bCs/>
          <w:sz w:val="24"/>
          <w:szCs w:val="24"/>
          <w:lang w:eastAsia="en-GB"/>
        </w:rPr>
        <w:t xml:space="preserve">. All formal communications regarding the </w:t>
      </w:r>
      <w:r w:rsidR="005855BE">
        <w:rPr>
          <w:rFonts w:ascii="Times New Roman" w:eastAsia="Times New Roman" w:hAnsi="Times New Roman" w:cs="Times New Roman"/>
          <w:bCs/>
          <w:sz w:val="24"/>
          <w:szCs w:val="24"/>
          <w:lang w:eastAsia="en-GB"/>
        </w:rPr>
        <w:t>P</w:t>
      </w:r>
      <w:r w:rsidRPr="00AC4891">
        <w:rPr>
          <w:rFonts w:ascii="Times New Roman" w:eastAsia="Times New Roman" w:hAnsi="Times New Roman" w:cs="Times New Roman"/>
          <w:bCs/>
          <w:sz w:val="24"/>
          <w:szCs w:val="24"/>
          <w:lang w:eastAsia="en-GB"/>
        </w:rPr>
        <w:t>roject, including interim and final reports, shall be produced in the language of the contract.</w:t>
      </w:r>
    </w:p>
    <w:p w14:paraId="2212CBA3" w14:textId="77777777" w:rsidR="00F82C71" w:rsidRPr="00AC4891" w:rsidRDefault="00F82C71" w:rsidP="00117BF9">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461AFF03" w14:textId="5AD26C9D" w:rsidR="00F82C71" w:rsidRPr="00AC4891" w:rsidRDefault="00C40952" w:rsidP="00117BF9">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AC4891">
        <w:rPr>
          <w:rFonts w:ascii="Times New Roman" w:eastAsia="Times New Roman" w:hAnsi="Times New Roman" w:cs="Times New Roman"/>
          <w:b/>
          <w:bCs/>
          <w:sz w:val="24"/>
          <w:szCs w:val="24"/>
          <w:lang w:eastAsia="en-GB"/>
        </w:rPr>
        <w:t xml:space="preserve">7.2 </w:t>
      </w:r>
      <w:r w:rsidRPr="00AC4891">
        <w:rPr>
          <w:rFonts w:ascii="Times New Roman" w:eastAsia="Times New Roman" w:hAnsi="Times New Roman" w:cs="Times New Roman"/>
          <w:b/>
          <w:bCs/>
          <w:sz w:val="24"/>
          <w:szCs w:val="24"/>
          <w:lang w:eastAsia="en-GB"/>
        </w:rPr>
        <w:tab/>
        <w:t>Project Steering Committee</w:t>
      </w:r>
      <w:r w:rsidR="005855BE">
        <w:rPr>
          <w:rFonts w:ascii="Times New Roman" w:eastAsia="Times New Roman" w:hAnsi="Times New Roman" w:cs="Times New Roman"/>
          <w:b/>
          <w:bCs/>
          <w:sz w:val="24"/>
          <w:szCs w:val="24"/>
          <w:lang w:eastAsia="en-GB"/>
        </w:rPr>
        <w:t xml:space="preserve"> (PSC)</w:t>
      </w:r>
    </w:p>
    <w:p w14:paraId="14B5E4EB" w14:textId="0EECC0E3" w:rsidR="00F82C71" w:rsidRPr="00AC4891" w:rsidRDefault="005855BE" w:rsidP="00117BF9">
      <w:pPr>
        <w:autoSpaceDE w:val="0"/>
        <w:autoSpaceDN w:val="0"/>
        <w:adjustRightInd w:val="0"/>
        <w:spacing w:after="0" w:line="240" w:lineRule="auto"/>
        <w:ind w:left="567"/>
        <w:jc w:val="both"/>
        <w:rPr>
          <w:rFonts w:ascii="Times New Roman" w:eastAsia="Times New Roman" w:hAnsi="Times New Roman" w:cs="Times New Roman"/>
          <w:bCs/>
          <w:sz w:val="24"/>
          <w:szCs w:val="24"/>
          <w:lang w:eastAsia="en-GB"/>
        </w:rPr>
      </w:pPr>
      <w:r>
        <w:rPr>
          <w:rFonts w:ascii="Times New Roman" w:eastAsia="Times New Roman" w:hAnsi="Times New Roman" w:cs="Times New Roman"/>
          <w:bCs/>
          <w:sz w:val="24"/>
          <w:szCs w:val="24"/>
          <w:lang w:eastAsia="en-GB"/>
        </w:rPr>
        <w:t>The</w:t>
      </w:r>
      <w:r w:rsidRPr="00AC4891">
        <w:rPr>
          <w:rFonts w:ascii="Times New Roman" w:eastAsia="Times New Roman" w:hAnsi="Times New Roman" w:cs="Times New Roman"/>
          <w:bCs/>
          <w:sz w:val="24"/>
          <w:szCs w:val="24"/>
          <w:lang w:eastAsia="en-GB"/>
        </w:rPr>
        <w:t xml:space="preserve"> </w:t>
      </w:r>
      <w:r w:rsidR="003704DA" w:rsidRPr="00AC4891">
        <w:rPr>
          <w:rFonts w:ascii="Times New Roman" w:eastAsia="Times New Roman" w:hAnsi="Times New Roman" w:cs="Times New Roman"/>
          <w:bCs/>
          <w:sz w:val="24"/>
          <w:szCs w:val="24"/>
          <w:lang w:eastAsia="en-GB"/>
        </w:rPr>
        <w:t xml:space="preserve">PSC shall oversee the implementation of the </w:t>
      </w:r>
      <w:r w:rsidR="00F65301">
        <w:rPr>
          <w:rFonts w:ascii="Times New Roman" w:eastAsia="Times New Roman" w:hAnsi="Times New Roman" w:cs="Times New Roman"/>
          <w:bCs/>
          <w:sz w:val="24"/>
          <w:szCs w:val="24"/>
          <w:lang w:eastAsia="en-GB"/>
        </w:rPr>
        <w:t>P</w:t>
      </w:r>
      <w:r w:rsidR="003704DA" w:rsidRPr="00AC4891">
        <w:rPr>
          <w:rFonts w:ascii="Times New Roman" w:eastAsia="Times New Roman" w:hAnsi="Times New Roman" w:cs="Times New Roman"/>
          <w:bCs/>
          <w:sz w:val="24"/>
          <w:szCs w:val="24"/>
          <w:lang w:eastAsia="en-GB"/>
        </w:rPr>
        <w:t xml:space="preserve">roject. The main duties of the PSC </w:t>
      </w:r>
      <w:r w:rsidR="00F65301">
        <w:rPr>
          <w:rFonts w:ascii="Times New Roman" w:eastAsia="Times New Roman" w:hAnsi="Times New Roman" w:cs="Times New Roman"/>
          <w:bCs/>
          <w:sz w:val="24"/>
          <w:szCs w:val="24"/>
          <w:lang w:eastAsia="en-GB"/>
        </w:rPr>
        <w:t xml:space="preserve">will </w:t>
      </w:r>
      <w:r w:rsidR="003704DA" w:rsidRPr="00AC4891">
        <w:rPr>
          <w:rFonts w:ascii="Times New Roman" w:eastAsia="Times New Roman" w:hAnsi="Times New Roman" w:cs="Times New Roman"/>
          <w:bCs/>
          <w:sz w:val="24"/>
          <w:szCs w:val="24"/>
          <w:lang w:eastAsia="en-GB"/>
        </w:rPr>
        <w:t>include verification of the progress and achievements via-à-vis the mandatory results/outputs chain (from mandatory results/outputs per component to impact), ensuring good coordination among the actors, finalising the interim reports and discuss</w:t>
      </w:r>
      <w:r w:rsidR="00F65301">
        <w:rPr>
          <w:rFonts w:ascii="Times New Roman" w:eastAsia="Times New Roman" w:hAnsi="Times New Roman" w:cs="Times New Roman"/>
          <w:bCs/>
          <w:sz w:val="24"/>
          <w:szCs w:val="24"/>
          <w:lang w:eastAsia="en-GB"/>
        </w:rPr>
        <w:t>ing</w:t>
      </w:r>
      <w:r w:rsidR="003704DA" w:rsidRPr="00AC4891">
        <w:rPr>
          <w:rFonts w:ascii="Times New Roman" w:eastAsia="Times New Roman" w:hAnsi="Times New Roman" w:cs="Times New Roman"/>
          <w:bCs/>
          <w:sz w:val="24"/>
          <w:szCs w:val="24"/>
          <w:lang w:eastAsia="en-GB"/>
        </w:rPr>
        <w:t xml:space="preserve"> the updated work plan. Other details concerning the establishment and functioning of the PSC are described in the Twinning Manual.</w:t>
      </w:r>
    </w:p>
    <w:p w14:paraId="211BC225" w14:textId="77777777" w:rsidR="00F82C71" w:rsidRPr="00AC4891" w:rsidRDefault="00F82C71" w:rsidP="00117BF9">
      <w:pPr>
        <w:autoSpaceDE w:val="0"/>
        <w:autoSpaceDN w:val="0"/>
        <w:adjustRightInd w:val="0"/>
        <w:spacing w:after="0" w:line="240" w:lineRule="auto"/>
        <w:ind w:left="567" w:hanging="567"/>
        <w:jc w:val="both"/>
        <w:rPr>
          <w:rFonts w:ascii="Times New Roman" w:eastAsia="Times New Roman" w:hAnsi="Times New Roman" w:cs="Times New Roman"/>
          <w:bCs/>
          <w:sz w:val="24"/>
          <w:szCs w:val="24"/>
          <w:lang w:eastAsia="en-GB"/>
        </w:rPr>
      </w:pPr>
    </w:p>
    <w:p w14:paraId="40F3D6D0" w14:textId="77777777" w:rsidR="00F82C71" w:rsidRPr="00AC4891" w:rsidRDefault="00C40952" w:rsidP="00117BF9">
      <w:pPr>
        <w:autoSpaceDE w:val="0"/>
        <w:autoSpaceDN w:val="0"/>
        <w:adjustRightInd w:val="0"/>
        <w:spacing w:after="0" w:line="240" w:lineRule="auto"/>
        <w:ind w:left="567" w:hanging="567"/>
        <w:jc w:val="both"/>
        <w:rPr>
          <w:rFonts w:ascii="Times New Roman" w:eastAsia="Times New Roman" w:hAnsi="Times New Roman" w:cs="Times New Roman"/>
          <w:b/>
          <w:bCs/>
          <w:sz w:val="24"/>
          <w:szCs w:val="24"/>
          <w:lang w:eastAsia="en-GB"/>
        </w:rPr>
      </w:pPr>
      <w:r w:rsidRPr="00AC4891">
        <w:rPr>
          <w:rFonts w:ascii="Times New Roman" w:eastAsia="Times New Roman" w:hAnsi="Times New Roman" w:cs="Times New Roman"/>
          <w:b/>
          <w:bCs/>
          <w:sz w:val="24"/>
          <w:szCs w:val="24"/>
          <w:lang w:eastAsia="en-GB"/>
        </w:rPr>
        <w:t xml:space="preserve">7.3 </w:t>
      </w:r>
      <w:r w:rsidRPr="00AC4891">
        <w:rPr>
          <w:rFonts w:ascii="Times New Roman" w:eastAsia="Times New Roman" w:hAnsi="Times New Roman" w:cs="Times New Roman"/>
          <w:b/>
          <w:bCs/>
          <w:sz w:val="24"/>
          <w:szCs w:val="24"/>
          <w:lang w:eastAsia="en-GB"/>
        </w:rPr>
        <w:tab/>
        <w:t>Reporting</w:t>
      </w:r>
    </w:p>
    <w:p w14:paraId="6584CD71" w14:textId="77777777" w:rsidR="00C40952" w:rsidRPr="00AC4891" w:rsidRDefault="003704DA" w:rsidP="00690C0E">
      <w:pPr>
        <w:spacing w:after="240" w:line="240" w:lineRule="auto"/>
        <w:ind w:left="567" w:hanging="27"/>
        <w:jc w:val="both"/>
        <w:rPr>
          <w:rFonts w:ascii="Times New Roman" w:eastAsia="Times New Roman" w:hAnsi="Times New Roman" w:cs="Times New Roman"/>
          <w:color w:val="000000"/>
          <w:sz w:val="24"/>
          <w:szCs w:val="24"/>
          <w:lang w:eastAsia="zh-CN"/>
        </w:rPr>
      </w:pPr>
      <w:r w:rsidRPr="00AC4891">
        <w:rPr>
          <w:rFonts w:ascii="Times New Roman" w:eastAsia="Times New Roman" w:hAnsi="Times New Roman" w:cs="Times New Roman"/>
          <w:bCs/>
          <w:sz w:val="24"/>
          <w:szCs w:val="24"/>
          <w:lang w:eastAsia="en-GB"/>
        </w:rPr>
        <w:t xml:space="preserve">All reports shall have a narrative section and a financial section. They shall include as a minimum the information detailed in section 5.5.2 (interim reports) and 5.5.3 (final report) of the Twinning Manual. Reports need to go beyond activities and inputs. Two types of reports are foreseen in the framework of Twining: interim quarterly reports and final report. An interim quarterly report shall be presented for discussion at each meeting of the PSC. The narrative part shall primarily take stock of the progress and achievements via-à-vis the mandatory results </w:t>
      </w:r>
      <w:r w:rsidRPr="00AC4891">
        <w:rPr>
          <w:rFonts w:ascii="Times New Roman" w:eastAsia="Times New Roman" w:hAnsi="Times New Roman" w:cs="Times New Roman"/>
          <w:color w:val="000000"/>
          <w:sz w:val="24"/>
          <w:szCs w:val="24"/>
          <w:lang w:eastAsia="zh-CN"/>
        </w:rPr>
        <w:t>and provide precise recommendations and corrective measures to be decided by in order to ensure the further progress</w:t>
      </w:r>
      <w:r w:rsidRPr="00AC4891">
        <w:rPr>
          <w:rFonts w:ascii="Times New Roman" w:eastAsia="Times New Roman" w:hAnsi="Times New Roman" w:cs="Times New Roman"/>
          <w:bCs/>
          <w:sz w:val="24"/>
          <w:szCs w:val="24"/>
          <w:lang w:eastAsia="en-GB"/>
        </w:rPr>
        <w:t xml:space="preserve">. </w:t>
      </w:r>
    </w:p>
    <w:p w14:paraId="32CA46C3" w14:textId="77777777" w:rsidR="006E157E" w:rsidRPr="00AC4891" w:rsidRDefault="00C40952" w:rsidP="006E157E">
      <w:pPr>
        <w:autoSpaceDE w:val="0"/>
        <w:autoSpaceDN w:val="0"/>
        <w:adjustRightInd w:val="0"/>
        <w:spacing w:before="240" w:after="240" w:line="240" w:lineRule="auto"/>
        <w:rPr>
          <w:rFonts w:ascii="Times New Roman" w:hAnsi="Times New Roman" w:cs="Times New Roman"/>
          <w:sz w:val="24"/>
          <w:szCs w:val="24"/>
        </w:rPr>
      </w:pPr>
      <w:r w:rsidRPr="00AC4891">
        <w:rPr>
          <w:rFonts w:ascii="Times New Roman" w:hAnsi="Times New Roman" w:cs="Times New Roman"/>
          <w:b/>
          <w:sz w:val="24"/>
          <w:szCs w:val="24"/>
        </w:rPr>
        <w:t>8</w:t>
      </w:r>
      <w:r w:rsidR="00BA638D" w:rsidRPr="00AC4891">
        <w:rPr>
          <w:rFonts w:ascii="Times New Roman" w:hAnsi="Times New Roman" w:cs="Times New Roman"/>
          <w:b/>
          <w:sz w:val="24"/>
          <w:szCs w:val="24"/>
        </w:rPr>
        <w:t>. Sustainability</w:t>
      </w:r>
    </w:p>
    <w:p w14:paraId="15097119" w14:textId="71C97E33" w:rsidR="00B72A50" w:rsidRPr="00AC4891" w:rsidRDefault="00BB1B31" w:rsidP="00685FDD">
      <w:pPr>
        <w:autoSpaceDE w:val="0"/>
        <w:autoSpaceDN w:val="0"/>
        <w:adjustRightInd w:val="0"/>
        <w:spacing w:before="120" w:after="120" w:line="240" w:lineRule="auto"/>
        <w:jc w:val="both"/>
        <w:rPr>
          <w:rFonts w:ascii="Times New Roman" w:hAnsi="Times New Roman" w:cs="Times New Roman"/>
          <w:iCs/>
          <w:sz w:val="24"/>
          <w:szCs w:val="24"/>
        </w:rPr>
      </w:pPr>
      <w:r w:rsidRPr="00AC4891">
        <w:rPr>
          <w:rFonts w:ascii="Times New Roman" w:hAnsi="Times New Roman" w:cs="Times New Roman"/>
          <w:iCs/>
          <w:sz w:val="24"/>
          <w:szCs w:val="24"/>
        </w:rPr>
        <w:t xml:space="preserve">This Twinning Project will provide support to CALIMS to increase its institutional capacity and visibility, </w:t>
      </w:r>
      <w:r w:rsidR="00F65301">
        <w:rPr>
          <w:rFonts w:ascii="Times New Roman" w:hAnsi="Times New Roman" w:cs="Times New Roman"/>
          <w:iCs/>
          <w:sz w:val="24"/>
          <w:szCs w:val="24"/>
        </w:rPr>
        <w:t>placing</w:t>
      </w:r>
      <w:r w:rsidR="00F65301" w:rsidRPr="00AC4891">
        <w:rPr>
          <w:rFonts w:ascii="Times New Roman" w:hAnsi="Times New Roman" w:cs="Times New Roman"/>
          <w:iCs/>
          <w:sz w:val="24"/>
          <w:szCs w:val="24"/>
        </w:rPr>
        <w:t xml:space="preserve"> </w:t>
      </w:r>
      <w:r w:rsidRPr="00AC4891">
        <w:rPr>
          <w:rFonts w:ascii="Times New Roman" w:hAnsi="Times New Roman" w:cs="Times New Roman"/>
          <w:iCs/>
          <w:sz w:val="24"/>
          <w:szCs w:val="24"/>
        </w:rPr>
        <w:t xml:space="preserve">the </w:t>
      </w:r>
      <w:r w:rsidR="00F65301">
        <w:rPr>
          <w:rFonts w:ascii="Times New Roman" w:hAnsi="Times New Roman" w:cs="Times New Roman"/>
          <w:iCs/>
          <w:sz w:val="24"/>
          <w:szCs w:val="24"/>
        </w:rPr>
        <w:t>focus</w:t>
      </w:r>
      <w:r w:rsidR="00F65301" w:rsidRPr="00AC4891">
        <w:rPr>
          <w:rFonts w:ascii="Times New Roman" w:hAnsi="Times New Roman" w:cs="Times New Roman"/>
          <w:iCs/>
          <w:sz w:val="24"/>
          <w:szCs w:val="24"/>
        </w:rPr>
        <w:t xml:space="preserve"> </w:t>
      </w:r>
      <w:r w:rsidR="00373A49" w:rsidRPr="00AC4891">
        <w:rPr>
          <w:rFonts w:ascii="Times New Roman" w:hAnsi="Times New Roman" w:cs="Times New Roman"/>
          <w:iCs/>
          <w:sz w:val="24"/>
          <w:szCs w:val="24"/>
        </w:rPr>
        <w:t xml:space="preserve">– </w:t>
      </w:r>
      <w:r w:rsidR="00373A49" w:rsidRPr="000A6125">
        <w:rPr>
          <w:rFonts w:ascii="Times New Roman" w:hAnsi="Times New Roman" w:cs="Times New Roman"/>
          <w:i/>
          <w:iCs/>
          <w:sz w:val="24"/>
          <w:szCs w:val="24"/>
        </w:rPr>
        <w:t>inter alia</w:t>
      </w:r>
      <w:r w:rsidR="00373A49" w:rsidRPr="00AC4891">
        <w:rPr>
          <w:rFonts w:ascii="Times New Roman" w:hAnsi="Times New Roman" w:cs="Times New Roman"/>
          <w:iCs/>
          <w:sz w:val="24"/>
          <w:szCs w:val="24"/>
        </w:rPr>
        <w:t xml:space="preserve"> - </w:t>
      </w:r>
      <w:r w:rsidRPr="00AC4891">
        <w:rPr>
          <w:rFonts w:ascii="Times New Roman" w:hAnsi="Times New Roman" w:cs="Times New Roman"/>
          <w:iCs/>
          <w:sz w:val="24"/>
          <w:szCs w:val="24"/>
        </w:rPr>
        <w:t xml:space="preserve">on </w:t>
      </w:r>
      <w:r w:rsidR="00F65301">
        <w:rPr>
          <w:rFonts w:ascii="Times New Roman" w:hAnsi="Times New Roman" w:cs="Times New Roman"/>
          <w:iCs/>
          <w:sz w:val="24"/>
          <w:szCs w:val="24"/>
        </w:rPr>
        <w:t xml:space="preserve">the </w:t>
      </w:r>
      <w:r w:rsidRPr="00AC4891">
        <w:rPr>
          <w:rFonts w:ascii="Times New Roman" w:hAnsi="Times New Roman" w:cs="Times New Roman"/>
          <w:iCs/>
          <w:sz w:val="24"/>
          <w:szCs w:val="24"/>
        </w:rPr>
        <w:t xml:space="preserve">alignment of sectoral legal framework as well as on the </w:t>
      </w:r>
      <w:r w:rsidR="00DC24D1" w:rsidRPr="00AC4891">
        <w:rPr>
          <w:rFonts w:ascii="Times New Roman" w:hAnsi="Times New Roman" w:cs="Times New Roman"/>
          <w:iCs/>
          <w:sz w:val="24"/>
          <w:szCs w:val="24"/>
        </w:rPr>
        <w:t xml:space="preserve">further </w:t>
      </w:r>
      <w:r w:rsidRPr="00AC4891">
        <w:rPr>
          <w:rFonts w:ascii="Times New Roman" w:hAnsi="Times New Roman" w:cs="Times New Roman"/>
          <w:iCs/>
          <w:sz w:val="24"/>
          <w:szCs w:val="24"/>
        </w:rPr>
        <w:t xml:space="preserve">consolidation </w:t>
      </w:r>
      <w:r w:rsidR="00DC24D1" w:rsidRPr="00AC4891">
        <w:rPr>
          <w:rFonts w:ascii="Times New Roman" w:hAnsi="Times New Roman" w:cs="Times New Roman"/>
          <w:iCs/>
          <w:sz w:val="24"/>
          <w:szCs w:val="24"/>
        </w:rPr>
        <w:t xml:space="preserve">of </w:t>
      </w:r>
      <w:r w:rsidR="001271E1">
        <w:rPr>
          <w:rFonts w:ascii="Times New Roman" w:hAnsi="Times New Roman" w:cs="Times New Roman"/>
          <w:iCs/>
          <w:sz w:val="24"/>
          <w:szCs w:val="24"/>
        </w:rPr>
        <w:t xml:space="preserve">the </w:t>
      </w:r>
      <w:r w:rsidR="001271E1" w:rsidRPr="001271E1">
        <w:rPr>
          <w:rFonts w:ascii="Times New Roman" w:hAnsi="Times New Roman" w:cs="Times New Roman"/>
          <w:iCs/>
          <w:sz w:val="24"/>
          <w:szCs w:val="24"/>
        </w:rPr>
        <w:t>CALIMS</w:t>
      </w:r>
      <w:r w:rsidR="00DC24D1" w:rsidRPr="00AC4891">
        <w:rPr>
          <w:rFonts w:ascii="Times New Roman" w:hAnsi="Times New Roman" w:cs="Times New Roman"/>
          <w:iCs/>
          <w:sz w:val="24"/>
          <w:szCs w:val="24"/>
        </w:rPr>
        <w:t xml:space="preserve"> employees</w:t>
      </w:r>
      <w:r w:rsidR="002038AD" w:rsidRPr="00AC4891">
        <w:rPr>
          <w:rFonts w:ascii="Times New Roman" w:hAnsi="Times New Roman" w:cs="Times New Roman"/>
          <w:iCs/>
          <w:sz w:val="24"/>
          <w:szCs w:val="24"/>
        </w:rPr>
        <w:t>’</w:t>
      </w:r>
      <w:r w:rsidR="00DC24D1" w:rsidRPr="00AC4891">
        <w:rPr>
          <w:rFonts w:ascii="Times New Roman" w:hAnsi="Times New Roman" w:cs="Times New Roman"/>
          <w:iCs/>
          <w:sz w:val="24"/>
          <w:szCs w:val="24"/>
        </w:rPr>
        <w:t xml:space="preserve"> operational capacity to enforce the new </w:t>
      </w:r>
      <w:r w:rsidR="002038AD" w:rsidRPr="00AC4891">
        <w:rPr>
          <w:rFonts w:ascii="Times New Roman" w:hAnsi="Times New Roman" w:cs="Times New Roman"/>
          <w:iCs/>
          <w:sz w:val="24"/>
          <w:szCs w:val="24"/>
        </w:rPr>
        <w:t>rules.</w:t>
      </w:r>
    </w:p>
    <w:p w14:paraId="26447FC9" w14:textId="18B07AA7" w:rsidR="005B7C0F" w:rsidRPr="00AC4891" w:rsidRDefault="002038AD" w:rsidP="00685FDD">
      <w:pPr>
        <w:autoSpaceDE w:val="0"/>
        <w:autoSpaceDN w:val="0"/>
        <w:adjustRightInd w:val="0"/>
        <w:spacing w:before="120" w:after="120" w:line="240" w:lineRule="auto"/>
        <w:jc w:val="both"/>
        <w:rPr>
          <w:rFonts w:ascii="Times New Roman" w:hAnsi="Times New Roman" w:cs="Times New Roman"/>
          <w:iCs/>
          <w:sz w:val="24"/>
          <w:szCs w:val="24"/>
        </w:rPr>
      </w:pPr>
      <w:r w:rsidRPr="00AC4891">
        <w:rPr>
          <w:rFonts w:ascii="Times New Roman" w:hAnsi="Times New Roman" w:cs="Times New Roman"/>
          <w:iCs/>
          <w:sz w:val="24"/>
          <w:szCs w:val="24"/>
        </w:rPr>
        <w:t xml:space="preserve">The Twinning </w:t>
      </w:r>
      <w:r w:rsidR="00F65301">
        <w:rPr>
          <w:rFonts w:ascii="Times New Roman" w:hAnsi="Times New Roman" w:cs="Times New Roman"/>
          <w:iCs/>
          <w:sz w:val="24"/>
          <w:szCs w:val="24"/>
        </w:rPr>
        <w:t>P</w:t>
      </w:r>
      <w:r w:rsidR="005B7C0F" w:rsidRPr="00AC4891">
        <w:rPr>
          <w:rFonts w:ascii="Times New Roman" w:hAnsi="Times New Roman" w:cs="Times New Roman"/>
          <w:iCs/>
          <w:sz w:val="24"/>
          <w:szCs w:val="24"/>
        </w:rPr>
        <w:t xml:space="preserve">roject </w:t>
      </w:r>
      <w:r w:rsidRPr="00AC4891">
        <w:rPr>
          <w:rFonts w:ascii="Times New Roman" w:hAnsi="Times New Roman" w:cs="Times New Roman"/>
          <w:iCs/>
          <w:sz w:val="24"/>
          <w:szCs w:val="24"/>
        </w:rPr>
        <w:t>is</w:t>
      </w:r>
      <w:r w:rsidR="00F65301">
        <w:rPr>
          <w:rFonts w:ascii="Times New Roman" w:hAnsi="Times New Roman" w:cs="Times New Roman"/>
          <w:iCs/>
          <w:sz w:val="24"/>
          <w:szCs w:val="24"/>
        </w:rPr>
        <w:t xml:space="preserve"> </w:t>
      </w:r>
      <w:r w:rsidRPr="00AC4891">
        <w:rPr>
          <w:rFonts w:ascii="Times New Roman" w:hAnsi="Times New Roman" w:cs="Times New Roman"/>
          <w:iCs/>
          <w:sz w:val="24"/>
          <w:szCs w:val="24"/>
        </w:rPr>
        <w:t xml:space="preserve">deliberately launched </w:t>
      </w:r>
      <w:r w:rsidR="00F65301">
        <w:rPr>
          <w:rFonts w:ascii="Times New Roman" w:hAnsi="Times New Roman" w:cs="Times New Roman"/>
          <w:iCs/>
          <w:sz w:val="24"/>
          <w:szCs w:val="24"/>
        </w:rPr>
        <w:t xml:space="preserve">at the time </w:t>
      </w:r>
      <w:r w:rsidRPr="00AC4891">
        <w:rPr>
          <w:rFonts w:ascii="Times New Roman" w:hAnsi="Times New Roman" w:cs="Times New Roman"/>
          <w:iCs/>
          <w:sz w:val="24"/>
          <w:szCs w:val="24"/>
        </w:rPr>
        <w:t xml:space="preserve">when </w:t>
      </w:r>
      <w:r w:rsidR="005B7C0F" w:rsidRPr="00AC4891">
        <w:rPr>
          <w:rFonts w:ascii="Times New Roman" w:hAnsi="Times New Roman" w:cs="Times New Roman"/>
          <w:iCs/>
          <w:sz w:val="24"/>
          <w:szCs w:val="24"/>
        </w:rPr>
        <w:t xml:space="preserve">the legal framework on medicines and medical devices in Montenegro is undergoing </w:t>
      </w:r>
      <w:r w:rsidR="00373A49" w:rsidRPr="00AC4891">
        <w:rPr>
          <w:rFonts w:ascii="Times New Roman" w:hAnsi="Times New Roman" w:cs="Times New Roman"/>
          <w:iCs/>
          <w:sz w:val="24"/>
          <w:szCs w:val="24"/>
        </w:rPr>
        <w:t>a thorough</w:t>
      </w:r>
      <w:r w:rsidR="005B7C0F" w:rsidRPr="00AC4891">
        <w:rPr>
          <w:rFonts w:ascii="Times New Roman" w:hAnsi="Times New Roman" w:cs="Times New Roman"/>
          <w:iCs/>
          <w:sz w:val="24"/>
          <w:szCs w:val="24"/>
        </w:rPr>
        <w:t xml:space="preserve"> revision. </w:t>
      </w:r>
      <w:r w:rsidR="00F65301">
        <w:rPr>
          <w:rFonts w:ascii="Times New Roman" w:hAnsi="Times New Roman" w:cs="Times New Roman"/>
          <w:iCs/>
          <w:sz w:val="24"/>
          <w:szCs w:val="24"/>
        </w:rPr>
        <w:t xml:space="preserve">Providing support </w:t>
      </w:r>
      <w:r w:rsidR="005B7C0F" w:rsidRPr="00AC4891">
        <w:rPr>
          <w:rFonts w:ascii="Times New Roman" w:hAnsi="Times New Roman" w:cs="Times New Roman"/>
          <w:iCs/>
          <w:sz w:val="24"/>
          <w:szCs w:val="24"/>
        </w:rPr>
        <w:t xml:space="preserve">to CALIMS in producing secondary legislation aligned with </w:t>
      </w:r>
      <w:r w:rsidR="00F65301">
        <w:rPr>
          <w:rFonts w:ascii="Times New Roman" w:hAnsi="Times New Roman" w:cs="Times New Roman"/>
          <w:iCs/>
          <w:sz w:val="24"/>
          <w:szCs w:val="24"/>
        </w:rPr>
        <w:t xml:space="preserve">the </w:t>
      </w:r>
      <w:r w:rsidR="005B7C0F" w:rsidRPr="00AC4891">
        <w:rPr>
          <w:rFonts w:ascii="Times New Roman" w:hAnsi="Times New Roman" w:cs="Times New Roman"/>
          <w:iCs/>
          <w:sz w:val="24"/>
          <w:szCs w:val="24"/>
        </w:rPr>
        <w:t xml:space="preserve">newly </w:t>
      </w:r>
      <w:r w:rsidR="00F65301">
        <w:rPr>
          <w:rFonts w:ascii="Times New Roman" w:hAnsi="Times New Roman" w:cs="Times New Roman"/>
          <w:iCs/>
          <w:sz w:val="24"/>
          <w:szCs w:val="24"/>
        </w:rPr>
        <w:t>adopted</w:t>
      </w:r>
      <w:r w:rsidR="00F65301" w:rsidRPr="00AC4891">
        <w:rPr>
          <w:rFonts w:ascii="Times New Roman" w:hAnsi="Times New Roman" w:cs="Times New Roman"/>
          <w:iCs/>
          <w:sz w:val="24"/>
          <w:szCs w:val="24"/>
        </w:rPr>
        <w:t xml:space="preserve"> </w:t>
      </w:r>
      <w:r w:rsidR="005B7C0F" w:rsidRPr="00AC4891">
        <w:rPr>
          <w:rFonts w:ascii="Times New Roman" w:hAnsi="Times New Roman" w:cs="Times New Roman"/>
          <w:iCs/>
          <w:sz w:val="24"/>
          <w:szCs w:val="24"/>
        </w:rPr>
        <w:t xml:space="preserve">legislation and, ultimately, with </w:t>
      </w:r>
      <w:r w:rsidR="00F65301">
        <w:rPr>
          <w:rFonts w:ascii="Times New Roman" w:hAnsi="Times New Roman" w:cs="Times New Roman"/>
          <w:iCs/>
          <w:sz w:val="24"/>
          <w:szCs w:val="24"/>
        </w:rPr>
        <w:t xml:space="preserve">the </w:t>
      </w:r>
      <w:r w:rsidR="002804CA" w:rsidRPr="00AC4891">
        <w:rPr>
          <w:rFonts w:ascii="Times New Roman" w:hAnsi="Times New Roman" w:cs="Times New Roman"/>
          <w:iCs/>
          <w:sz w:val="24"/>
          <w:szCs w:val="24"/>
        </w:rPr>
        <w:t>Union</w:t>
      </w:r>
      <w:r w:rsidR="005B7C0F" w:rsidRPr="00AC4891">
        <w:rPr>
          <w:rFonts w:ascii="Times New Roman" w:hAnsi="Times New Roman" w:cs="Times New Roman"/>
          <w:iCs/>
          <w:sz w:val="24"/>
          <w:szCs w:val="24"/>
        </w:rPr>
        <w:t xml:space="preserve"> </w:t>
      </w:r>
      <w:r w:rsidR="005B7C0F" w:rsidRPr="000A6125">
        <w:rPr>
          <w:rFonts w:ascii="Times New Roman" w:hAnsi="Times New Roman" w:cs="Times New Roman"/>
          <w:i/>
          <w:iCs/>
          <w:sz w:val="24"/>
          <w:szCs w:val="24"/>
        </w:rPr>
        <w:t>acquis</w:t>
      </w:r>
      <w:r w:rsidR="005B7C0F" w:rsidRPr="00AC4891">
        <w:rPr>
          <w:rFonts w:ascii="Times New Roman" w:hAnsi="Times New Roman" w:cs="Times New Roman"/>
          <w:iCs/>
          <w:sz w:val="24"/>
          <w:szCs w:val="24"/>
        </w:rPr>
        <w:t xml:space="preserve"> will lead to sustainable achievements, as all </w:t>
      </w:r>
      <w:r w:rsidR="00F65301">
        <w:rPr>
          <w:rFonts w:ascii="Times New Roman" w:hAnsi="Times New Roman" w:cs="Times New Roman"/>
          <w:iCs/>
          <w:sz w:val="24"/>
          <w:szCs w:val="24"/>
        </w:rPr>
        <w:t xml:space="preserve">the </w:t>
      </w:r>
      <w:r w:rsidR="005B7C0F" w:rsidRPr="00AC4891">
        <w:rPr>
          <w:rFonts w:ascii="Times New Roman" w:hAnsi="Times New Roman" w:cs="Times New Roman"/>
          <w:iCs/>
          <w:sz w:val="24"/>
          <w:szCs w:val="24"/>
        </w:rPr>
        <w:t xml:space="preserve">acts prepared – </w:t>
      </w:r>
      <w:r w:rsidR="00F65301">
        <w:rPr>
          <w:rFonts w:ascii="Times New Roman" w:hAnsi="Times New Roman" w:cs="Times New Roman"/>
          <w:iCs/>
          <w:sz w:val="24"/>
          <w:szCs w:val="24"/>
        </w:rPr>
        <w:t>implementing acts</w:t>
      </w:r>
      <w:r w:rsidR="005B7C0F" w:rsidRPr="00AC4891">
        <w:rPr>
          <w:rFonts w:ascii="Times New Roman" w:hAnsi="Times New Roman" w:cs="Times New Roman"/>
          <w:iCs/>
          <w:sz w:val="24"/>
          <w:szCs w:val="24"/>
        </w:rPr>
        <w:t xml:space="preserve">, guidelines and instructions – </w:t>
      </w:r>
      <w:r w:rsidR="00373A49" w:rsidRPr="00AC4891">
        <w:rPr>
          <w:rFonts w:ascii="Times New Roman" w:hAnsi="Times New Roman" w:cs="Times New Roman"/>
          <w:iCs/>
          <w:sz w:val="24"/>
          <w:szCs w:val="24"/>
        </w:rPr>
        <w:t xml:space="preserve">once approved, </w:t>
      </w:r>
      <w:r w:rsidR="005B7C0F" w:rsidRPr="00AC4891">
        <w:rPr>
          <w:rFonts w:ascii="Times New Roman" w:hAnsi="Times New Roman" w:cs="Times New Roman"/>
          <w:iCs/>
          <w:sz w:val="24"/>
          <w:szCs w:val="24"/>
        </w:rPr>
        <w:t xml:space="preserve">will be part of the </w:t>
      </w:r>
      <w:r w:rsidR="00A63368" w:rsidRPr="00AC4891">
        <w:rPr>
          <w:rFonts w:ascii="Times New Roman" w:hAnsi="Times New Roman" w:cs="Times New Roman"/>
          <w:iCs/>
          <w:sz w:val="24"/>
          <w:szCs w:val="24"/>
        </w:rPr>
        <w:t xml:space="preserve">Montenegrin </w:t>
      </w:r>
      <w:r w:rsidR="005B7C0F" w:rsidRPr="00AC4891">
        <w:rPr>
          <w:rFonts w:ascii="Times New Roman" w:hAnsi="Times New Roman" w:cs="Times New Roman"/>
          <w:iCs/>
          <w:sz w:val="24"/>
          <w:szCs w:val="24"/>
        </w:rPr>
        <w:t xml:space="preserve">body of law for the years ahead. </w:t>
      </w:r>
    </w:p>
    <w:p w14:paraId="2CE7023C" w14:textId="19816A22" w:rsidR="00A63368" w:rsidRPr="00AC4891" w:rsidRDefault="00F65301" w:rsidP="00685FDD">
      <w:pPr>
        <w:autoSpaceDE w:val="0"/>
        <w:autoSpaceDN w:val="0"/>
        <w:adjustRightInd w:val="0"/>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The </w:t>
      </w:r>
      <w:r w:rsidRPr="00AD6480">
        <w:rPr>
          <w:rFonts w:ascii="Times New Roman" w:hAnsi="Times New Roman" w:cs="Times New Roman"/>
          <w:iCs/>
          <w:sz w:val="24"/>
          <w:szCs w:val="24"/>
        </w:rPr>
        <w:t>s</w:t>
      </w:r>
      <w:r w:rsidR="00A63368" w:rsidRPr="00AD6480">
        <w:rPr>
          <w:rFonts w:ascii="Times New Roman" w:hAnsi="Times New Roman" w:cs="Times New Roman"/>
          <w:iCs/>
          <w:sz w:val="24"/>
          <w:szCs w:val="24"/>
        </w:rPr>
        <w:t>ustainability of results concerning CALIMS</w:t>
      </w:r>
      <w:r w:rsidRPr="00AD6480">
        <w:rPr>
          <w:rFonts w:ascii="Times New Roman" w:hAnsi="Times New Roman" w:cs="Times New Roman"/>
          <w:iCs/>
          <w:sz w:val="24"/>
          <w:szCs w:val="24"/>
        </w:rPr>
        <w:t>’</w:t>
      </w:r>
      <w:r w:rsidR="00A63368" w:rsidRPr="00AD6480">
        <w:rPr>
          <w:rFonts w:ascii="Times New Roman" w:hAnsi="Times New Roman" w:cs="Times New Roman"/>
          <w:iCs/>
          <w:sz w:val="24"/>
          <w:szCs w:val="24"/>
        </w:rPr>
        <w:t xml:space="preserve"> strategic planning capacity is expected to be twofold: </w:t>
      </w:r>
      <w:r w:rsidR="00DD42CB" w:rsidRPr="00AD6480">
        <w:rPr>
          <w:rFonts w:ascii="Times New Roman" w:hAnsi="Times New Roman" w:cs="Times New Roman"/>
          <w:iCs/>
          <w:sz w:val="24"/>
          <w:szCs w:val="24"/>
        </w:rPr>
        <w:t xml:space="preserve">the </w:t>
      </w:r>
      <w:r w:rsidR="00A63368" w:rsidRPr="00AD6480">
        <w:rPr>
          <w:rFonts w:ascii="Times New Roman" w:hAnsi="Times New Roman" w:cs="Times New Roman"/>
          <w:iCs/>
          <w:sz w:val="24"/>
          <w:szCs w:val="24"/>
        </w:rPr>
        <w:t xml:space="preserve">validity of deliverables will be </w:t>
      </w:r>
      <w:r w:rsidR="00DD42CB" w:rsidRPr="00AD6480">
        <w:rPr>
          <w:rFonts w:ascii="Times New Roman" w:hAnsi="Times New Roman" w:cs="Times New Roman"/>
          <w:iCs/>
          <w:sz w:val="24"/>
          <w:szCs w:val="24"/>
        </w:rPr>
        <w:t xml:space="preserve">ensured </w:t>
      </w:r>
      <w:r w:rsidR="00A63368" w:rsidRPr="00AD6480">
        <w:rPr>
          <w:rFonts w:ascii="Times New Roman" w:hAnsi="Times New Roman" w:cs="Times New Roman"/>
          <w:iCs/>
          <w:sz w:val="24"/>
          <w:szCs w:val="24"/>
        </w:rPr>
        <w:t xml:space="preserve">by their same time horizon, </w:t>
      </w:r>
      <w:r w:rsidR="007553DA" w:rsidRPr="00AD6480">
        <w:rPr>
          <w:rFonts w:ascii="Times New Roman" w:hAnsi="Times New Roman" w:cs="Times New Roman"/>
          <w:iCs/>
          <w:sz w:val="24"/>
          <w:szCs w:val="24"/>
        </w:rPr>
        <w:t xml:space="preserve">while </w:t>
      </w:r>
      <w:r w:rsidR="00A63368" w:rsidRPr="00AD6480">
        <w:rPr>
          <w:rFonts w:ascii="Times New Roman" w:hAnsi="Times New Roman" w:cs="Times New Roman"/>
          <w:iCs/>
          <w:sz w:val="24"/>
          <w:szCs w:val="24"/>
        </w:rPr>
        <w:t xml:space="preserve">the </w:t>
      </w:r>
      <w:r w:rsidR="00A63368" w:rsidRPr="00AD6480">
        <w:rPr>
          <w:rFonts w:ascii="Times New Roman" w:hAnsi="Times New Roman" w:cs="Times New Roman"/>
          <w:iCs/>
          <w:sz w:val="24"/>
          <w:szCs w:val="24"/>
        </w:rPr>
        <w:lastRenderedPageBreak/>
        <w:t>administrative capacity built by the Twinning during the assisted planning exercise will remain embedded in the institution.</w:t>
      </w:r>
    </w:p>
    <w:p w14:paraId="354D84D3" w14:textId="6113889D" w:rsidR="00A63368" w:rsidRPr="00AC4891" w:rsidRDefault="00F65301" w:rsidP="00685FDD">
      <w:pPr>
        <w:autoSpaceDE w:val="0"/>
        <w:autoSpaceDN w:val="0"/>
        <w:adjustRightInd w:val="0"/>
        <w:spacing w:before="120" w:after="120" w:line="240" w:lineRule="auto"/>
        <w:jc w:val="both"/>
        <w:rPr>
          <w:rFonts w:ascii="Times New Roman" w:hAnsi="Times New Roman" w:cs="Times New Roman"/>
          <w:iCs/>
          <w:sz w:val="24"/>
          <w:szCs w:val="24"/>
        </w:rPr>
      </w:pPr>
      <w:r>
        <w:rPr>
          <w:rFonts w:ascii="Times New Roman" w:hAnsi="Times New Roman" w:cs="Times New Roman"/>
          <w:iCs/>
          <w:sz w:val="24"/>
          <w:szCs w:val="24"/>
        </w:rPr>
        <w:t>The s</w:t>
      </w:r>
      <w:r w:rsidR="00A63368" w:rsidRPr="00AC4891">
        <w:rPr>
          <w:rFonts w:ascii="Times New Roman" w:hAnsi="Times New Roman" w:cs="Times New Roman"/>
          <w:iCs/>
          <w:sz w:val="24"/>
          <w:szCs w:val="24"/>
        </w:rPr>
        <w:t xml:space="preserve">ustainability of capacity building efforts is closely intertwined with institutional history, and </w:t>
      </w:r>
      <w:r w:rsidR="00ED6E12" w:rsidRPr="00AC4891">
        <w:rPr>
          <w:rFonts w:ascii="Times New Roman" w:hAnsi="Times New Roman" w:cs="Times New Roman"/>
          <w:iCs/>
          <w:sz w:val="24"/>
          <w:szCs w:val="24"/>
        </w:rPr>
        <w:t>principally</w:t>
      </w:r>
      <w:r w:rsidR="00A63368" w:rsidRPr="00AC4891">
        <w:rPr>
          <w:rFonts w:ascii="Times New Roman" w:hAnsi="Times New Roman" w:cs="Times New Roman"/>
          <w:iCs/>
          <w:sz w:val="24"/>
          <w:szCs w:val="24"/>
        </w:rPr>
        <w:t xml:space="preserve"> with </w:t>
      </w:r>
      <w:r w:rsidR="00ED6E12" w:rsidRPr="00AC4891">
        <w:rPr>
          <w:rFonts w:ascii="Times New Roman" w:hAnsi="Times New Roman" w:cs="Times New Roman"/>
          <w:iCs/>
          <w:sz w:val="24"/>
          <w:szCs w:val="24"/>
        </w:rPr>
        <w:t>trends characteri</w:t>
      </w:r>
      <w:r>
        <w:rPr>
          <w:rFonts w:ascii="Times New Roman" w:hAnsi="Times New Roman" w:cs="Times New Roman"/>
          <w:iCs/>
          <w:sz w:val="24"/>
          <w:szCs w:val="24"/>
        </w:rPr>
        <w:t>s</w:t>
      </w:r>
      <w:r w:rsidR="00ED6E12" w:rsidRPr="00AC4891">
        <w:rPr>
          <w:rFonts w:ascii="Times New Roman" w:hAnsi="Times New Roman" w:cs="Times New Roman"/>
          <w:iCs/>
          <w:sz w:val="24"/>
          <w:szCs w:val="24"/>
        </w:rPr>
        <w:t xml:space="preserve">ing human resources and their rate of replacement. In this sense, it is highlighted that over the past 3 years CALIMS recorded a low turnover </w:t>
      </w:r>
      <w:r w:rsidR="009C67D5" w:rsidRPr="00AC4891">
        <w:rPr>
          <w:rFonts w:ascii="Times New Roman" w:hAnsi="Times New Roman" w:cs="Times New Roman"/>
          <w:iCs/>
          <w:sz w:val="24"/>
          <w:szCs w:val="24"/>
        </w:rPr>
        <w:t>(yearly average: 2 employees)</w:t>
      </w:r>
      <w:r w:rsidR="00522A2F" w:rsidRPr="00AC4891">
        <w:rPr>
          <w:rFonts w:ascii="Times New Roman" w:hAnsi="Times New Roman" w:cs="Times New Roman"/>
          <w:iCs/>
          <w:sz w:val="24"/>
          <w:szCs w:val="24"/>
        </w:rPr>
        <w:t>. This is</w:t>
      </w:r>
      <w:r w:rsidR="003A4DDD" w:rsidRPr="00AC4891">
        <w:rPr>
          <w:rFonts w:ascii="Times New Roman" w:hAnsi="Times New Roman" w:cs="Times New Roman"/>
          <w:iCs/>
          <w:sz w:val="24"/>
          <w:szCs w:val="24"/>
        </w:rPr>
        <w:t xml:space="preserve"> also due to c</w:t>
      </w:r>
      <w:r w:rsidR="00ED6E12" w:rsidRPr="00AC4891">
        <w:rPr>
          <w:rFonts w:ascii="Times New Roman" w:hAnsi="Times New Roman" w:cs="Times New Roman"/>
          <w:iCs/>
          <w:sz w:val="24"/>
          <w:szCs w:val="24"/>
        </w:rPr>
        <w:t xml:space="preserve">orporate retention </w:t>
      </w:r>
      <w:r w:rsidR="009C67D5" w:rsidRPr="00AC4891">
        <w:rPr>
          <w:rFonts w:ascii="Times New Roman" w:hAnsi="Times New Roman" w:cs="Times New Roman"/>
          <w:iCs/>
          <w:sz w:val="24"/>
          <w:szCs w:val="24"/>
        </w:rPr>
        <w:t>measures</w:t>
      </w:r>
      <w:r w:rsidR="00ED6E12" w:rsidRPr="00AC4891">
        <w:rPr>
          <w:rFonts w:ascii="Times New Roman" w:hAnsi="Times New Roman" w:cs="Times New Roman"/>
          <w:iCs/>
          <w:sz w:val="24"/>
          <w:szCs w:val="24"/>
        </w:rPr>
        <w:t xml:space="preserve"> – such as </w:t>
      </w:r>
      <w:r w:rsidR="009C67D5" w:rsidRPr="00AC4891">
        <w:rPr>
          <w:rFonts w:ascii="Times New Roman" w:hAnsi="Times New Roman" w:cs="Times New Roman"/>
          <w:iCs/>
          <w:sz w:val="24"/>
          <w:szCs w:val="24"/>
        </w:rPr>
        <w:t>facilitation of employees’ educational activities and support to formal education and teaching</w:t>
      </w:r>
      <w:r w:rsidR="008E4273" w:rsidRPr="00AC4891">
        <w:rPr>
          <w:rFonts w:ascii="Times New Roman" w:hAnsi="Times New Roman" w:cs="Times New Roman"/>
          <w:iCs/>
          <w:sz w:val="24"/>
          <w:szCs w:val="24"/>
        </w:rPr>
        <w:t xml:space="preserve"> </w:t>
      </w:r>
      <w:r w:rsidR="00C01193" w:rsidRPr="00AC4891">
        <w:rPr>
          <w:rFonts w:ascii="Times New Roman" w:hAnsi="Times New Roman" w:cs="Times New Roman"/>
          <w:iCs/>
          <w:sz w:val="23"/>
          <w:szCs w:val="23"/>
        </w:rPr>
        <w:t>(financing of PhD studies and other forms of education, supporting the inclusion of the CALIMS st</w:t>
      </w:r>
      <w:r w:rsidR="00E93575">
        <w:rPr>
          <w:rFonts w:ascii="Times New Roman" w:hAnsi="Times New Roman" w:cs="Times New Roman"/>
          <w:iCs/>
          <w:sz w:val="23"/>
          <w:szCs w:val="23"/>
        </w:rPr>
        <w:t>a</w:t>
      </w:r>
      <w:r w:rsidR="00C01193" w:rsidRPr="00AC4891">
        <w:rPr>
          <w:rFonts w:ascii="Times New Roman" w:hAnsi="Times New Roman" w:cs="Times New Roman"/>
          <w:iCs/>
          <w:sz w:val="23"/>
          <w:szCs w:val="23"/>
        </w:rPr>
        <w:t>ff in the teaching activities at the University of Montenegro)</w:t>
      </w:r>
      <w:r w:rsidR="00070FFF">
        <w:rPr>
          <w:rFonts w:ascii="Times New Roman" w:hAnsi="Times New Roman" w:cs="Times New Roman"/>
          <w:iCs/>
          <w:sz w:val="23"/>
          <w:szCs w:val="23"/>
        </w:rPr>
        <w:t xml:space="preserve"> </w:t>
      </w:r>
      <w:r w:rsidR="00522A2F" w:rsidRPr="00AC4891">
        <w:rPr>
          <w:rFonts w:ascii="Times New Roman" w:hAnsi="Times New Roman" w:cs="Times New Roman"/>
          <w:iCs/>
          <w:sz w:val="24"/>
          <w:szCs w:val="24"/>
        </w:rPr>
        <w:t>–</w:t>
      </w:r>
      <w:r w:rsidR="00070FFF">
        <w:rPr>
          <w:rFonts w:ascii="Times New Roman" w:hAnsi="Times New Roman" w:cs="Times New Roman"/>
          <w:iCs/>
          <w:sz w:val="24"/>
          <w:szCs w:val="24"/>
        </w:rPr>
        <w:t xml:space="preserve"> </w:t>
      </w:r>
      <w:r w:rsidR="00522A2F" w:rsidRPr="00AC4891">
        <w:rPr>
          <w:rFonts w:ascii="Times New Roman" w:hAnsi="Times New Roman" w:cs="Times New Roman"/>
          <w:iCs/>
          <w:sz w:val="24"/>
          <w:szCs w:val="24"/>
        </w:rPr>
        <w:t xml:space="preserve">which </w:t>
      </w:r>
      <w:r w:rsidR="003A4DDD" w:rsidRPr="00AC4891">
        <w:rPr>
          <w:rFonts w:ascii="Times New Roman" w:hAnsi="Times New Roman" w:cs="Times New Roman"/>
          <w:iCs/>
          <w:sz w:val="24"/>
          <w:szCs w:val="24"/>
        </w:rPr>
        <w:t xml:space="preserve">have so far </w:t>
      </w:r>
      <w:r w:rsidR="00070FFF">
        <w:rPr>
          <w:rFonts w:ascii="Times New Roman" w:hAnsi="Times New Roman" w:cs="Times New Roman"/>
          <w:iCs/>
          <w:sz w:val="24"/>
          <w:szCs w:val="24"/>
        </w:rPr>
        <w:t xml:space="preserve">been </w:t>
      </w:r>
      <w:r w:rsidR="003A4DDD" w:rsidRPr="00AC4891">
        <w:rPr>
          <w:rFonts w:ascii="Times New Roman" w:hAnsi="Times New Roman" w:cs="Times New Roman"/>
          <w:iCs/>
          <w:sz w:val="24"/>
          <w:szCs w:val="24"/>
        </w:rPr>
        <w:t>effective</w:t>
      </w:r>
      <w:r w:rsidR="00ED6E12" w:rsidRPr="00AC4891">
        <w:rPr>
          <w:rFonts w:ascii="Times New Roman" w:hAnsi="Times New Roman" w:cs="Times New Roman"/>
          <w:iCs/>
          <w:sz w:val="24"/>
          <w:szCs w:val="24"/>
        </w:rPr>
        <w:t>.</w:t>
      </w:r>
      <w:r w:rsidR="008E4273" w:rsidRPr="00AC4891">
        <w:rPr>
          <w:rFonts w:ascii="Times New Roman" w:hAnsi="Times New Roman" w:cs="Times New Roman"/>
          <w:iCs/>
          <w:sz w:val="24"/>
          <w:szCs w:val="24"/>
        </w:rPr>
        <w:t xml:space="preserve"> </w:t>
      </w:r>
      <w:r w:rsidR="00C01193" w:rsidRPr="00AC4891">
        <w:rPr>
          <w:rFonts w:ascii="Times New Roman" w:hAnsi="Times New Roman" w:cs="Times New Roman"/>
          <w:iCs/>
          <w:sz w:val="23"/>
          <w:szCs w:val="23"/>
        </w:rPr>
        <w:t xml:space="preserve">Also, after the adoption of the new Law on </w:t>
      </w:r>
      <w:r w:rsidR="00070FFF">
        <w:rPr>
          <w:rFonts w:ascii="Times New Roman" w:hAnsi="Times New Roman" w:cs="Times New Roman"/>
          <w:iCs/>
          <w:sz w:val="23"/>
          <w:szCs w:val="23"/>
        </w:rPr>
        <w:t>M</w:t>
      </w:r>
      <w:r w:rsidR="00C01193" w:rsidRPr="00AC4891">
        <w:rPr>
          <w:rFonts w:ascii="Times New Roman" w:hAnsi="Times New Roman" w:cs="Times New Roman"/>
          <w:iCs/>
          <w:sz w:val="23"/>
          <w:szCs w:val="23"/>
        </w:rPr>
        <w:t>edicines it will also be possible to employ additional st</w:t>
      </w:r>
      <w:r w:rsidR="00E93575">
        <w:rPr>
          <w:rFonts w:ascii="Times New Roman" w:hAnsi="Times New Roman" w:cs="Times New Roman"/>
          <w:iCs/>
          <w:sz w:val="23"/>
          <w:szCs w:val="23"/>
        </w:rPr>
        <w:t>a</w:t>
      </w:r>
      <w:r w:rsidR="00C01193" w:rsidRPr="00AC4891">
        <w:rPr>
          <w:rFonts w:ascii="Times New Roman" w:hAnsi="Times New Roman" w:cs="Times New Roman"/>
          <w:iCs/>
          <w:sz w:val="23"/>
          <w:szCs w:val="23"/>
        </w:rPr>
        <w:t>ff in CALIMS in line with the new job classification that will be prepared.</w:t>
      </w:r>
    </w:p>
    <w:p w14:paraId="79ED6200" w14:textId="3F1DF7CB" w:rsidR="003A4DDD" w:rsidRPr="00AC4891" w:rsidRDefault="003A4DDD" w:rsidP="00685FDD">
      <w:pPr>
        <w:autoSpaceDE w:val="0"/>
        <w:autoSpaceDN w:val="0"/>
        <w:adjustRightInd w:val="0"/>
        <w:spacing w:before="120" w:after="120" w:line="240" w:lineRule="auto"/>
        <w:jc w:val="both"/>
        <w:rPr>
          <w:rFonts w:ascii="Times New Roman" w:hAnsi="Times New Roman" w:cs="Times New Roman"/>
          <w:iCs/>
          <w:sz w:val="24"/>
          <w:szCs w:val="24"/>
        </w:rPr>
      </w:pPr>
      <w:r w:rsidRPr="00AC4891">
        <w:rPr>
          <w:rFonts w:ascii="Times New Roman" w:hAnsi="Times New Roman" w:cs="Times New Roman"/>
          <w:iCs/>
          <w:sz w:val="24"/>
          <w:szCs w:val="24"/>
        </w:rPr>
        <w:t xml:space="preserve">The stability and </w:t>
      </w:r>
      <w:r w:rsidR="00E608B8" w:rsidRPr="00AC4891">
        <w:rPr>
          <w:rFonts w:ascii="Times New Roman" w:hAnsi="Times New Roman" w:cs="Times New Roman"/>
          <w:iCs/>
          <w:sz w:val="24"/>
          <w:szCs w:val="24"/>
        </w:rPr>
        <w:t>commitment</w:t>
      </w:r>
      <w:r w:rsidRPr="00AC4891">
        <w:rPr>
          <w:rFonts w:ascii="Times New Roman" w:hAnsi="Times New Roman" w:cs="Times New Roman"/>
          <w:iCs/>
          <w:sz w:val="24"/>
          <w:szCs w:val="24"/>
        </w:rPr>
        <w:t xml:space="preserve"> of CALIMS human resources </w:t>
      </w:r>
      <w:r w:rsidR="00E608B8" w:rsidRPr="00AC4891">
        <w:rPr>
          <w:rFonts w:ascii="Times New Roman" w:hAnsi="Times New Roman" w:cs="Times New Roman"/>
          <w:iCs/>
          <w:sz w:val="24"/>
          <w:szCs w:val="24"/>
        </w:rPr>
        <w:t xml:space="preserve">provides a fertile ground to the sustainability of </w:t>
      </w:r>
      <w:r w:rsidR="00F65301">
        <w:rPr>
          <w:rFonts w:ascii="Times New Roman" w:hAnsi="Times New Roman" w:cs="Times New Roman"/>
          <w:iCs/>
          <w:sz w:val="24"/>
          <w:szCs w:val="24"/>
        </w:rPr>
        <w:t xml:space="preserve">the </w:t>
      </w:r>
      <w:r w:rsidR="00E608B8" w:rsidRPr="00AC4891">
        <w:rPr>
          <w:rFonts w:ascii="Times New Roman" w:hAnsi="Times New Roman" w:cs="Times New Roman"/>
          <w:iCs/>
          <w:sz w:val="24"/>
          <w:szCs w:val="24"/>
        </w:rPr>
        <w:t xml:space="preserve">Twinning achievements </w:t>
      </w:r>
      <w:r w:rsidR="00373A49" w:rsidRPr="00AC4891">
        <w:rPr>
          <w:rFonts w:ascii="Times New Roman" w:hAnsi="Times New Roman" w:cs="Times New Roman"/>
          <w:iCs/>
          <w:sz w:val="24"/>
          <w:szCs w:val="24"/>
        </w:rPr>
        <w:t xml:space="preserve">as </w:t>
      </w:r>
      <w:r w:rsidR="00185477">
        <w:rPr>
          <w:rFonts w:ascii="Times New Roman" w:hAnsi="Times New Roman" w:cs="Times New Roman"/>
          <w:iCs/>
          <w:sz w:val="24"/>
          <w:szCs w:val="24"/>
        </w:rPr>
        <w:t xml:space="preserve">they </w:t>
      </w:r>
      <w:r w:rsidR="00373A49" w:rsidRPr="00AC4891">
        <w:rPr>
          <w:rFonts w:ascii="Times New Roman" w:hAnsi="Times New Roman" w:cs="Times New Roman"/>
          <w:iCs/>
          <w:sz w:val="24"/>
          <w:szCs w:val="24"/>
        </w:rPr>
        <w:t>concern</w:t>
      </w:r>
      <w:r w:rsidR="00E608B8" w:rsidRPr="00AC4891">
        <w:rPr>
          <w:rFonts w:ascii="Times New Roman" w:hAnsi="Times New Roman" w:cs="Times New Roman"/>
          <w:iCs/>
          <w:sz w:val="24"/>
          <w:szCs w:val="24"/>
        </w:rPr>
        <w:t xml:space="preserve"> increased administrative capacity that is likely to remain firmly im</w:t>
      </w:r>
      <w:r w:rsidR="006729E9" w:rsidRPr="00AC4891">
        <w:rPr>
          <w:rFonts w:ascii="Times New Roman" w:hAnsi="Times New Roman" w:cs="Times New Roman"/>
          <w:iCs/>
          <w:sz w:val="24"/>
          <w:szCs w:val="24"/>
        </w:rPr>
        <w:t xml:space="preserve">planted in the institution as </w:t>
      </w:r>
      <w:r w:rsidR="00185477">
        <w:rPr>
          <w:rFonts w:ascii="Times New Roman" w:hAnsi="Times New Roman" w:cs="Times New Roman"/>
          <w:iCs/>
          <w:sz w:val="24"/>
          <w:szCs w:val="24"/>
        </w:rPr>
        <w:t xml:space="preserve">a </w:t>
      </w:r>
      <w:r w:rsidR="006729E9" w:rsidRPr="00AC4891">
        <w:rPr>
          <w:rFonts w:ascii="Times New Roman" w:hAnsi="Times New Roman" w:cs="Times New Roman"/>
          <w:iCs/>
          <w:sz w:val="24"/>
          <w:szCs w:val="24"/>
        </w:rPr>
        <w:t>permanent asset.</w:t>
      </w:r>
    </w:p>
    <w:p w14:paraId="22D5818E" w14:textId="7BB3637A" w:rsidR="00A63368" w:rsidRPr="00AC4891" w:rsidRDefault="00E608B8" w:rsidP="00685FDD">
      <w:pPr>
        <w:autoSpaceDE w:val="0"/>
        <w:autoSpaceDN w:val="0"/>
        <w:adjustRightInd w:val="0"/>
        <w:spacing w:before="120" w:after="120" w:line="240" w:lineRule="auto"/>
        <w:jc w:val="both"/>
        <w:rPr>
          <w:rFonts w:ascii="Times New Roman" w:hAnsi="Times New Roman" w:cs="Times New Roman"/>
          <w:iCs/>
          <w:sz w:val="24"/>
          <w:szCs w:val="24"/>
        </w:rPr>
      </w:pPr>
      <w:r w:rsidRPr="00AC4891">
        <w:rPr>
          <w:rFonts w:ascii="Times New Roman" w:hAnsi="Times New Roman" w:cs="Times New Roman"/>
          <w:iCs/>
          <w:sz w:val="24"/>
          <w:szCs w:val="24"/>
        </w:rPr>
        <w:t xml:space="preserve">Furthermore, taking into account </w:t>
      </w:r>
      <w:r w:rsidR="001271E1" w:rsidRPr="001271E1">
        <w:rPr>
          <w:rFonts w:ascii="Times New Roman" w:hAnsi="Times New Roman" w:cs="Times New Roman"/>
          <w:iCs/>
          <w:sz w:val="24"/>
          <w:szCs w:val="24"/>
        </w:rPr>
        <w:t>CALIMS</w:t>
      </w:r>
      <w:r w:rsidR="00373A49" w:rsidRPr="00AC4891">
        <w:rPr>
          <w:rFonts w:ascii="Times New Roman" w:hAnsi="Times New Roman" w:cs="Times New Roman"/>
          <w:iCs/>
          <w:sz w:val="24"/>
          <w:szCs w:val="24"/>
        </w:rPr>
        <w:t xml:space="preserve"> recruitment plans, T</w:t>
      </w:r>
      <w:r w:rsidRPr="00AC4891">
        <w:rPr>
          <w:rFonts w:ascii="Times New Roman" w:hAnsi="Times New Roman" w:cs="Times New Roman"/>
          <w:iCs/>
          <w:sz w:val="24"/>
          <w:szCs w:val="24"/>
        </w:rPr>
        <w:t xml:space="preserve">winning Experts delivering training will be asked to </w:t>
      </w:r>
      <w:r w:rsidR="006729E9" w:rsidRPr="00AC4891">
        <w:rPr>
          <w:rFonts w:ascii="Times New Roman" w:hAnsi="Times New Roman" w:cs="Times New Roman"/>
          <w:iCs/>
          <w:sz w:val="24"/>
          <w:szCs w:val="24"/>
        </w:rPr>
        <w:t>develop</w:t>
      </w:r>
      <w:r w:rsidRPr="00AC4891">
        <w:rPr>
          <w:rFonts w:ascii="Times New Roman" w:hAnsi="Times New Roman" w:cs="Times New Roman"/>
          <w:iCs/>
          <w:sz w:val="24"/>
          <w:szCs w:val="24"/>
        </w:rPr>
        <w:t xml:space="preserve"> and include in their mission reports </w:t>
      </w:r>
      <w:r w:rsidR="006729E9" w:rsidRPr="00AC4891">
        <w:rPr>
          <w:rFonts w:ascii="Times New Roman" w:hAnsi="Times New Roman" w:cs="Times New Roman"/>
          <w:iCs/>
          <w:sz w:val="24"/>
          <w:szCs w:val="24"/>
        </w:rPr>
        <w:t>concise</w:t>
      </w:r>
      <w:r w:rsidRPr="00AC4891">
        <w:rPr>
          <w:rFonts w:ascii="Times New Roman" w:hAnsi="Times New Roman" w:cs="Times New Roman"/>
          <w:iCs/>
          <w:sz w:val="24"/>
          <w:szCs w:val="24"/>
        </w:rPr>
        <w:t xml:space="preserve"> support materials that senior staff can use to train newly recruited employees during their induction </w:t>
      </w:r>
      <w:r w:rsidR="00373A49" w:rsidRPr="00AC4891">
        <w:rPr>
          <w:rFonts w:ascii="Times New Roman" w:hAnsi="Times New Roman" w:cs="Times New Roman"/>
          <w:iCs/>
          <w:sz w:val="24"/>
          <w:szCs w:val="24"/>
        </w:rPr>
        <w:t>period</w:t>
      </w:r>
      <w:r w:rsidRPr="00AC4891">
        <w:rPr>
          <w:rFonts w:ascii="Times New Roman" w:hAnsi="Times New Roman" w:cs="Times New Roman"/>
          <w:iCs/>
          <w:sz w:val="24"/>
          <w:szCs w:val="24"/>
        </w:rPr>
        <w:t xml:space="preserve">, </w:t>
      </w:r>
      <w:r w:rsidR="00373A49" w:rsidRPr="00AC4891">
        <w:rPr>
          <w:rFonts w:ascii="Times New Roman" w:hAnsi="Times New Roman" w:cs="Times New Roman"/>
          <w:iCs/>
          <w:sz w:val="24"/>
          <w:szCs w:val="24"/>
        </w:rPr>
        <w:t xml:space="preserve">even </w:t>
      </w:r>
      <w:r w:rsidRPr="00AC4891">
        <w:rPr>
          <w:rFonts w:ascii="Times New Roman" w:hAnsi="Times New Roman" w:cs="Times New Roman"/>
          <w:iCs/>
          <w:sz w:val="24"/>
          <w:szCs w:val="24"/>
        </w:rPr>
        <w:t xml:space="preserve">when </w:t>
      </w:r>
      <w:r w:rsidR="00373A49" w:rsidRPr="00AC4891">
        <w:rPr>
          <w:rFonts w:ascii="Times New Roman" w:hAnsi="Times New Roman" w:cs="Times New Roman"/>
          <w:iCs/>
          <w:sz w:val="24"/>
          <w:szCs w:val="24"/>
        </w:rPr>
        <w:t>this happens</w:t>
      </w:r>
      <w:r w:rsidRPr="00AC4891">
        <w:rPr>
          <w:rFonts w:ascii="Times New Roman" w:hAnsi="Times New Roman" w:cs="Times New Roman"/>
          <w:iCs/>
          <w:sz w:val="24"/>
          <w:szCs w:val="24"/>
        </w:rPr>
        <w:t xml:space="preserve"> after </w:t>
      </w:r>
      <w:r w:rsidR="00373A49" w:rsidRPr="00AC4891">
        <w:rPr>
          <w:rFonts w:ascii="Times New Roman" w:hAnsi="Times New Roman" w:cs="Times New Roman"/>
          <w:iCs/>
          <w:sz w:val="24"/>
          <w:szCs w:val="24"/>
        </w:rPr>
        <w:t>the</w:t>
      </w:r>
      <w:r w:rsidRPr="00AC4891">
        <w:rPr>
          <w:rFonts w:ascii="Times New Roman" w:hAnsi="Times New Roman" w:cs="Times New Roman"/>
          <w:iCs/>
          <w:sz w:val="24"/>
          <w:szCs w:val="24"/>
        </w:rPr>
        <w:t xml:space="preserve"> delivery</w:t>
      </w:r>
      <w:r w:rsidR="00373A49" w:rsidRPr="00AC4891">
        <w:rPr>
          <w:rFonts w:ascii="Times New Roman" w:hAnsi="Times New Roman" w:cs="Times New Roman"/>
          <w:iCs/>
          <w:sz w:val="24"/>
          <w:szCs w:val="24"/>
        </w:rPr>
        <w:t xml:space="preserve"> of </w:t>
      </w:r>
      <w:r w:rsidR="00185477">
        <w:rPr>
          <w:rFonts w:ascii="Times New Roman" w:hAnsi="Times New Roman" w:cs="Times New Roman"/>
          <w:iCs/>
          <w:sz w:val="24"/>
          <w:szCs w:val="24"/>
        </w:rPr>
        <w:t xml:space="preserve">the </w:t>
      </w:r>
      <w:r w:rsidR="00373A49" w:rsidRPr="00AC4891">
        <w:rPr>
          <w:rFonts w:ascii="Times New Roman" w:hAnsi="Times New Roman" w:cs="Times New Roman"/>
          <w:iCs/>
          <w:sz w:val="24"/>
          <w:szCs w:val="24"/>
        </w:rPr>
        <w:t>relevant capacity building activity,</w:t>
      </w:r>
      <w:r w:rsidRPr="00AC4891">
        <w:rPr>
          <w:rFonts w:ascii="Times New Roman" w:hAnsi="Times New Roman" w:cs="Times New Roman"/>
          <w:iCs/>
          <w:sz w:val="24"/>
          <w:szCs w:val="24"/>
        </w:rPr>
        <w:t xml:space="preserve"> or after </w:t>
      </w:r>
      <w:r w:rsidR="00185477">
        <w:rPr>
          <w:rFonts w:ascii="Times New Roman" w:hAnsi="Times New Roman" w:cs="Times New Roman"/>
          <w:iCs/>
          <w:sz w:val="24"/>
          <w:szCs w:val="24"/>
        </w:rPr>
        <w:t xml:space="preserve">the </w:t>
      </w:r>
      <w:r w:rsidRPr="00AC4891">
        <w:rPr>
          <w:rFonts w:ascii="Times New Roman" w:hAnsi="Times New Roman" w:cs="Times New Roman"/>
          <w:iCs/>
          <w:sz w:val="24"/>
          <w:szCs w:val="24"/>
        </w:rPr>
        <w:t xml:space="preserve">Twinning </w:t>
      </w:r>
      <w:r w:rsidR="00185477">
        <w:rPr>
          <w:rFonts w:ascii="Times New Roman" w:hAnsi="Times New Roman" w:cs="Times New Roman"/>
          <w:iCs/>
          <w:sz w:val="24"/>
          <w:szCs w:val="24"/>
        </w:rPr>
        <w:t>P</w:t>
      </w:r>
      <w:r w:rsidRPr="00AC4891">
        <w:rPr>
          <w:rFonts w:ascii="Times New Roman" w:hAnsi="Times New Roman" w:cs="Times New Roman"/>
          <w:iCs/>
          <w:sz w:val="24"/>
          <w:szCs w:val="24"/>
        </w:rPr>
        <w:t>roject’s conclusion. It is expected that this will maximise the sustainability of results, extending it to CALIMS</w:t>
      </w:r>
      <w:r w:rsidR="004358E3" w:rsidRPr="00AC4891">
        <w:rPr>
          <w:rFonts w:ascii="Times New Roman" w:hAnsi="Times New Roman" w:cs="Times New Roman"/>
          <w:iCs/>
          <w:sz w:val="24"/>
          <w:szCs w:val="24"/>
        </w:rPr>
        <w:t>’</w:t>
      </w:r>
      <w:r w:rsidRPr="00AC4891">
        <w:rPr>
          <w:rFonts w:ascii="Times New Roman" w:hAnsi="Times New Roman" w:cs="Times New Roman"/>
          <w:iCs/>
          <w:sz w:val="24"/>
          <w:szCs w:val="24"/>
        </w:rPr>
        <w:t xml:space="preserve"> newly recruited staff th</w:t>
      </w:r>
      <w:r w:rsidR="00140D1D" w:rsidRPr="00AC4891">
        <w:rPr>
          <w:rFonts w:ascii="Times New Roman" w:hAnsi="Times New Roman" w:cs="Times New Roman"/>
          <w:iCs/>
          <w:sz w:val="24"/>
          <w:szCs w:val="24"/>
        </w:rPr>
        <w:t>at could not directly benefit from</w:t>
      </w:r>
      <w:r w:rsidRPr="00AC4891">
        <w:rPr>
          <w:rFonts w:ascii="Times New Roman" w:hAnsi="Times New Roman" w:cs="Times New Roman"/>
          <w:iCs/>
          <w:sz w:val="24"/>
          <w:szCs w:val="24"/>
        </w:rPr>
        <w:t xml:space="preserve"> the Twinning experience.</w:t>
      </w:r>
    </w:p>
    <w:p w14:paraId="73D7D942" w14:textId="0637D3C7" w:rsidR="00116717" w:rsidRPr="00AC4891" w:rsidRDefault="00373A49" w:rsidP="00685FDD">
      <w:pPr>
        <w:autoSpaceDE w:val="0"/>
        <w:autoSpaceDN w:val="0"/>
        <w:adjustRightInd w:val="0"/>
        <w:spacing w:before="120" w:after="120" w:line="240" w:lineRule="auto"/>
        <w:jc w:val="both"/>
        <w:rPr>
          <w:rFonts w:ascii="Times New Roman" w:hAnsi="Times New Roman" w:cs="Times New Roman"/>
          <w:iCs/>
          <w:sz w:val="24"/>
          <w:szCs w:val="24"/>
        </w:rPr>
      </w:pPr>
      <w:r w:rsidRPr="00AC4891">
        <w:rPr>
          <w:rFonts w:ascii="Times New Roman" w:hAnsi="Times New Roman" w:cs="Times New Roman"/>
          <w:iCs/>
          <w:sz w:val="24"/>
          <w:szCs w:val="24"/>
        </w:rPr>
        <w:t xml:space="preserve">Finally, efforts undertaken by </w:t>
      </w:r>
      <w:r w:rsidR="00185477">
        <w:rPr>
          <w:rFonts w:ascii="Times New Roman" w:hAnsi="Times New Roman" w:cs="Times New Roman"/>
          <w:iCs/>
          <w:sz w:val="24"/>
          <w:szCs w:val="24"/>
        </w:rPr>
        <w:t xml:space="preserve">the </w:t>
      </w:r>
      <w:r w:rsidRPr="00AC4891">
        <w:rPr>
          <w:rFonts w:ascii="Times New Roman" w:hAnsi="Times New Roman" w:cs="Times New Roman"/>
          <w:iCs/>
          <w:sz w:val="24"/>
          <w:szCs w:val="24"/>
        </w:rPr>
        <w:t xml:space="preserve">Twinning experts in </w:t>
      </w:r>
      <w:r w:rsidR="006729E9" w:rsidRPr="00AC4891">
        <w:rPr>
          <w:rFonts w:ascii="Times New Roman" w:hAnsi="Times New Roman" w:cs="Times New Roman"/>
          <w:iCs/>
          <w:sz w:val="24"/>
          <w:szCs w:val="24"/>
        </w:rPr>
        <w:t>planning and</w:t>
      </w:r>
      <w:r w:rsidRPr="00AC4891">
        <w:rPr>
          <w:rFonts w:ascii="Times New Roman" w:hAnsi="Times New Roman" w:cs="Times New Roman"/>
          <w:iCs/>
          <w:sz w:val="24"/>
          <w:szCs w:val="24"/>
        </w:rPr>
        <w:t xml:space="preserve"> design</w:t>
      </w:r>
      <w:r w:rsidR="006729E9" w:rsidRPr="00AC4891">
        <w:rPr>
          <w:rFonts w:ascii="Times New Roman" w:hAnsi="Times New Roman" w:cs="Times New Roman"/>
          <w:iCs/>
          <w:sz w:val="24"/>
          <w:szCs w:val="24"/>
        </w:rPr>
        <w:t>ing</w:t>
      </w:r>
      <w:r w:rsidRPr="00AC4891">
        <w:rPr>
          <w:rFonts w:ascii="Times New Roman" w:hAnsi="Times New Roman" w:cs="Times New Roman"/>
          <w:iCs/>
          <w:sz w:val="24"/>
          <w:szCs w:val="24"/>
        </w:rPr>
        <w:t xml:space="preserve"> pilot communication actions will be continued by CALIMS</w:t>
      </w:r>
      <w:r w:rsidR="006729E9" w:rsidRPr="00AC4891">
        <w:rPr>
          <w:rFonts w:ascii="Times New Roman" w:hAnsi="Times New Roman" w:cs="Times New Roman"/>
          <w:iCs/>
          <w:sz w:val="24"/>
          <w:szCs w:val="24"/>
        </w:rPr>
        <w:t xml:space="preserve"> which will autonomously </w:t>
      </w:r>
      <w:r w:rsidR="004358E3" w:rsidRPr="00AC4891">
        <w:rPr>
          <w:rFonts w:ascii="Times New Roman" w:hAnsi="Times New Roman" w:cs="Times New Roman"/>
          <w:iCs/>
          <w:sz w:val="24"/>
          <w:szCs w:val="24"/>
        </w:rPr>
        <w:t>undertake</w:t>
      </w:r>
      <w:r w:rsidR="006729E9" w:rsidRPr="00AC4891">
        <w:rPr>
          <w:rFonts w:ascii="Times New Roman" w:hAnsi="Times New Roman" w:cs="Times New Roman"/>
          <w:iCs/>
          <w:sz w:val="24"/>
          <w:szCs w:val="24"/>
        </w:rPr>
        <w:t xml:space="preserve"> the implementation of the Communication Action Plan drafted by the </w:t>
      </w:r>
      <w:r w:rsidR="00185477">
        <w:rPr>
          <w:rFonts w:ascii="Times New Roman" w:hAnsi="Times New Roman" w:cs="Times New Roman"/>
          <w:iCs/>
          <w:sz w:val="24"/>
          <w:szCs w:val="24"/>
        </w:rPr>
        <w:t>P</w:t>
      </w:r>
      <w:r w:rsidR="006729E9" w:rsidRPr="00AC4891">
        <w:rPr>
          <w:rFonts w:ascii="Times New Roman" w:hAnsi="Times New Roman" w:cs="Times New Roman"/>
          <w:iCs/>
          <w:sz w:val="24"/>
          <w:szCs w:val="24"/>
        </w:rPr>
        <w:t>roject.</w:t>
      </w:r>
    </w:p>
    <w:p w14:paraId="3AB6AD6A" w14:textId="77777777" w:rsidR="006E157E" w:rsidRPr="00AC4891" w:rsidRDefault="00C40952" w:rsidP="006E157E">
      <w:pPr>
        <w:autoSpaceDE w:val="0"/>
        <w:autoSpaceDN w:val="0"/>
        <w:adjustRightInd w:val="0"/>
        <w:spacing w:before="120" w:after="120" w:line="240" w:lineRule="auto"/>
        <w:rPr>
          <w:rFonts w:ascii="Times New Roman" w:hAnsi="Times New Roman" w:cs="Times New Roman"/>
          <w:b/>
          <w:sz w:val="24"/>
          <w:szCs w:val="24"/>
        </w:rPr>
      </w:pPr>
      <w:r w:rsidRPr="00AC4891">
        <w:rPr>
          <w:rFonts w:ascii="Times New Roman" w:hAnsi="Times New Roman" w:cs="Times New Roman"/>
          <w:b/>
          <w:sz w:val="24"/>
          <w:szCs w:val="24"/>
        </w:rPr>
        <w:t>9</w:t>
      </w:r>
      <w:r w:rsidR="00BA638D" w:rsidRPr="00AC4891">
        <w:rPr>
          <w:rFonts w:ascii="Times New Roman" w:hAnsi="Times New Roman" w:cs="Times New Roman"/>
          <w:b/>
          <w:sz w:val="24"/>
          <w:szCs w:val="24"/>
        </w:rPr>
        <w:t xml:space="preserve">. Crosscutting issues </w:t>
      </w:r>
    </w:p>
    <w:p w14:paraId="0D279FD7" w14:textId="456CE5CC" w:rsidR="00905037" w:rsidRPr="00AC4891" w:rsidRDefault="001E1ECE" w:rsidP="00B72A50">
      <w:pPr>
        <w:autoSpaceDE w:val="0"/>
        <w:autoSpaceDN w:val="0"/>
        <w:adjustRightInd w:val="0"/>
        <w:spacing w:after="0" w:line="240" w:lineRule="auto"/>
        <w:jc w:val="both"/>
        <w:rPr>
          <w:rFonts w:ascii="Times New Roman" w:hAnsi="Times New Roman" w:cs="Times New Roman"/>
          <w:color w:val="000000"/>
          <w:sz w:val="24"/>
          <w:szCs w:val="24"/>
        </w:rPr>
      </w:pPr>
      <w:r w:rsidRPr="00AC4891">
        <w:rPr>
          <w:rFonts w:ascii="Times New Roman" w:hAnsi="Times New Roman" w:cs="Times New Roman"/>
          <w:color w:val="000000"/>
          <w:sz w:val="24"/>
          <w:szCs w:val="24"/>
        </w:rPr>
        <w:t>Based on</w:t>
      </w:r>
      <w:r w:rsidR="00905037" w:rsidRPr="00AC4891">
        <w:rPr>
          <w:rFonts w:ascii="Times New Roman" w:hAnsi="Times New Roman" w:cs="Times New Roman"/>
          <w:color w:val="000000"/>
          <w:sz w:val="24"/>
          <w:szCs w:val="24"/>
        </w:rPr>
        <w:t xml:space="preserve"> fundamental principles of equal opportunities and fight </w:t>
      </w:r>
      <w:r w:rsidR="00E30E0A">
        <w:rPr>
          <w:rFonts w:ascii="Times New Roman" w:hAnsi="Times New Roman" w:cs="Times New Roman"/>
          <w:color w:val="000000"/>
          <w:sz w:val="24"/>
          <w:szCs w:val="24"/>
        </w:rPr>
        <w:t>against</w:t>
      </w:r>
      <w:r w:rsidR="00E30E0A" w:rsidRPr="00AC4891">
        <w:rPr>
          <w:rFonts w:ascii="Times New Roman" w:hAnsi="Times New Roman" w:cs="Times New Roman"/>
          <w:color w:val="000000"/>
          <w:sz w:val="24"/>
          <w:szCs w:val="24"/>
        </w:rPr>
        <w:t xml:space="preserve"> </w:t>
      </w:r>
      <w:r w:rsidR="00905037" w:rsidRPr="00AC4891">
        <w:rPr>
          <w:rFonts w:ascii="Times New Roman" w:hAnsi="Times New Roman" w:cs="Times New Roman"/>
          <w:color w:val="000000"/>
          <w:sz w:val="24"/>
          <w:szCs w:val="24"/>
        </w:rPr>
        <w:t xml:space="preserve">discrimination, </w:t>
      </w:r>
      <w:r w:rsidR="00E30E0A">
        <w:rPr>
          <w:rFonts w:ascii="Times New Roman" w:hAnsi="Times New Roman" w:cs="Times New Roman"/>
          <w:color w:val="000000"/>
          <w:sz w:val="24"/>
          <w:szCs w:val="24"/>
        </w:rPr>
        <w:t>the P</w:t>
      </w:r>
      <w:r w:rsidR="00905037" w:rsidRPr="00AC4891">
        <w:rPr>
          <w:rFonts w:ascii="Times New Roman" w:hAnsi="Times New Roman" w:cs="Times New Roman"/>
          <w:color w:val="000000"/>
          <w:sz w:val="24"/>
          <w:szCs w:val="24"/>
        </w:rPr>
        <w:t xml:space="preserve">roject activities will be implemented </w:t>
      </w:r>
      <w:r w:rsidR="00E30E0A">
        <w:rPr>
          <w:rFonts w:ascii="Times New Roman" w:hAnsi="Times New Roman" w:cs="Times New Roman"/>
          <w:color w:val="000000"/>
          <w:sz w:val="24"/>
          <w:szCs w:val="24"/>
        </w:rPr>
        <w:t xml:space="preserve">in </w:t>
      </w:r>
      <w:r w:rsidR="00E93575">
        <w:rPr>
          <w:rFonts w:ascii="Times New Roman" w:hAnsi="Times New Roman" w:cs="Times New Roman"/>
          <w:color w:val="000000"/>
          <w:sz w:val="24"/>
          <w:szCs w:val="24"/>
        </w:rPr>
        <w:t>a manner</w:t>
      </w:r>
      <w:r w:rsidR="00E30E0A">
        <w:rPr>
          <w:rFonts w:ascii="Times New Roman" w:hAnsi="Times New Roman" w:cs="Times New Roman"/>
          <w:color w:val="000000"/>
          <w:sz w:val="24"/>
          <w:szCs w:val="24"/>
        </w:rPr>
        <w:t xml:space="preserve"> </w:t>
      </w:r>
      <w:r w:rsidR="00905037" w:rsidRPr="00AC4891">
        <w:rPr>
          <w:rFonts w:ascii="Times New Roman" w:hAnsi="Times New Roman" w:cs="Times New Roman"/>
          <w:color w:val="000000"/>
          <w:sz w:val="24"/>
          <w:szCs w:val="24"/>
        </w:rPr>
        <w:t>promoting equal participation, regardless of gender, racial or ethnic origin, religion or belief, disability, age</w:t>
      </w:r>
      <w:r w:rsidR="00B72A50" w:rsidRPr="00AC4891">
        <w:rPr>
          <w:rFonts w:ascii="Times New Roman" w:hAnsi="Times New Roman" w:cs="Times New Roman"/>
          <w:color w:val="000000"/>
          <w:sz w:val="24"/>
          <w:szCs w:val="24"/>
        </w:rPr>
        <w:t>, political</w:t>
      </w:r>
      <w:r w:rsidR="00905037" w:rsidRPr="00AC4891">
        <w:rPr>
          <w:rFonts w:ascii="Times New Roman" w:hAnsi="Times New Roman" w:cs="Times New Roman"/>
          <w:color w:val="000000"/>
          <w:sz w:val="24"/>
          <w:szCs w:val="24"/>
        </w:rPr>
        <w:t xml:space="preserve"> or sexual orientation. </w:t>
      </w:r>
    </w:p>
    <w:p w14:paraId="442BB6E6" w14:textId="77777777" w:rsidR="00E909B5" w:rsidRPr="00AC4891" w:rsidRDefault="00E909B5" w:rsidP="00B72A50">
      <w:pPr>
        <w:autoSpaceDE w:val="0"/>
        <w:autoSpaceDN w:val="0"/>
        <w:adjustRightInd w:val="0"/>
        <w:spacing w:after="0" w:line="240" w:lineRule="auto"/>
        <w:jc w:val="both"/>
        <w:rPr>
          <w:rFonts w:ascii="Times New Roman" w:hAnsi="Times New Roman" w:cs="Times New Roman"/>
          <w:color w:val="000000"/>
          <w:sz w:val="24"/>
          <w:szCs w:val="24"/>
        </w:rPr>
      </w:pPr>
    </w:p>
    <w:p w14:paraId="5C146D72" w14:textId="6AEB6489" w:rsidR="00905037" w:rsidRPr="00AC4891" w:rsidRDefault="00905037" w:rsidP="00B72A50">
      <w:pPr>
        <w:autoSpaceDE w:val="0"/>
        <w:autoSpaceDN w:val="0"/>
        <w:adjustRightInd w:val="0"/>
        <w:spacing w:after="0" w:line="240" w:lineRule="auto"/>
        <w:jc w:val="both"/>
        <w:rPr>
          <w:rFonts w:ascii="Times New Roman" w:hAnsi="Times New Roman" w:cs="Times New Roman"/>
          <w:color w:val="FF0000"/>
          <w:sz w:val="24"/>
          <w:szCs w:val="24"/>
        </w:rPr>
      </w:pPr>
      <w:r w:rsidRPr="00AC4891">
        <w:rPr>
          <w:rFonts w:ascii="Times New Roman" w:hAnsi="Times New Roman" w:cs="Times New Roman"/>
          <w:color w:val="000000"/>
          <w:sz w:val="24"/>
          <w:szCs w:val="24"/>
        </w:rPr>
        <w:t xml:space="preserve">As concerns participation </w:t>
      </w:r>
      <w:r w:rsidR="00E30E0A">
        <w:rPr>
          <w:rFonts w:ascii="Times New Roman" w:hAnsi="Times New Roman" w:cs="Times New Roman"/>
          <w:color w:val="000000"/>
          <w:sz w:val="24"/>
          <w:szCs w:val="24"/>
        </w:rPr>
        <w:t>in</w:t>
      </w:r>
      <w:r w:rsidR="00E30E0A" w:rsidRPr="00AC4891">
        <w:rPr>
          <w:rFonts w:ascii="Times New Roman" w:hAnsi="Times New Roman" w:cs="Times New Roman"/>
          <w:color w:val="000000"/>
          <w:sz w:val="24"/>
          <w:szCs w:val="24"/>
        </w:rPr>
        <w:t xml:space="preserve"> </w:t>
      </w:r>
      <w:r w:rsidR="00E30E0A">
        <w:rPr>
          <w:rFonts w:ascii="Times New Roman" w:hAnsi="Times New Roman" w:cs="Times New Roman"/>
          <w:color w:val="000000"/>
          <w:sz w:val="24"/>
          <w:szCs w:val="24"/>
        </w:rPr>
        <w:t xml:space="preserve">the </w:t>
      </w:r>
      <w:r w:rsidRPr="00AC4891">
        <w:rPr>
          <w:rFonts w:ascii="Times New Roman" w:hAnsi="Times New Roman" w:cs="Times New Roman"/>
          <w:color w:val="000000"/>
          <w:sz w:val="24"/>
          <w:szCs w:val="24"/>
        </w:rPr>
        <w:t xml:space="preserve">capacity building </w:t>
      </w:r>
      <w:r w:rsidR="00B72A50" w:rsidRPr="00AC4891">
        <w:rPr>
          <w:rFonts w:ascii="Times New Roman" w:hAnsi="Times New Roman" w:cs="Times New Roman"/>
          <w:color w:val="000000"/>
          <w:sz w:val="24"/>
          <w:szCs w:val="24"/>
        </w:rPr>
        <w:t>actions</w:t>
      </w:r>
      <w:r w:rsidRPr="00AC4891">
        <w:rPr>
          <w:rFonts w:ascii="Times New Roman" w:hAnsi="Times New Roman" w:cs="Times New Roman"/>
          <w:color w:val="000000"/>
          <w:sz w:val="24"/>
          <w:szCs w:val="24"/>
        </w:rPr>
        <w:t xml:space="preserve"> delivered </w:t>
      </w:r>
      <w:r w:rsidR="00E30E0A">
        <w:rPr>
          <w:rFonts w:ascii="Times New Roman" w:hAnsi="Times New Roman" w:cs="Times New Roman"/>
          <w:color w:val="000000"/>
          <w:sz w:val="24"/>
          <w:szCs w:val="24"/>
        </w:rPr>
        <w:t>at</w:t>
      </w:r>
      <w:r w:rsidR="00E30E0A" w:rsidRPr="00AC4891">
        <w:rPr>
          <w:rFonts w:ascii="Times New Roman" w:hAnsi="Times New Roman" w:cs="Times New Roman"/>
          <w:color w:val="000000"/>
          <w:sz w:val="24"/>
          <w:szCs w:val="24"/>
        </w:rPr>
        <w:t xml:space="preserve"> </w:t>
      </w:r>
      <w:r w:rsidR="001271E1" w:rsidRPr="001271E1">
        <w:rPr>
          <w:rFonts w:ascii="Times New Roman" w:hAnsi="Times New Roman" w:cs="Times New Roman"/>
          <w:color w:val="000000"/>
          <w:sz w:val="24"/>
          <w:szCs w:val="24"/>
        </w:rPr>
        <w:t>CALIMS</w:t>
      </w:r>
      <w:r w:rsidRPr="00AC4891">
        <w:rPr>
          <w:rFonts w:ascii="Times New Roman" w:hAnsi="Times New Roman" w:cs="Times New Roman"/>
          <w:color w:val="000000"/>
          <w:sz w:val="24"/>
          <w:szCs w:val="24"/>
        </w:rPr>
        <w:t xml:space="preserve">, equal participation will be ensured </w:t>
      </w:r>
      <w:r w:rsidR="00E30E0A">
        <w:rPr>
          <w:rFonts w:ascii="Times New Roman" w:hAnsi="Times New Roman" w:cs="Times New Roman"/>
          <w:color w:val="000000"/>
          <w:sz w:val="24"/>
          <w:szCs w:val="24"/>
        </w:rPr>
        <w:t>by participation of</w:t>
      </w:r>
      <w:r w:rsidR="00E30E0A" w:rsidRPr="00AC4891">
        <w:rPr>
          <w:rFonts w:ascii="Times New Roman" w:hAnsi="Times New Roman" w:cs="Times New Roman"/>
          <w:color w:val="000000"/>
          <w:sz w:val="24"/>
          <w:szCs w:val="24"/>
        </w:rPr>
        <w:t xml:space="preserve"> </w:t>
      </w:r>
      <w:r w:rsidRPr="00AC4891">
        <w:rPr>
          <w:rFonts w:ascii="Times New Roman" w:hAnsi="Times New Roman" w:cs="Times New Roman"/>
          <w:color w:val="000000"/>
          <w:sz w:val="24"/>
          <w:szCs w:val="24"/>
        </w:rPr>
        <w:t xml:space="preserve">all employees having a professional interest in the respective activities – in compliance with </w:t>
      </w:r>
      <w:r w:rsidR="00E30E0A">
        <w:rPr>
          <w:rFonts w:ascii="Times New Roman" w:hAnsi="Times New Roman" w:cs="Times New Roman"/>
          <w:color w:val="000000"/>
          <w:sz w:val="24"/>
          <w:szCs w:val="24"/>
        </w:rPr>
        <w:t xml:space="preserve">the </w:t>
      </w:r>
      <w:r w:rsidR="00B72A50" w:rsidRPr="00AC4891">
        <w:rPr>
          <w:rFonts w:ascii="Times New Roman" w:hAnsi="Times New Roman" w:cs="Times New Roman"/>
          <w:color w:val="000000"/>
          <w:sz w:val="24"/>
          <w:szCs w:val="24"/>
        </w:rPr>
        <w:t xml:space="preserve">CALIMS </w:t>
      </w:r>
      <w:r w:rsidR="00FA35C7" w:rsidRPr="00AC4891">
        <w:rPr>
          <w:rFonts w:ascii="Times New Roman" w:hAnsi="Times New Roman" w:cs="Times New Roman"/>
          <w:color w:val="000000"/>
          <w:sz w:val="24"/>
          <w:szCs w:val="24"/>
        </w:rPr>
        <w:t>Employees Code of Conduct</w:t>
      </w:r>
      <w:r w:rsidR="00877E60" w:rsidRPr="00AC4891">
        <w:rPr>
          <w:rFonts w:ascii="Times New Roman" w:hAnsi="Times New Roman" w:cs="Times New Roman"/>
          <w:color w:val="000000"/>
          <w:sz w:val="24"/>
          <w:szCs w:val="24"/>
        </w:rPr>
        <w:t xml:space="preserve"> (Article 9)</w:t>
      </w:r>
      <w:r w:rsidR="00FA35C7" w:rsidRPr="00AC4891">
        <w:rPr>
          <w:rFonts w:ascii="Times New Roman" w:hAnsi="Times New Roman" w:cs="Times New Roman"/>
          <w:color w:val="000000"/>
          <w:sz w:val="24"/>
          <w:szCs w:val="24"/>
        </w:rPr>
        <w:t xml:space="preserve"> and </w:t>
      </w:r>
      <w:r w:rsidR="00B72A50" w:rsidRPr="00AC4891">
        <w:rPr>
          <w:rFonts w:ascii="Times New Roman" w:hAnsi="Times New Roman" w:cs="Times New Roman"/>
          <w:color w:val="000000"/>
          <w:sz w:val="24"/>
          <w:szCs w:val="24"/>
        </w:rPr>
        <w:t xml:space="preserve">corporate </w:t>
      </w:r>
      <w:r w:rsidR="00FA35C7" w:rsidRPr="00AC4891">
        <w:rPr>
          <w:rFonts w:ascii="Times New Roman" w:hAnsi="Times New Roman" w:cs="Times New Roman"/>
          <w:color w:val="000000"/>
          <w:sz w:val="24"/>
          <w:szCs w:val="24"/>
        </w:rPr>
        <w:t>Integrity Plan.</w:t>
      </w:r>
    </w:p>
    <w:p w14:paraId="16B78ABB" w14:textId="77777777" w:rsidR="00B72A50" w:rsidRPr="00AC4891" w:rsidRDefault="00B72A50" w:rsidP="00B72A50">
      <w:pPr>
        <w:autoSpaceDE w:val="0"/>
        <w:autoSpaceDN w:val="0"/>
        <w:adjustRightInd w:val="0"/>
        <w:spacing w:after="0" w:line="240" w:lineRule="auto"/>
        <w:jc w:val="both"/>
        <w:rPr>
          <w:rFonts w:ascii="Times New Roman" w:hAnsi="Times New Roman" w:cs="Times New Roman"/>
          <w:color w:val="000000"/>
          <w:sz w:val="24"/>
          <w:szCs w:val="24"/>
        </w:rPr>
      </w:pPr>
    </w:p>
    <w:p w14:paraId="1A51D305" w14:textId="595E8499" w:rsidR="00905037" w:rsidRPr="00AC4891" w:rsidRDefault="00B72A50" w:rsidP="00B72A50">
      <w:pPr>
        <w:autoSpaceDE w:val="0"/>
        <w:autoSpaceDN w:val="0"/>
        <w:adjustRightInd w:val="0"/>
        <w:spacing w:after="0" w:line="240" w:lineRule="auto"/>
        <w:jc w:val="both"/>
        <w:rPr>
          <w:rFonts w:ascii="Times New Roman" w:hAnsi="Times New Roman" w:cs="Times New Roman"/>
          <w:color w:val="000000"/>
          <w:sz w:val="24"/>
          <w:szCs w:val="24"/>
        </w:rPr>
      </w:pPr>
      <w:r w:rsidRPr="00AC4891">
        <w:rPr>
          <w:rFonts w:ascii="Times New Roman" w:hAnsi="Times New Roman" w:cs="Times New Roman"/>
          <w:color w:val="000000"/>
          <w:sz w:val="24"/>
          <w:szCs w:val="24"/>
        </w:rPr>
        <w:t xml:space="preserve">Special </w:t>
      </w:r>
      <w:r w:rsidR="00E30E0A">
        <w:rPr>
          <w:rFonts w:ascii="Times New Roman" w:hAnsi="Times New Roman" w:cs="Times New Roman"/>
          <w:color w:val="000000"/>
          <w:sz w:val="24"/>
          <w:szCs w:val="24"/>
        </w:rPr>
        <w:t>account</w:t>
      </w:r>
      <w:r w:rsidRPr="00AC4891">
        <w:rPr>
          <w:rFonts w:ascii="Times New Roman" w:hAnsi="Times New Roman" w:cs="Times New Roman"/>
          <w:color w:val="000000"/>
          <w:sz w:val="24"/>
          <w:szCs w:val="24"/>
        </w:rPr>
        <w:t xml:space="preserve"> of </w:t>
      </w:r>
      <w:r w:rsidR="00E30E0A">
        <w:rPr>
          <w:rFonts w:ascii="Times New Roman" w:hAnsi="Times New Roman" w:cs="Times New Roman"/>
          <w:color w:val="000000"/>
          <w:sz w:val="24"/>
          <w:szCs w:val="24"/>
        </w:rPr>
        <w:t xml:space="preserve">the </w:t>
      </w:r>
      <w:r w:rsidRPr="00AC4891">
        <w:rPr>
          <w:rFonts w:ascii="Times New Roman" w:hAnsi="Times New Roman" w:cs="Times New Roman"/>
          <w:color w:val="000000"/>
          <w:sz w:val="24"/>
          <w:szCs w:val="24"/>
        </w:rPr>
        <w:t xml:space="preserve">equal opportunity principles will be </w:t>
      </w:r>
      <w:r w:rsidR="00E30E0A">
        <w:rPr>
          <w:rFonts w:ascii="Times New Roman" w:hAnsi="Times New Roman" w:cs="Times New Roman"/>
          <w:color w:val="000000"/>
          <w:sz w:val="24"/>
          <w:szCs w:val="24"/>
        </w:rPr>
        <w:t>taken</w:t>
      </w:r>
      <w:r w:rsidR="00E30E0A" w:rsidRPr="00AC4891">
        <w:rPr>
          <w:rFonts w:ascii="Times New Roman" w:hAnsi="Times New Roman" w:cs="Times New Roman"/>
          <w:color w:val="000000"/>
          <w:sz w:val="24"/>
          <w:szCs w:val="24"/>
        </w:rPr>
        <w:t xml:space="preserve"> </w:t>
      </w:r>
      <w:r w:rsidRPr="00AC4891">
        <w:rPr>
          <w:rFonts w:ascii="Times New Roman" w:hAnsi="Times New Roman" w:cs="Times New Roman"/>
          <w:color w:val="000000"/>
          <w:sz w:val="24"/>
          <w:szCs w:val="24"/>
        </w:rPr>
        <w:t>when designing and implementing communication activities (under Component</w:t>
      </w:r>
      <w:r w:rsidR="00F66E8A">
        <w:rPr>
          <w:rFonts w:ascii="Times New Roman" w:hAnsi="Times New Roman" w:cs="Times New Roman"/>
          <w:color w:val="000000"/>
          <w:sz w:val="24"/>
          <w:szCs w:val="24"/>
        </w:rPr>
        <w:t>s</w:t>
      </w:r>
      <w:r w:rsidRPr="00AC4891">
        <w:rPr>
          <w:rFonts w:ascii="Times New Roman" w:hAnsi="Times New Roman" w:cs="Times New Roman"/>
          <w:color w:val="000000"/>
          <w:sz w:val="24"/>
          <w:szCs w:val="24"/>
        </w:rPr>
        <w:t xml:space="preserve"> A and B), to ensure that identified target groups are reached in an equal and non-discriminatory way. Positive measures will be designed to convey messages to all segments of the general public.</w:t>
      </w:r>
    </w:p>
    <w:p w14:paraId="50192B4D" w14:textId="1A11BBF3" w:rsidR="00905037" w:rsidRPr="00AC4891" w:rsidRDefault="00B72A50" w:rsidP="00B72A50">
      <w:pPr>
        <w:autoSpaceDE w:val="0"/>
        <w:autoSpaceDN w:val="0"/>
        <w:adjustRightInd w:val="0"/>
        <w:spacing w:before="120" w:after="120" w:line="240" w:lineRule="auto"/>
        <w:jc w:val="both"/>
        <w:rPr>
          <w:rFonts w:ascii="Times New Roman" w:hAnsi="Times New Roman" w:cs="Times New Roman"/>
          <w:b/>
          <w:sz w:val="24"/>
          <w:szCs w:val="24"/>
        </w:rPr>
      </w:pPr>
      <w:r w:rsidRPr="00AC4891">
        <w:rPr>
          <w:rFonts w:ascii="Times New Roman" w:hAnsi="Times New Roman" w:cs="Times New Roman"/>
          <w:color w:val="000000"/>
          <w:sz w:val="24"/>
          <w:szCs w:val="24"/>
        </w:rPr>
        <w:t>This Twinning Project is environment</w:t>
      </w:r>
      <w:r w:rsidR="00F66E8A">
        <w:rPr>
          <w:rFonts w:ascii="Times New Roman" w:hAnsi="Times New Roman" w:cs="Times New Roman"/>
          <w:color w:val="000000"/>
          <w:sz w:val="24"/>
          <w:szCs w:val="24"/>
        </w:rPr>
        <w:t xml:space="preserve">ally </w:t>
      </w:r>
      <w:r w:rsidRPr="00AC4891">
        <w:rPr>
          <w:rFonts w:ascii="Times New Roman" w:hAnsi="Times New Roman" w:cs="Times New Roman"/>
          <w:color w:val="000000"/>
          <w:sz w:val="24"/>
          <w:szCs w:val="24"/>
        </w:rPr>
        <w:t>neutral. N</w:t>
      </w:r>
      <w:r w:rsidR="00905037" w:rsidRPr="00AC4891">
        <w:rPr>
          <w:rFonts w:ascii="Times New Roman" w:hAnsi="Times New Roman" w:cs="Times New Roman"/>
          <w:color w:val="000000"/>
          <w:sz w:val="24"/>
          <w:szCs w:val="24"/>
        </w:rPr>
        <w:t>o negative impact on the environment</w:t>
      </w:r>
      <w:r w:rsidRPr="00AC4891">
        <w:rPr>
          <w:rFonts w:ascii="Times New Roman" w:hAnsi="Times New Roman" w:cs="Times New Roman"/>
          <w:color w:val="000000"/>
          <w:sz w:val="24"/>
          <w:szCs w:val="24"/>
        </w:rPr>
        <w:t>al protection is envisaged</w:t>
      </w:r>
      <w:r w:rsidR="00905037" w:rsidRPr="00AC4891">
        <w:rPr>
          <w:rFonts w:ascii="Times New Roman" w:hAnsi="Times New Roman" w:cs="Times New Roman"/>
          <w:color w:val="000000"/>
          <w:sz w:val="24"/>
          <w:szCs w:val="24"/>
        </w:rPr>
        <w:t>.</w:t>
      </w:r>
    </w:p>
    <w:p w14:paraId="709F038F" w14:textId="77777777" w:rsidR="00BA638D" w:rsidRPr="00AC4891" w:rsidRDefault="00C40952" w:rsidP="006E157E">
      <w:pPr>
        <w:autoSpaceDE w:val="0"/>
        <w:autoSpaceDN w:val="0"/>
        <w:adjustRightInd w:val="0"/>
        <w:spacing w:before="240" w:after="240" w:line="240" w:lineRule="auto"/>
        <w:rPr>
          <w:rFonts w:ascii="Times New Roman" w:hAnsi="Times New Roman" w:cs="Times New Roman"/>
          <w:sz w:val="24"/>
          <w:szCs w:val="24"/>
        </w:rPr>
      </w:pPr>
      <w:r w:rsidRPr="00AC4891">
        <w:rPr>
          <w:rFonts w:ascii="Times New Roman" w:hAnsi="Times New Roman" w:cs="Times New Roman"/>
          <w:b/>
          <w:sz w:val="24"/>
          <w:szCs w:val="24"/>
        </w:rPr>
        <w:t>10</w:t>
      </w:r>
      <w:r w:rsidR="00BA638D" w:rsidRPr="00AC4891">
        <w:rPr>
          <w:rFonts w:ascii="Times New Roman" w:hAnsi="Times New Roman" w:cs="Times New Roman"/>
          <w:b/>
          <w:sz w:val="24"/>
          <w:szCs w:val="24"/>
        </w:rPr>
        <w:t>. Conditionality and sequencing</w:t>
      </w:r>
    </w:p>
    <w:p w14:paraId="1F5875F2" w14:textId="4F9D9C55" w:rsidR="00905037" w:rsidRPr="00AC4891" w:rsidRDefault="00A95FFC" w:rsidP="00905037">
      <w:pPr>
        <w:autoSpaceDE w:val="0"/>
        <w:autoSpaceDN w:val="0"/>
        <w:adjustRightInd w:val="0"/>
        <w:spacing w:before="240" w:after="240" w:line="240" w:lineRule="auto"/>
        <w:jc w:val="both"/>
        <w:rPr>
          <w:rFonts w:ascii="Times New Roman" w:hAnsi="Times New Roman" w:cs="Times New Roman"/>
          <w:sz w:val="24"/>
          <w:szCs w:val="24"/>
        </w:rPr>
      </w:pPr>
      <w:r w:rsidRPr="00AC4891">
        <w:rPr>
          <w:rFonts w:ascii="Times New Roman" w:hAnsi="Times New Roman" w:cs="Times New Roman"/>
          <w:sz w:val="24"/>
          <w:szCs w:val="24"/>
        </w:rPr>
        <w:t xml:space="preserve">The recently adopted Law on Medical Devices as well as the upcoming </w:t>
      </w:r>
      <w:r w:rsidR="00F66E8A">
        <w:rPr>
          <w:rFonts w:ascii="Times New Roman" w:hAnsi="Times New Roman" w:cs="Times New Roman"/>
          <w:sz w:val="24"/>
          <w:szCs w:val="24"/>
        </w:rPr>
        <w:t>adoption</w:t>
      </w:r>
      <w:r w:rsidR="00F66E8A"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of the new Law on Medicines in Montenegro </w:t>
      </w:r>
      <w:r w:rsidR="008B6D8D">
        <w:rPr>
          <w:rFonts w:ascii="Times New Roman" w:hAnsi="Times New Roman" w:cs="Times New Roman"/>
          <w:sz w:val="24"/>
          <w:szCs w:val="24"/>
        </w:rPr>
        <w:t>are</w:t>
      </w:r>
      <w:r w:rsidR="008B6D8D" w:rsidRPr="00AC4891">
        <w:rPr>
          <w:rFonts w:ascii="Times New Roman" w:hAnsi="Times New Roman" w:cs="Times New Roman"/>
          <w:sz w:val="24"/>
          <w:szCs w:val="24"/>
        </w:rPr>
        <w:t xml:space="preserve"> </w:t>
      </w:r>
      <w:r w:rsidRPr="00AC4891">
        <w:rPr>
          <w:rFonts w:ascii="Times New Roman" w:hAnsi="Times New Roman" w:cs="Times New Roman"/>
          <w:sz w:val="24"/>
          <w:szCs w:val="24"/>
        </w:rPr>
        <w:t xml:space="preserve">a precondition </w:t>
      </w:r>
      <w:r w:rsidR="00F66E8A">
        <w:rPr>
          <w:rFonts w:ascii="Times New Roman" w:hAnsi="Times New Roman" w:cs="Times New Roman"/>
          <w:sz w:val="24"/>
          <w:szCs w:val="24"/>
        </w:rPr>
        <w:t>for</w:t>
      </w:r>
      <w:r w:rsidR="00F66E8A" w:rsidRPr="00AC4891">
        <w:rPr>
          <w:rFonts w:ascii="Times New Roman" w:hAnsi="Times New Roman" w:cs="Times New Roman"/>
          <w:sz w:val="24"/>
          <w:szCs w:val="24"/>
        </w:rPr>
        <w:t xml:space="preserve"> </w:t>
      </w:r>
      <w:r w:rsidR="00F66E8A">
        <w:rPr>
          <w:rFonts w:ascii="Times New Roman" w:hAnsi="Times New Roman" w:cs="Times New Roman"/>
          <w:sz w:val="24"/>
          <w:szCs w:val="24"/>
        </w:rPr>
        <w:t xml:space="preserve">the </w:t>
      </w:r>
      <w:r w:rsidRPr="00AC4891">
        <w:rPr>
          <w:rFonts w:ascii="Times New Roman" w:hAnsi="Times New Roman" w:cs="Times New Roman"/>
          <w:sz w:val="24"/>
          <w:szCs w:val="24"/>
        </w:rPr>
        <w:t xml:space="preserve">Twinning Project implementation. </w:t>
      </w:r>
      <w:r w:rsidR="004358E3" w:rsidRPr="00AC4891">
        <w:rPr>
          <w:rFonts w:ascii="Times New Roman" w:hAnsi="Times New Roman" w:cs="Times New Roman"/>
          <w:sz w:val="24"/>
          <w:szCs w:val="24"/>
        </w:rPr>
        <w:t xml:space="preserve"> This</w:t>
      </w:r>
      <w:r w:rsidR="00F66E8A">
        <w:rPr>
          <w:rFonts w:ascii="Times New Roman" w:hAnsi="Times New Roman" w:cs="Times New Roman"/>
          <w:sz w:val="24"/>
          <w:szCs w:val="24"/>
        </w:rPr>
        <w:t xml:space="preserve"> is</w:t>
      </w:r>
      <w:r w:rsidR="004358E3" w:rsidRPr="00AC4891">
        <w:rPr>
          <w:rFonts w:ascii="Times New Roman" w:hAnsi="Times New Roman" w:cs="Times New Roman"/>
          <w:sz w:val="24"/>
          <w:szCs w:val="24"/>
        </w:rPr>
        <w:t xml:space="preserve"> in consideration of</w:t>
      </w:r>
      <w:r w:rsidR="00076269" w:rsidRPr="00AC4891">
        <w:rPr>
          <w:rFonts w:ascii="Times New Roman" w:hAnsi="Times New Roman" w:cs="Times New Roman"/>
          <w:sz w:val="24"/>
          <w:szCs w:val="24"/>
        </w:rPr>
        <w:t xml:space="preserve"> its focus on legal alignment </w:t>
      </w:r>
      <w:r w:rsidR="00F66E8A">
        <w:rPr>
          <w:rFonts w:ascii="Times New Roman" w:hAnsi="Times New Roman" w:cs="Times New Roman"/>
          <w:sz w:val="24"/>
          <w:szCs w:val="24"/>
        </w:rPr>
        <w:t>with</w:t>
      </w:r>
      <w:r w:rsidR="00F66E8A" w:rsidRPr="00AC4891">
        <w:rPr>
          <w:rFonts w:ascii="Times New Roman" w:hAnsi="Times New Roman" w:cs="Times New Roman"/>
          <w:sz w:val="24"/>
          <w:szCs w:val="24"/>
        </w:rPr>
        <w:t xml:space="preserve"> </w:t>
      </w:r>
      <w:r w:rsidR="00F66E8A">
        <w:rPr>
          <w:rFonts w:ascii="Times New Roman" w:hAnsi="Times New Roman" w:cs="Times New Roman"/>
          <w:sz w:val="24"/>
          <w:szCs w:val="24"/>
        </w:rPr>
        <w:t xml:space="preserve">the </w:t>
      </w:r>
      <w:r w:rsidR="002804CA" w:rsidRPr="00AC4891">
        <w:rPr>
          <w:rFonts w:ascii="Times New Roman" w:hAnsi="Times New Roman" w:cs="Times New Roman"/>
          <w:sz w:val="24"/>
          <w:szCs w:val="24"/>
        </w:rPr>
        <w:t>Union</w:t>
      </w:r>
      <w:r w:rsidR="00076269" w:rsidRPr="00AC4891">
        <w:rPr>
          <w:rFonts w:ascii="Times New Roman" w:hAnsi="Times New Roman" w:cs="Times New Roman"/>
          <w:sz w:val="24"/>
          <w:szCs w:val="24"/>
        </w:rPr>
        <w:t xml:space="preserve"> </w:t>
      </w:r>
      <w:r w:rsidR="00076269" w:rsidRPr="000A6125">
        <w:rPr>
          <w:rFonts w:ascii="Times New Roman" w:hAnsi="Times New Roman" w:cs="Times New Roman"/>
          <w:i/>
          <w:sz w:val="24"/>
          <w:szCs w:val="24"/>
        </w:rPr>
        <w:lastRenderedPageBreak/>
        <w:t>acquis</w:t>
      </w:r>
      <w:r w:rsidR="00076269" w:rsidRPr="00AC4891">
        <w:rPr>
          <w:rFonts w:ascii="Times New Roman" w:hAnsi="Times New Roman" w:cs="Times New Roman"/>
          <w:sz w:val="24"/>
          <w:szCs w:val="24"/>
        </w:rPr>
        <w:t xml:space="preserve"> as well as of </w:t>
      </w:r>
      <w:r w:rsidR="00F66E8A">
        <w:rPr>
          <w:rFonts w:ascii="Times New Roman" w:hAnsi="Times New Roman" w:cs="Times New Roman"/>
          <w:sz w:val="24"/>
          <w:szCs w:val="24"/>
        </w:rPr>
        <w:t xml:space="preserve">the </w:t>
      </w:r>
      <w:r w:rsidR="00076269" w:rsidRPr="00AC4891">
        <w:rPr>
          <w:rFonts w:ascii="Times New Roman" w:hAnsi="Times New Roman" w:cs="Times New Roman"/>
          <w:sz w:val="24"/>
          <w:szCs w:val="24"/>
        </w:rPr>
        <w:t xml:space="preserve">capacity building activities that are partly </w:t>
      </w:r>
      <w:r w:rsidR="004358E3" w:rsidRPr="00AC4891">
        <w:rPr>
          <w:rFonts w:ascii="Times New Roman" w:hAnsi="Times New Roman" w:cs="Times New Roman"/>
          <w:sz w:val="24"/>
          <w:szCs w:val="24"/>
        </w:rPr>
        <w:t>centred</w:t>
      </w:r>
      <w:r w:rsidR="00076269" w:rsidRPr="00AC4891">
        <w:rPr>
          <w:rFonts w:ascii="Times New Roman" w:hAnsi="Times New Roman" w:cs="Times New Roman"/>
          <w:sz w:val="24"/>
          <w:szCs w:val="24"/>
        </w:rPr>
        <w:t xml:space="preserve"> on strengthening institutional competencies to soundly apply the new provisions.</w:t>
      </w:r>
    </w:p>
    <w:p w14:paraId="108FB434" w14:textId="77777777" w:rsidR="00F75A76" w:rsidRPr="00AC4891" w:rsidRDefault="005109AD" w:rsidP="000A6125">
      <w:pPr>
        <w:autoSpaceDE w:val="0"/>
        <w:autoSpaceDN w:val="0"/>
        <w:adjustRightInd w:val="0"/>
        <w:spacing w:before="240" w:after="240" w:line="240" w:lineRule="auto"/>
        <w:jc w:val="both"/>
        <w:rPr>
          <w:rFonts w:ascii="Times New Roman" w:hAnsi="Times New Roman" w:cs="Times New Roman"/>
          <w:b/>
          <w:sz w:val="24"/>
          <w:szCs w:val="24"/>
        </w:rPr>
      </w:pPr>
      <w:r w:rsidRPr="00AC4891">
        <w:rPr>
          <w:rFonts w:ascii="Times New Roman" w:hAnsi="Times New Roman" w:cs="Times New Roman"/>
          <w:b/>
          <w:sz w:val="24"/>
          <w:szCs w:val="24"/>
        </w:rPr>
        <w:t>1</w:t>
      </w:r>
      <w:r w:rsidR="00C40952" w:rsidRPr="00AC4891">
        <w:rPr>
          <w:rFonts w:ascii="Times New Roman" w:hAnsi="Times New Roman" w:cs="Times New Roman"/>
          <w:b/>
          <w:sz w:val="24"/>
          <w:szCs w:val="24"/>
        </w:rPr>
        <w:t>1</w:t>
      </w:r>
      <w:r w:rsidRPr="00AC4891">
        <w:rPr>
          <w:rFonts w:ascii="Times New Roman" w:hAnsi="Times New Roman" w:cs="Times New Roman"/>
          <w:b/>
          <w:sz w:val="24"/>
          <w:szCs w:val="24"/>
        </w:rPr>
        <w:t>. Indicat</w:t>
      </w:r>
      <w:r w:rsidR="00C40952" w:rsidRPr="00AC4891">
        <w:rPr>
          <w:rFonts w:ascii="Times New Roman" w:hAnsi="Times New Roman" w:cs="Times New Roman"/>
          <w:b/>
          <w:sz w:val="24"/>
          <w:szCs w:val="24"/>
        </w:rPr>
        <w:t>ors for performance measurement</w:t>
      </w:r>
    </w:p>
    <w:p w14:paraId="7400ECB4" w14:textId="77777777" w:rsidR="00622F9F" w:rsidRPr="00AC4891" w:rsidRDefault="00CD4FFB" w:rsidP="002D27E3">
      <w:pPr>
        <w:pStyle w:val="Default"/>
        <w:spacing w:before="240" w:after="240"/>
        <w:rPr>
          <w:color w:val="auto"/>
        </w:rPr>
      </w:pPr>
      <w:r w:rsidRPr="00AC4891">
        <w:rPr>
          <w:b/>
        </w:rPr>
        <w:t>Please refer to Annex 1 – Logical framework matrix.</w:t>
      </w:r>
    </w:p>
    <w:p w14:paraId="6285AFF9" w14:textId="77777777" w:rsidR="002D27E3" w:rsidRPr="00AC4891" w:rsidRDefault="002D27E3" w:rsidP="002D27E3">
      <w:pPr>
        <w:pStyle w:val="Default"/>
        <w:spacing w:before="240" w:after="240"/>
        <w:rPr>
          <w:b/>
          <w:bCs/>
        </w:rPr>
      </w:pPr>
      <w:r w:rsidRPr="00AC4891">
        <w:rPr>
          <w:b/>
          <w:bCs/>
        </w:rPr>
        <w:t>1</w:t>
      </w:r>
      <w:r w:rsidR="00C40952" w:rsidRPr="00AC4891">
        <w:rPr>
          <w:b/>
          <w:bCs/>
        </w:rPr>
        <w:t>2</w:t>
      </w:r>
      <w:r w:rsidRPr="00AC4891">
        <w:rPr>
          <w:b/>
          <w:bCs/>
        </w:rPr>
        <w:t>. Facilities available</w:t>
      </w:r>
    </w:p>
    <w:p w14:paraId="3DBCC397" w14:textId="74362FF6" w:rsidR="0006278A" w:rsidRPr="00AC4891" w:rsidRDefault="001271E1" w:rsidP="00B056CD">
      <w:pPr>
        <w:pStyle w:val="Default"/>
        <w:jc w:val="both"/>
        <w:rPr>
          <w:bCs/>
        </w:rPr>
      </w:pPr>
      <w:r w:rsidRPr="001271E1">
        <w:rPr>
          <w:bCs/>
        </w:rPr>
        <w:t xml:space="preserve">CALIMS </w:t>
      </w:r>
      <w:r>
        <w:rPr>
          <w:bCs/>
        </w:rPr>
        <w:t>will</w:t>
      </w:r>
      <w:r w:rsidR="0006278A" w:rsidRPr="00AC4891">
        <w:rPr>
          <w:bCs/>
        </w:rPr>
        <w:t xml:space="preserve"> make available </w:t>
      </w:r>
      <w:r>
        <w:rPr>
          <w:bCs/>
        </w:rPr>
        <w:t xml:space="preserve">the </w:t>
      </w:r>
      <w:r w:rsidR="0006278A" w:rsidRPr="00AC4891">
        <w:rPr>
          <w:bCs/>
        </w:rPr>
        <w:t>following facilities for hosting the RTA and his/her assistants</w:t>
      </w:r>
      <w:r w:rsidR="008E4273" w:rsidRPr="00AC4891">
        <w:rPr>
          <w:bCs/>
        </w:rPr>
        <w:t>:</w:t>
      </w:r>
    </w:p>
    <w:p w14:paraId="0DA8536C" w14:textId="77777777" w:rsidR="0006278A" w:rsidRPr="00AC4891" w:rsidRDefault="0006278A" w:rsidP="00B056CD">
      <w:pPr>
        <w:pStyle w:val="Default"/>
        <w:jc w:val="both"/>
        <w:rPr>
          <w:bCs/>
        </w:rPr>
      </w:pPr>
    </w:p>
    <w:p w14:paraId="0D95085D" w14:textId="4B9EB1F2" w:rsidR="00670585" w:rsidRPr="00AC4891" w:rsidRDefault="00E93575" w:rsidP="00B056CD">
      <w:pPr>
        <w:pStyle w:val="Default"/>
        <w:jc w:val="both"/>
        <w:rPr>
          <w:bCs/>
        </w:rPr>
      </w:pPr>
      <w:r w:rsidRPr="00E93575">
        <w:rPr>
          <w:bCs/>
        </w:rPr>
        <w:t>An office of approximately</w:t>
      </w:r>
      <w:r w:rsidR="0006278A" w:rsidRPr="00AC4891">
        <w:rPr>
          <w:bCs/>
        </w:rPr>
        <w:t>20m</w:t>
      </w:r>
      <w:r w:rsidR="0006278A" w:rsidRPr="000A6125">
        <w:rPr>
          <w:bCs/>
          <w:vertAlign w:val="superscript"/>
        </w:rPr>
        <w:t>2</w:t>
      </w:r>
      <w:r w:rsidR="008E4273" w:rsidRPr="00AC4891">
        <w:rPr>
          <w:bCs/>
        </w:rPr>
        <w:t xml:space="preserve">, </w:t>
      </w:r>
      <w:r w:rsidR="00670585" w:rsidRPr="00AC4891">
        <w:rPr>
          <w:bCs/>
        </w:rPr>
        <w:t xml:space="preserve">furnished with </w:t>
      </w:r>
      <w:r w:rsidR="0006278A" w:rsidRPr="00AC4891">
        <w:rPr>
          <w:bCs/>
        </w:rPr>
        <w:t xml:space="preserve">work </w:t>
      </w:r>
      <w:r w:rsidR="00F66E8A">
        <w:rPr>
          <w:bCs/>
        </w:rPr>
        <w:t>desks</w:t>
      </w:r>
      <w:r w:rsidR="00F66E8A" w:rsidRPr="00AC4891">
        <w:rPr>
          <w:bCs/>
        </w:rPr>
        <w:t xml:space="preserve"> </w:t>
      </w:r>
      <w:r w:rsidR="00670585" w:rsidRPr="00AC4891">
        <w:rPr>
          <w:bCs/>
        </w:rPr>
        <w:t xml:space="preserve">and shelves for </w:t>
      </w:r>
      <w:r w:rsidR="00F66E8A" w:rsidRPr="00AC4891">
        <w:rPr>
          <w:bCs/>
        </w:rPr>
        <w:t xml:space="preserve">storing </w:t>
      </w:r>
      <w:r w:rsidR="00670585" w:rsidRPr="00AC4891">
        <w:rPr>
          <w:bCs/>
        </w:rPr>
        <w:t xml:space="preserve">documentation. It has a telephone, </w:t>
      </w:r>
      <w:r w:rsidR="00A95FFC" w:rsidRPr="00AC4891">
        <w:rPr>
          <w:bCs/>
        </w:rPr>
        <w:t>Wi-Fi</w:t>
      </w:r>
      <w:r w:rsidR="00670585" w:rsidRPr="00AC4891">
        <w:rPr>
          <w:bCs/>
        </w:rPr>
        <w:t xml:space="preserve"> connection and PCs. There are no CALIMS employees in this office (it </w:t>
      </w:r>
      <w:r w:rsidR="00F66E8A">
        <w:rPr>
          <w:bCs/>
        </w:rPr>
        <w:t>will be</w:t>
      </w:r>
      <w:r w:rsidR="00670585" w:rsidRPr="00AC4891">
        <w:rPr>
          <w:bCs/>
        </w:rPr>
        <w:t xml:space="preserve"> at </w:t>
      </w:r>
      <w:r w:rsidR="00F66E8A">
        <w:rPr>
          <w:bCs/>
        </w:rPr>
        <w:t xml:space="preserve">the full </w:t>
      </w:r>
      <w:r w:rsidR="00670585" w:rsidRPr="00AC4891">
        <w:rPr>
          <w:bCs/>
        </w:rPr>
        <w:t xml:space="preserve">disposal </w:t>
      </w:r>
      <w:r w:rsidR="00F66E8A">
        <w:rPr>
          <w:bCs/>
        </w:rPr>
        <w:t>of</w:t>
      </w:r>
      <w:r w:rsidR="00F66E8A" w:rsidRPr="00AC4891">
        <w:rPr>
          <w:bCs/>
        </w:rPr>
        <w:t xml:space="preserve"> </w:t>
      </w:r>
      <w:r w:rsidR="00670585" w:rsidRPr="00AC4891">
        <w:rPr>
          <w:bCs/>
        </w:rPr>
        <w:t xml:space="preserve">the RTA and his/her team). This office can be locked and as it is </w:t>
      </w:r>
      <w:r w:rsidR="00F66E8A">
        <w:rPr>
          <w:bCs/>
        </w:rPr>
        <w:t xml:space="preserve">located </w:t>
      </w:r>
      <w:r w:rsidR="00670585" w:rsidRPr="00AC4891">
        <w:rPr>
          <w:bCs/>
        </w:rPr>
        <w:t xml:space="preserve">in </w:t>
      </w:r>
      <w:r w:rsidR="00F66E8A">
        <w:rPr>
          <w:bCs/>
        </w:rPr>
        <w:t>the</w:t>
      </w:r>
      <w:r w:rsidR="00F66E8A" w:rsidRPr="00AC4891">
        <w:rPr>
          <w:bCs/>
        </w:rPr>
        <w:t xml:space="preserve"> </w:t>
      </w:r>
      <w:r w:rsidR="00670585" w:rsidRPr="00AC4891">
        <w:rPr>
          <w:bCs/>
        </w:rPr>
        <w:t>CALIMS building, all security</w:t>
      </w:r>
      <w:r w:rsidR="004817C0">
        <w:rPr>
          <w:bCs/>
        </w:rPr>
        <w:t>-</w:t>
      </w:r>
      <w:r w:rsidR="00670585" w:rsidRPr="00AC4891">
        <w:rPr>
          <w:bCs/>
        </w:rPr>
        <w:t xml:space="preserve">related issues </w:t>
      </w:r>
      <w:r w:rsidR="004817C0">
        <w:rPr>
          <w:bCs/>
        </w:rPr>
        <w:t>have been</w:t>
      </w:r>
      <w:r w:rsidR="004817C0" w:rsidRPr="00AC4891">
        <w:rPr>
          <w:bCs/>
        </w:rPr>
        <w:t xml:space="preserve"> </w:t>
      </w:r>
      <w:r w:rsidR="00670585" w:rsidRPr="00AC4891">
        <w:rPr>
          <w:bCs/>
        </w:rPr>
        <w:t xml:space="preserve">addressed (the building has a security </w:t>
      </w:r>
      <w:r w:rsidR="004817C0">
        <w:rPr>
          <w:bCs/>
        </w:rPr>
        <w:t>service during</w:t>
      </w:r>
      <w:r w:rsidR="004817C0" w:rsidRPr="00AC4891">
        <w:rPr>
          <w:bCs/>
        </w:rPr>
        <w:t xml:space="preserve"> </w:t>
      </w:r>
      <w:r w:rsidR="00670585" w:rsidRPr="00AC4891">
        <w:rPr>
          <w:bCs/>
        </w:rPr>
        <w:t xml:space="preserve">and outside working hours and it is also secured by </w:t>
      </w:r>
      <w:r w:rsidR="004817C0">
        <w:rPr>
          <w:bCs/>
        </w:rPr>
        <w:t xml:space="preserve">an </w:t>
      </w:r>
      <w:r w:rsidR="00670585" w:rsidRPr="00AC4891">
        <w:rPr>
          <w:bCs/>
        </w:rPr>
        <w:t xml:space="preserve">alarm </w:t>
      </w:r>
      <w:r w:rsidR="004817C0">
        <w:rPr>
          <w:bCs/>
        </w:rPr>
        <w:t xml:space="preserve">system </w:t>
      </w:r>
      <w:r w:rsidR="00670585" w:rsidRPr="00AC4891">
        <w:rPr>
          <w:bCs/>
        </w:rPr>
        <w:t>outside working hours). This office can be used as a meeting room and</w:t>
      </w:r>
      <w:r w:rsidR="004817C0">
        <w:rPr>
          <w:bCs/>
        </w:rPr>
        <w:t>,</w:t>
      </w:r>
      <w:r w:rsidR="00670585" w:rsidRPr="00AC4891">
        <w:rPr>
          <w:bCs/>
        </w:rPr>
        <w:t xml:space="preserve"> additionally</w:t>
      </w:r>
      <w:r w:rsidR="004817C0">
        <w:rPr>
          <w:bCs/>
        </w:rPr>
        <w:t>,</w:t>
      </w:r>
      <w:r w:rsidR="00670585" w:rsidRPr="00AC4891">
        <w:rPr>
          <w:bCs/>
        </w:rPr>
        <w:t xml:space="preserve"> </w:t>
      </w:r>
      <w:r w:rsidR="001271E1" w:rsidRPr="00AC4891">
        <w:rPr>
          <w:color w:val="auto"/>
        </w:rPr>
        <w:t xml:space="preserve">CALIMS </w:t>
      </w:r>
      <w:r w:rsidR="00670585" w:rsidRPr="00AC4891">
        <w:rPr>
          <w:bCs/>
        </w:rPr>
        <w:t xml:space="preserve">has a meeting room within </w:t>
      </w:r>
      <w:r w:rsidR="001271E1">
        <w:rPr>
          <w:bCs/>
        </w:rPr>
        <w:t>the D</w:t>
      </w:r>
      <w:r w:rsidR="00912D7C" w:rsidRPr="00AC4891">
        <w:rPr>
          <w:bCs/>
        </w:rPr>
        <w:t>irector’s</w:t>
      </w:r>
      <w:r w:rsidR="00670585" w:rsidRPr="00AC4891">
        <w:rPr>
          <w:bCs/>
        </w:rPr>
        <w:t xml:space="preserve"> office that will be made available to the RTA for organising meeting</w:t>
      </w:r>
      <w:r w:rsidR="004817C0">
        <w:rPr>
          <w:bCs/>
        </w:rPr>
        <w:t>s</w:t>
      </w:r>
      <w:r w:rsidR="00670585" w:rsidRPr="00AC4891">
        <w:rPr>
          <w:bCs/>
        </w:rPr>
        <w:t xml:space="preserve">.  </w:t>
      </w:r>
    </w:p>
    <w:p w14:paraId="296E9F1E" w14:textId="77777777" w:rsidR="008E4273" w:rsidRPr="00AC4891" w:rsidRDefault="008E4273" w:rsidP="00B056CD">
      <w:pPr>
        <w:pStyle w:val="Default"/>
        <w:jc w:val="both"/>
        <w:rPr>
          <w:bCs/>
        </w:rPr>
      </w:pPr>
    </w:p>
    <w:p w14:paraId="13DB18BE" w14:textId="1F8254A0" w:rsidR="0006278A" w:rsidRPr="000A6125" w:rsidRDefault="001271E1" w:rsidP="00B056CD">
      <w:pPr>
        <w:pStyle w:val="Default"/>
        <w:jc w:val="both"/>
        <w:rPr>
          <w:bCs/>
        </w:rPr>
      </w:pPr>
      <w:r w:rsidRPr="001271E1">
        <w:rPr>
          <w:bCs/>
        </w:rPr>
        <w:t xml:space="preserve">CALIMS </w:t>
      </w:r>
      <w:r w:rsidR="00912D7C" w:rsidRPr="00AC4891">
        <w:rPr>
          <w:bCs/>
        </w:rPr>
        <w:t xml:space="preserve">has within its building a conference room </w:t>
      </w:r>
      <w:r w:rsidR="004817C0">
        <w:rPr>
          <w:bCs/>
        </w:rPr>
        <w:t>with a</w:t>
      </w:r>
      <w:r w:rsidR="004817C0" w:rsidRPr="00AC4891">
        <w:rPr>
          <w:bCs/>
        </w:rPr>
        <w:t xml:space="preserve"> </w:t>
      </w:r>
      <w:r w:rsidR="00912D7C" w:rsidRPr="00AC4891">
        <w:rPr>
          <w:bCs/>
        </w:rPr>
        <w:t xml:space="preserve">capacity for 80 people </w:t>
      </w:r>
      <w:r w:rsidR="004817C0">
        <w:rPr>
          <w:bCs/>
        </w:rPr>
        <w:t xml:space="preserve">which is </w:t>
      </w:r>
      <w:r w:rsidR="00912D7C" w:rsidRPr="00AC4891">
        <w:rPr>
          <w:bCs/>
        </w:rPr>
        <w:t xml:space="preserve">used for training, </w:t>
      </w:r>
      <w:r w:rsidR="00912D7C" w:rsidRPr="00125F5D">
        <w:rPr>
          <w:bCs/>
        </w:rPr>
        <w:t xml:space="preserve">seminars and conferences. This conference room is equipped with the </w:t>
      </w:r>
      <w:r w:rsidR="00912D7C" w:rsidRPr="00125F5D">
        <w:rPr>
          <w:rStyle w:val="tlid-translation"/>
        </w:rPr>
        <w:t>video projector and</w:t>
      </w:r>
      <w:r w:rsidR="008E4273" w:rsidRPr="00125F5D">
        <w:rPr>
          <w:rStyle w:val="tlid-translation"/>
        </w:rPr>
        <w:t xml:space="preserve"> </w:t>
      </w:r>
      <w:r w:rsidR="008B6D8D">
        <w:rPr>
          <w:rStyle w:val="tlid-translation"/>
        </w:rPr>
        <w:t>an interpretation booth</w:t>
      </w:r>
      <w:r w:rsidR="00067683" w:rsidRPr="00125F5D">
        <w:rPr>
          <w:rStyle w:val="tlid-translation"/>
        </w:rPr>
        <w:t>.</w:t>
      </w:r>
    </w:p>
    <w:p w14:paraId="5750F881" w14:textId="77777777" w:rsidR="00685FDD" w:rsidRPr="00AC4891" w:rsidRDefault="00685FDD" w:rsidP="002D27E3">
      <w:pPr>
        <w:pStyle w:val="Default"/>
        <w:spacing w:before="240" w:after="240"/>
        <w:rPr>
          <w:b/>
          <w:color w:val="auto"/>
        </w:rPr>
      </w:pPr>
      <w:r w:rsidRPr="00AC4891">
        <w:rPr>
          <w:b/>
          <w:color w:val="auto"/>
        </w:rPr>
        <w:t>****</w:t>
      </w:r>
    </w:p>
    <w:p w14:paraId="585A51A4" w14:textId="77777777" w:rsidR="00685FDD" w:rsidRPr="00AC4891" w:rsidRDefault="00685FDD" w:rsidP="00685FDD">
      <w:pPr>
        <w:pStyle w:val="Default"/>
        <w:spacing w:before="240" w:after="240"/>
        <w:rPr>
          <w:b/>
          <w:color w:val="auto"/>
        </w:rPr>
      </w:pPr>
      <w:r w:rsidRPr="00AC4891">
        <w:rPr>
          <w:b/>
          <w:color w:val="auto"/>
        </w:rPr>
        <w:t>ANNEXES</w:t>
      </w:r>
      <w:r w:rsidR="001E60C0" w:rsidRPr="00AC4891">
        <w:rPr>
          <w:b/>
          <w:color w:val="auto"/>
        </w:rPr>
        <w:t xml:space="preserve"> TO PROJECT FICHE</w:t>
      </w:r>
    </w:p>
    <w:p w14:paraId="1BFAE62F" w14:textId="77777777" w:rsidR="00685FDD" w:rsidRPr="00AC4891" w:rsidRDefault="00C40952" w:rsidP="00685FDD">
      <w:pPr>
        <w:pStyle w:val="Default"/>
        <w:spacing w:before="240" w:after="240"/>
        <w:rPr>
          <w:b/>
          <w:color w:val="auto"/>
        </w:rPr>
      </w:pPr>
      <w:r w:rsidRPr="00AC4891">
        <w:rPr>
          <w:b/>
          <w:color w:val="auto"/>
        </w:rPr>
        <w:t>Annex 1.</w:t>
      </w:r>
      <w:r w:rsidR="00165FE6" w:rsidRPr="00AC4891">
        <w:rPr>
          <w:b/>
          <w:color w:val="auto"/>
        </w:rPr>
        <w:t xml:space="preserve"> </w:t>
      </w:r>
      <w:r w:rsidR="00C46413" w:rsidRPr="00AC4891">
        <w:rPr>
          <w:b/>
          <w:color w:val="auto"/>
        </w:rPr>
        <w:t>Logical framework matrix</w:t>
      </w:r>
    </w:p>
    <w:p w14:paraId="035D583E" w14:textId="77777777" w:rsidR="00685FDD" w:rsidRPr="00AC4891" w:rsidRDefault="00C40952" w:rsidP="00685FDD">
      <w:pPr>
        <w:pStyle w:val="Default"/>
        <w:spacing w:before="240" w:after="240"/>
        <w:rPr>
          <w:b/>
          <w:color w:val="auto"/>
        </w:rPr>
      </w:pPr>
      <w:r w:rsidRPr="00AC4891">
        <w:rPr>
          <w:b/>
          <w:color w:val="auto"/>
        </w:rPr>
        <w:t xml:space="preserve">Annex </w:t>
      </w:r>
      <w:r w:rsidR="00B056CD" w:rsidRPr="00AC4891">
        <w:rPr>
          <w:b/>
          <w:color w:val="auto"/>
        </w:rPr>
        <w:t>2</w:t>
      </w:r>
      <w:r w:rsidRPr="00AC4891">
        <w:rPr>
          <w:b/>
          <w:color w:val="auto"/>
        </w:rPr>
        <w:t>.</w:t>
      </w:r>
      <w:r w:rsidR="00685FDD" w:rsidRPr="00AC4891">
        <w:rPr>
          <w:b/>
          <w:color w:val="auto"/>
        </w:rPr>
        <w:t xml:space="preserve">  List of relevant Laws and Regulations </w:t>
      </w:r>
    </w:p>
    <w:sectPr w:rsidR="00685FDD" w:rsidRPr="00AC4891" w:rsidSect="001A2247">
      <w:footerReference w:type="default" r:id="rId14"/>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48B58" w16cid:durableId="21C2E803"/>
  <w16cid:commentId w16cid:paraId="38528703" w16cid:durableId="21C2E804"/>
  <w16cid:commentId w16cid:paraId="511241F9" w16cid:durableId="21C2E805"/>
  <w16cid:commentId w16cid:paraId="4479DD06" w16cid:durableId="21C2E806"/>
  <w16cid:commentId w16cid:paraId="12211AC8" w16cid:durableId="21C2E807"/>
  <w16cid:commentId w16cid:paraId="1B0D17D7" w16cid:durableId="21C2E808"/>
  <w16cid:commentId w16cid:paraId="60585AE3" w16cid:durableId="21C2E809"/>
  <w16cid:commentId w16cid:paraId="38A390C1" w16cid:durableId="21C2E80A"/>
  <w16cid:commentId w16cid:paraId="662FDE6A" w16cid:durableId="21C2E80B"/>
  <w16cid:commentId w16cid:paraId="55746C76" w16cid:durableId="21C2E80C"/>
  <w16cid:commentId w16cid:paraId="6E71D08B" w16cid:durableId="21C2E80D"/>
  <w16cid:commentId w16cid:paraId="1F5A50FF" w16cid:durableId="21C2E80E"/>
  <w16cid:commentId w16cid:paraId="66E1FAB6" w16cid:durableId="21C2E80F"/>
  <w16cid:commentId w16cid:paraId="065BFB2D" w16cid:durableId="21C2E810"/>
  <w16cid:commentId w16cid:paraId="11BFA5C6" w16cid:durableId="21C2E811"/>
  <w16cid:commentId w16cid:paraId="004747CB" w16cid:durableId="21C2E812"/>
  <w16cid:commentId w16cid:paraId="4999E653" w16cid:durableId="21C2E813"/>
  <w16cid:commentId w16cid:paraId="3025E51B" w16cid:durableId="21C2E814"/>
  <w16cid:commentId w16cid:paraId="37052110" w16cid:durableId="21C2E815"/>
  <w16cid:commentId w16cid:paraId="1558666A" w16cid:durableId="21C2E816"/>
  <w16cid:commentId w16cid:paraId="38D314B3" w16cid:durableId="21C2E817"/>
  <w16cid:commentId w16cid:paraId="14CDF358" w16cid:durableId="21C2E818"/>
  <w16cid:commentId w16cid:paraId="3BFD220E" w16cid:durableId="21C2E819"/>
  <w16cid:commentId w16cid:paraId="79103791" w16cid:durableId="21C2E81A"/>
  <w16cid:commentId w16cid:paraId="7E30B6A0" w16cid:durableId="21C2E81B"/>
  <w16cid:commentId w16cid:paraId="2DDB0931" w16cid:durableId="21C2E81C"/>
  <w16cid:commentId w16cid:paraId="46FC7A63" w16cid:durableId="21C2E81D"/>
  <w16cid:commentId w16cid:paraId="5EEFFCC8" w16cid:durableId="21C2E81E"/>
  <w16cid:commentId w16cid:paraId="37C1762C" w16cid:durableId="21C2E81F"/>
  <w16cid:commentId w16cid:paraId="13DF56F2" w16cid:durableId="21C2E820"/>
  <w16cid:commentId w16cid:paraId="7A173709" w16cid:durableId="21C2E821"/>
  <w16cid:commentId w16cid:paraId="67A74C27" w16cid:durableId="21C2E822"/>
  <w16cid:commentId w16cid:paraId="182165FD" w16cid:durableId="21C2E823"/>
  <w16cid:commentId w16cid:paraId="56CF9286" w16cid:durableId="21C2E824"/>
  <w16cid:commentId w16cid:paraId="74350268" w16cid:durableId="21C2E825"/>
  <w16cid:commentId w16cid:paraId="30AA46EB" w16cid:durableId="21C2E826"/>
  <w16cid:commentId w16cid:paraId="0F6F7805" w16cid:durableId="21C2E827"/>
  <w16cid:commentId w16cid:paraId="425C18B4" w16cid:durableId="21C2E828"/>
  <w16cid:commentId w16cid:paraId="622C96C4" w16cid:durableId="21C2E829"/>
  <w16cid:commentId w16cid:paraId="63A0D430" w16cid:durableId="21C2E82A"/>
  <w16cid:commentId w16cid:paraId="2BF9205D" w16cid:durableId="21C2E82B"/>
  <w16cid:commentId w16cid:paraId="0F5B4AFB" w16cid:durableId="21C2E82C"/>
  <w16cid:commentId w16cid:paraId="3C5845B1" w16cid:durableId="21C2E82D"/>
  <w16cid:commentId w16cid:paraId="21766E38" w16cid:durableId="21C2E82E"/>
  <w16cid:commentId w16cid:paraId="576F28CB" w16cid:durableId="21C2E82F"/>
  <w16cid:commentId w16cid:paraId="5E7CD467" w16cid:durableId="21C2E830"/>
  <w16cid:commentId w16cid:paraId="75ED5964" w16cid:durableId="21C2E831"/>
  <w16cid:commentId w16cid:paraId="2D8B59B3" w16cid:durableId="21C2E832"/>
  <w16cid:commentId w16cid:paraId="55FCF1FB" w16cid:durableId="21C2E833"/>
  <w16cid:commentId w16cid:paraId="63DC0EBC" w16cid:durableId="21C2E834"/>
  <w16cid:commentId w16cid:paraId="0C2E395D" w16cid:durableId="21C2E835"/>
  <w16cid:commentId w16cid:paraId="645B49F3" w16cid:durableId="21C2E836"/>
  <w16cid:commentId w16cid:paraId="1D30CCB7" w16cid:durableId="21C2E837"/>
  <w16cid:commentId w16cid:paraId="742A4F5C" w16cid:durableId="21C2E838"/>
  <w16cid:commentId w16cid:paraId="1633762F" w16cid:durableId="21C2E839"/>
  <w16cid:commentId w16cid:paraId="4F49A2FE" w16cid:durableId="21C2E83A"/>
  <w16cid:commentId w16cid:paraId="56FED3C5" w16cid:durableId="21C2E83B"/>
  <w16cid:commentId w16cid:paraId="4392328B" w16cid:durableId="21C2E83C"/>
  <w16cid:commentId w16cid:paraId="5AA9E97E" w16cid:durableId="21C2E83D"/>
  <w16cid:commentId w16cid:paraId="436F6F4C" w16cid:durableId="21C2E83E"/>
  <w16cid:commentId w16cid:paraId="250D9F5C" w16cid:durableId="21C2E83F"/>
  <w16cid:commentId w16cid:paraId="16A763B7" w16cid:durableId="21C2E84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6CDFFD" w14:textId="77777777" w:rsidR="00F460AC" w:rsidRDefault="00F460AC" w:rsidP="006E157E">
      <w:pPr>
        <w:spacing w:after="0" w:line="240" w:lineRule="auto"/>
      </w:pPr>
      <w:r>
        <w:separator/>
      </w:r>
    </w:p>
  </w:endnote>
  <w:endnote w:type="continuationSeparator" w:id="0">
    <w:p w14:paraId="458DC6B7" w14:textId="77777777" w:rsidR="00F460AC" w:rsidRDefault="00F460AC" w:rsidP="006E1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0515791"/>
      <w:docPartObj>
        <w:docPartGallery w:val="Page Numbers (Bottom of Page)"/>
        <w:docPartUnique/>
      </w:docPartObj>
    </w:sdtPr>
    <w:sdtEndPr>
      <w:rPr>
        <w:noProof/>
      </w:rPr>
    </w:sdtEndPr>
    <w:sdtContent>
      <w:p w14:paraId="7554031B" w14:textId="189C85CA" w:rsidR="00E93575" w:rsidRDefault="00E93575">
        <w:pPr>
          <w:pStyle w:val="Footer"/>
          <w:jc w:val="center"/>
        </w:pPr>
        <w:r>
          <w:fldChar w:fldCharType="begin"/>
        </w:r>
        <w:r>
          <w:instrText xml:space="preserve"> PAGE   \* MERGEFORMAT </w:instrText>
        </w:r>
        <w:r>
          <w:fldChar w:fldCharType="separate"/>
        </w:r>
        <w:r w:rsidR="00E045F0">
          <w:rPr>
            <w:noProof/>
          </w:rPr>
          <w:t>1</w:t>
        </w:r>
        <w:r>
          <w:rPr>
            <w:noProof/>
          </w:rPr>
          <w:fldChar w:fldCharType="end"/>
        </w:r>
      </w:p>
    </w:sdtContent>
  </w:sdt>
  <w:p w14:paraId="33081740" w14:textId="77777777" w:rsidR="00E93575" w:rsidRDefault="00E9357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51022" w14:textId="5511242A" w:rsidR="00E93575" w:rsidRDefault="00E93575">
    <w:pPr>
      <w:pStyle w:val="Footer"/>
      <w:jc w:val="center"/>
    </w:pPr>
    <w:r>
      <w:fldChar w:fldCharType="begin"/>
    </w:r>
    <w:r>
      <w:instrText xml:space="preserve"> PAGE   \* MERGEFORMAT </w:instrText>
    </w:r>
    <w:r>
      <w:fldChar w:fldCharType="separate"/>
    </w:r>
    <w:r w:rsidR="00E045F0">
      <w:rPr>
        <w:noProof/>
      </w:rPr>
      <w:t>17</w:t>
    </w:r>
    <w:r>
      <w:rPr>
        <w:noProof/>
      </w:rPr>
      <w:fldChar w:fldCharType="end"/>
    </w:r>
  </w:p>
  <w:p w14:paraId="06E8E69C" w14:textId="77777777" w:rsidR="00E93575" w:rsidRDefault="00E9357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2DB6A" w14:textId="77777777" w:rsidR="00F460AC" w:rsidRDefault="00F460AC" w:rsidP="006E157E">
      <w:pPr>
        <w:spacing w:after="0" w:line="240" w:lineRule="auto"/>
      </w:pPr>
      <w:r>
        <w:separator/>
      </w:r>
    </w:p>
  </w:footnote>
  <w:footnote w:type="continuationSeparator" w:id="0">
    <w:p w14:paraId="33F324AD" w14:textId="77777777" w:rsidR="00F460AC" w:rsidRDefault="00F460AC" w:rsidP="006E157E">
      <w:pPr>
        <w:spacing w:after="0" w:line="240" w:lineRule="auto"/>
      </w:pPr>
      <w:r>
        <w:continuationSeparator/>
      </w:r>
    </w:p>
  </w:footnote>
  <w:footnote w:id="1">
    <w:p w14:paraId="06BDEBBC" w14:textId="3FA8370D" w:rsidR="0007146F" w:rsidRPr="0007146F" w:rsidRDefault="0007146F" w:rsidP="0007146F">
      <w:pPr>
        <w:pStyle w:val="FootnoteText"/>
        <w:jc w:val="both"/>
      </w:pPr>
      <w:r w:rsidRPr="0007146F">
        <w:rPr>
          <w:rFonts w:ascii="Times New Roman" w:hAnsi="Times New Roman" w:cs="Times New Roman"/>
          <w:color w:val="000000"/>
        </w:rPr>
        <w:footnoteRef/>
      </w:r>
      <w:r w:rsidRPr="0007146F">
        <w:rPr>
          <w:rFonts w:ascii="Times New Roman" w:hAnsi="Times New Roman" w:cs="Times New Roman"/>
          <w:color w:val="000000"/>
        </w:rPr>
        <w:t xml:space="preserve"> Agreement on the withdrawal of the United Kingdom of Great Britain and Northern Ireland from the European Union and the European Atomic Energy Community</w:t>
      </w:r>
    </w:p>
  </w:footnote>
  <w:footnote w:id="2">
    <w:p w14:paraId="6B6F048E" w14:textId="77777777" w:rsidR="00E93575" w:rsidRPr="00494A16" w:rsidRDefault="00E93575" w:rsidP="00144868">
      <w:pPr>
        <w:pStyle w:val="FootnoteText"/>
        <w:rPr>
          <w:rFonts w:ascii="Times New Roman" w:hAnsi="Times New Roman" w:cs="Times New Roman"/>
          <w:lang w:val="it-IT"/>
        </w:rPr>
      </w:pPr>
      <w:r w:rsidRPr="00494A16">
        <w:rPr>
          <w:rStyle w:val="FootnoteReference"/>
          <w:rFonts w:ascii="Times New Roman" w:hAnsi="Times New Roman" w:cs="Times New Roman"/>
        </w:rPr>
        <w:footnoteRef/>
      </w:r>
      <w:r w:rsidRPr="00494A16">
        <w:rPr>
          <w:rFonts w:ascii="Times New Roman" w:hAnsi="Times New Roman" w:cs="Times New Roman"/>
          <w:lang w:val="it-IT"/>
        </w:rPr>
        <w:t>Crnogorska Agencija za ljekove i medicinska sredstva – CALIMS</w:t>
      </w:r>
    </w:p>
  </w:footnote>
  <w:footnote w:id="3">
    <w:p w14:paraId="6BB55FC5" w14:textId="1E17E422" w:rsidR="00E93575" w:rsidRPr="00494A16" w:rsidRDefault="00E93575">
      <w:pPr>
        <w:pStyle w:val="FootnoteText"/>
        <w:rPr>
          <w:lang w:val="sr-Latn-ME"/>
        </w:rPr>
      </w:pPr>
      <w:r w:rsidRPr="00494A16">
        <w:rPr>
          <w:rStyle w:val="FootnoteReference"/>
          <w:rFonts w:ascii="Times New Roman" w:hAnsi="Times New Roman" w:cs="Times New Roman"/>
        </w:rPr>
        <w:footnoteRef/>
      </w:r>
      <w:r w:rsidRPr="00494A16">
        <w:rPr>
          <w:rFonts w:ascii="Times New Roman" w:hAnsi="Times New Roman" w:cs="Times New Roman"/>
        </w:rPr>
        <w:t xml:space="preserve"> signed on 15</w:t>
      </w:r>
      <w:r w:rsidRPr="00494A16">
        <w:rPr>
          <w:rFonts w:ascii="Times New Roman" w:hAnsi="Times New Roman" w:cs="Times New Roman"/>
          <w:vertAlign w:val="superscript"/>
        </w:rPr>
        <w:t>th</w:t>
      </w:r>
      <w:r w:rsidRPr="00494A16">
        <w:rPr>
          <w:rFonts w:ascii="Times New Roman" w:hAnsi="Times New Roman" w:cs="Times New Roman"/>
        </w:rPr>
        <w:t xml:space="preserve"> October 2007 and in force since 1</w:t>
      </w:r>
      <w:r w:rsidRPr="00494A16">
        <w:rPr>
          <w:rFonts w:ascii="Times New Roman" w:hAnsi="Times New Roman" w:cs="Times New Roman"/>
          <w:vertAlign w:val="superscript"/>
        </w:rPr>
        <w:t>st</w:t>
      </w:r>
      <w:r w:rsidRPr="00494A16">
        <w:rPr>
          <w:rFonts w:ascii="Times New Roman" w:hAnsi="Times New Roman" w:cs="Times New Roman"/>
        </w:rPr>
        <w:t xml:space="preserve"> May 2010.</w:t>
      </w:r>
      <w:r>
        <w:t xml:space="preserve"> </w:t>
      </w:r>
    </w:p>
  </w:footnote>
  <w:footnote w:id="4">
    <w:p w14:paraId="5BF8FAFE" w14:textId="77777777" w:rsidR="00E93575" w:rsidRPr="00556BAE" w:rsidRDefault="00E93575">
      <w:pPr>
        <w:pStyle w:val="FootnoteText"/>
        <w:rPr>
          <w:rFonts w:ascii="Times New Roman" w:hAnsi="Times New Roman" w:cs="Times New Roman"/>
        </w:rPr>
      </w:pPr>
      <w:r w:rsidRPr="00556BAE">
        <w:rPr>
          <w:rStyle w:val="FootnoteReference"/>
          <w:rFonts w:ascii="Times New Roman" w:hAnsi="Times New Roman" w:cs="Times New Roman"/>
        </w:rPr>
        <w:footnoteRef/>
      </w:r>
      <w:r w:rsidRPr="00556BAE">
        <w:rPr>
          <w:rFonts w:ascii="Times New Roman" w:hAnsi="Times New Roman" w:cs="Times New Roman"/>
        </w:rPr>
        <w:t xml:space="preserve"> See SFMG, Section 4.2.9 Pharmaceuticals.</w:t>
      </w:r>
    </w:p>
  </w:footnote>
  <w:footnote w:id="5">
    <w:p w14:paraId="79C1BD3C" w14:textId="77777777" w:rsidR="00E93575" w:rsidRDefault="00E93575">
      <w:pPr>
        <w:pStyle w:val="FootnoteText"/>
      </w:pPr>
      <w:r w:rsidRPr="00556BAE">
        <w:rPr>
          <w:rStyle w:val="FootnoteReference"/>
          <w:rFonts w:ascii="Times New Roman" w:hAnsi="Times New Roman" w:cs="Times New Roman"/>
        </w:rPr>
        <w:footnoteRef/>
      </w:r>
      <w:r w:rsidRPr="00556BAE">
        <w:rPr>
          <w:rFonts w:ascii="Times New Roman" w:hAnsi="Times New Roman" w:cs="Times New Roman"/>
        </w:rPr>
        <w:t xml:space="preserve"> For further details, please see SFMG, Section 4.1.15 Medical Devices.</w:t>
      </w:r>
    </w:p>
  </w:footnote>
  <w:footnote w:id="6">
    <w:p w14:paraId="5795DD14" w14:textId="01F8BEEA" w:rsidR="00E93575" w:rsidRPr="00C35985" w:rsidRDefault="00E93575" w:rsidP="0054609E">
      <w:pPr>
        <w:pStyle w:val="FootnoteText"/>
        <w:jc w:val="both"/>
        <w:rPr>
          <w:rFonts w:ascii="Times New Roman" w:hAnsi="Times New Roman" w:cs="Times New Roman"/>
        </w:rPr>
      </w:pPr>
      <w:r>
        <w:rPr>
          <w:rStyle w:val="FootnoteReference"/>
        </w:rPr>
        <w:footnoteRef/>
      </w:r>
      <w:r w:rsidRPr="000B4469">
        <w:rPr>
          <w:rFonts w:ascii="Times New Roman" w:hAnsi="Times New Roman" w:cs="Times New Roman"/>
        </w:rPr>
        <w:t xml:space="preserve">New Law on Medicines </w:t>
      </w:r>
      <w:r w:rsidRPr="00FE2A00">
        <w:rPr>
          <w:rFonts w:ascii="Times New Roman" w:hAnsi="Times New Roman" w:cs="Times New Roman"/>
        </w:rPr>
        <w:t xml:space="preserve">was drafted and sent to the European Commission for their opinion on the alignment of this proposed law with the </w:t>
      </w:r>
      <w:r w:rsidRPr="000A6125">
        <w:rPr>
          <w:rFonts w:ascii="Times New Roman" w:hAnsi="Times New Roman" w:cs="Times New Roman"/>
          <w:i/>
        </w:rPr>
        <w:t>acquis</w:t>
      </w:r>
      <w:r w:rsidRPr="00FE2A00">
        <w:rPr>
          <w:rFonts w:ascii="Times New Roman" w:hAnsi="Times New Roman" w:cs="Times New Roman"/>
        </w:rPr>
        <w:t xml:space="preserve">, in 2018. In line with the comments received during 2018 and 2019, the remaining issues have been resolved during September 2019 and the version of the text of the proposed law </w:t>
      </w:r>
      <w:r w:rsidRPr="000A6125">
        <w:rPr>
          <w:rFonts w:ascii="Times New Roman" w:hAnsi="Times New Roman" w:cs="Times New Roman"/>
        </w:rPr>
        <w:t xml:space="preserve">prepared in </w:t>
      </w:r>
      <w:r>
        <w:rPr>
          <w:rFonts w:ascii="Times New Roman" w:hAnsi="Times New Roman" w:cs="Times New Roman"/>
        </w:rPr>
        <w:t>line</w:t>
      </w:r>
      <w:r w:rsidRPr="000A6125">
        <w:rPr>
          <w:rFonts w:ascii="Times New Roman" w:hAnsi="Times New Roman" w:cs="Times New Roman"/>
        </w:rPr>
        <w:t xml:space="preserve"> with the</w:t>
      </w:r>
      <w:r w:rsidRPr="00FE2A00">
        <w:rPr>
          <w:rFonts w:ascii="Times New Roman" w:hAnsi="Times New Roman" w:cs="Times New Roman"/>
        </w:rPr>
        <w:t xml:space="preserve"> comments from the European Commission has been was submitted </w:t>
      </w:r>
      <w:r w:rsidRPr="000A6125">
        <w:rPr>
          <w:rFonts w:ascii="Times New Roman" w:hAnsi="Times New Roman" w:cs="Times New Roman"/>
        </w:rPr>
        <w:t>for</w:t>
      </w:r>
      <w:r w:rsidRPr="00FE2A00">
        <w:rPr>
          <w:rFonts w:ascii="Times New Roman" w:hAnsi="Times New Roman" w:cs="Times New Roman"/>
        </w:rPr>
        <w:t xml:space="preserve"> further adoption procedure within the Government and the Parliament of Montenegro. The new Law is expected to be </w:t>
      </w:r>
      <w:r w:rsidRPr="000A6125">
        <w:rPr>
          <w:rFonts w:ascii="Times New Roman" w:hAnsi="Times New Roman" w:cs="Times New Roman"/>
        </w:rPr>
        <w:t>adopted</w:t>
      </w:r>
      <w:r w:rsidRPr="00FE2A00">
        <w:rPr>
          <w:rFonts w:ascii="Times New Roman" w:hAnsi="Times New Roman" w:cs="Times New Roman"/>
        </w:rPr>
        <w:t xml:space="preserve"> by the end of the first quarter of 2020.</w:t>
      </w:r>
    </w:p>
  </w:footnote>
  <w:footnote w:id="7">
    <w:p w14:paraId="5AD2287F" w14:textId="77777777" w:rsidR="00E93575" w:rsidRDefault="00E93575" w:rsidP="00A35CC4">
      <w:pPr>
        <w:pStyle w:val="FootnoteText"/>
      </w:pPr>
      <w:r>
        <w:rPr>
          <w:rStyle w:val="FootnoteReference"/>
        </w:rPr>
        <w:footnoteRef/>
      </w:r>
      <w:r w:rsidRPr="001E5A43">
        <w:rPr>
          <w:rFonts w:ascii="Times New Roman" w:hAnsi="Times New Roman" w:cs="Times New Roman"/>
        </w:rPr>
        <w:t xml:space="preserve">Please note that further information on CALIMS </w:t>
      </w:r>
      <w:r>
        <w:rPr>
          <w:rFonts w:ascii="Times New Roman" w:hAnsi="Times New Roman" w:cs="Times New Roman"/>
        </w:rPr>
        <w:t xml:space="preserve">tasks is provided in section 4 </w:t>
      </w:r>
      <w:r w:rsidRPr="003371AC">
        <w:rPr>
          <w:rFonts w:ascii="Times New Roman" w:hAnsi="Times New Roman" w:cs="Times New Roman"/>
          <w:i/>
        </w:rPr>
        <w:t>Institutional framework</w:t>
      </w:r>
      <w:r w:rsidRPr="001E5A43">
        <w:rPr>
          <w:rFonts w:ascii="Times New Roman" w:hAnsi="Times New Roman" w:cs="Times New Roman"/>
        </w:rPr>
        <w:t>.</w:t>
      </w:r>
    </w:p>
  </w:footnote>
  <w:footnote w:id="8">
    <w:p w14:paraId="0C7F10C4" w14:textId="77777777" w:rsidR="00E93575" w:rsidRPr="00556BAE" w:rsidRDefault="00E93575" w:rsidP="0004104D">
      <w:pPr>
        <w:pStyle w:val="FootnoteText"/>
        <w:rPr>
          <w:rFonts w:ascii="Times New Roman" w:hAnsi="Times New Roman" w:cs="Times New Roman"/>
        </w:rPr>
      </w:pPr>
      <w:r w:rsidRPr="00556BAE">
        <w:rPr>
          <w:rStyle w:val="FootnoteReference"/>
          <w:rFonts w:ascii="Times New Roman" w:hAnsi="Times New Roman" w:cs="Times New Roman"/>
        </w:rPr>
        <w:footnoteRef/>
      </w:r>
      <w:hyperlink r:id="rId1" w:history="1">
        <w:r w:rsidRPr="00556BAE">
          <w:rPr>
            <w:rStyle w:val="Hyperlink"/>
            <w:rFonts w:ascii="Times New Roman" w:hAnsi="Times New Roman" w:cs="Times New Roman"/>
          </w:rPr>
          <w:t>http://ec.europa.eu/growth/sectors/medical-devices/regulatory-framework/revision_en</w:t>
        </w:r>
      </w:hyperlink>
    </w:p>
  </w:footnote>
  <w:footnote w:id="9">
    <w:p w14:paraId="377AC657" w14:textId="0C3F6FDF" w:rsidR="00E93575" w:rsidRPr="00F67A9E" w:rsidRDefault="00E93575" w:rsidP="00F67A9E">
      <w:pPr>
        <w:pStyle w:val="FootnoteText"/>
      </w:pPr>
      <w:r>
        <w:rPr>
          <w:rStyle w:val="FootnoteReference"/>
        </w:rPr>
        <w:footnoteRef/>
      </w:r>
      <w:r>
        <w:t xml:space="preserve"> </w:t>
      </w:r>
      <w:r w:rsidRPr="0057528A">
        <w:rPr>
          <w:rFonts w:ascii="Times New Roman" w:hAnsi="Times New Roman" w:cs="Times New Roman"/>
          <w:lang w:val="en"/>
        </w:rPr>
        <w:t xml:space="preserve">There </w:t>
      </w:r>
      <w:r w:rsidR="0057528A" w:rsidRPr="0057528A">
        <w:rPr>
          <w:rFonts w:ascii="Times New Roman" w:hAnsi="Times New Roman" w:cs="Times New Roman"/>
          <w:lang w:val="en"/>
        </w:rPr>
        <w:t>are</w:t>
      </w:r>
      <w:r w:rsidRPr="0057528A">
        <w:rPr>
          <w:rFonts w:ascii="Times New Roman" w:hAnsi="Times New Roman" w:cs="Times New Roman"/>
          <w:lang w:val="en"/>
        </w:rPr>
        <w:t xml:space="preserve"> currently 17 pieces of secondary legislative acts (rulebooks, guidelines) in force adopted pursuant to the current Law on medicines (from 2011). After adoption of the new law, it will be necessary to amend some of these existing acts in accordance with the new law, and it will also be necessary to adopt some completely new ones that we have not had before.</w:t>
      </w:r>
      <w:r w:rsidRPr="00F67A9E">
        <w:rPr>
          <w:lang w:val="en"/>
        </w:rPr>
        <w:t xml:space="preserve"> </w:t>
      </w:r>
    </w:p>
    <w:p w14:paraId="676093CA" w14:textId="054C6387" w:rsidR="00E93575" w:rsidRPr="004B0025" w:rsidRDefault="00E93575">
      <w:pPr>
        <w:pStyle w:val="FootnoteText"/>
        <w:rPr>
          <w:lang w:val="sr-Latn-ME"/>
        </w:rPr>
      </w:pPr>
    </w:p>
  </w:footnote>
  <w:footnote w:id="10">
    <w:p w14:paraId="3FBC0ED2" w14:textId="35BB7FBD" w:rsidR="00E93575" w:rsidRPr="000A6125" w:rsidRDefault="00E93575" w:rsidP="000A6125">
      <w:pPr>
        <w:pStyle w:val="FootnoteText"/>
        <w:jc w:val="both"/>
        <w:rPr>
          <w:rFonts w:ascii="Times New Roman" w:hAnsi="Times New Roman" w:cs="Times New Roman"/>
          <w:lang w:val="en-US"/>
        </w:rPr>
      </w:pPr>
      <w:r w:rsidRPr="000A6125">
        <w:rPr>
          <w:rStyle w:val="FootnoteReference"/>
          <w:rFonts w:ascii="Times New Roman" w:hAnsi="Times New Roman" w:cs="Times New Roman"/>
        </w:rPr>
        <w:footnoteRef/>
      </w:r>
      <w:r w:rsidRPr="000A6125">
        <w:rPr>
          <w:rFonts w:ascii="Times New Roman" w:hAnsi="Times New Roman" w:cs="Times New Roman"/>
        </w:rPr>
        <w:t xml:space="preserve"> CALIMS is also accredited under MEST EN ISO/IEC 17020:2013 standard by the Accreditation Body of Montenegro.</w:t>
      </w:r>
    </w:p>
  </w:footnote>
  <w:footnote w:id="11">
    <w:p w14:paraId="4935C1C9" w14:textId="30B2EDB1" w:rsidR="00E93575" w:rsidRPr="00556BAE" w:rsidRDefault="00E93575" w:rsidP="00494A16">
      <w:pPr>
        <w:pStyle w:val="FootnoteText"/>
        <w:jc w:val="both"/>
        <w:rPr>
          <w:rFonts w:ascii="Times New Roman" w:hAnsi="Times New Roman" w:cs="Times New Roman"/>
          <w:lang w:val="en-US"/>
        </w:rPr>
      </w:pPr>
      <w:r w:rsidRPr="00556BAE">
        <w:rPr>
          <w:rStyle w:val="FootnoteReference"/>
          <w:rFonts w:ascii="Times New Roman" w:hAnsi="Times New Roman" w:cs="Times New Roman"/>
        </w:rPr>
        <w:footnoteRef/>
      </w:r>
      <w:r w:rsidRPr="00556BAE">
        <w:rPr>
          <w:rFonts w:ascii="Times New Roman" w:hAnsi="Times New Roman" w:cs="Times New Roman"/>
        </w:rPr>
        <w:t xml:space="preserve"> Additionally, for some activities under this Twinning, </w:t>
      </w:r>
      <w:r>
        <w:rPr>
          <w:rFonts w:ascii="Times New Roman" w:hAnsi="Times New Roman" w:cs="Times New Roman"/>
        </w:rPr>
        <w:t>the</w:t>
      </w:r>
      <w:r w:rsidRPr="00556BAE">
        <w:rPr>
          <w:rFonts w:ascii="Times New Roman" w:hAnsi="Times New Roman" w:cs="Times New Roman"/>
        </w:rPr>
        <w:t xml:space="preserve"> STEs should </w:t>
      </w:r>
      <w:r>
        <w:rPr>
          <w:rFonts w:ascii="Times New Roman" w:hAnsi="Times New Roman" w:cs="Times New Roman"/>
        </w:rPr>
        <w:t>hold a</w:t>
      </w:r>
      <w:r w:rsidRPr="00556BAE">
        <w:rPr>
          <w:rFonts w:ascii="Times New Roman" w:hAnsi="Times New Roman" w:cs="Times New Roman"/>
        </w:rPr>
        <w:t xml:space="preserve"> university degree in specific areas as for some of the activities (i.e. GMP and GDP inspections) minimum qualifications are </w:t>
      </w:r>
      <w:r>
        <w:rPr>
          <w:rFonts w:ascii="Times New Roman" w:hAnsi="Times New Roman" w:cs="Times New Roman"/>
        </w:rPr>
        <w:t>set out</w:t>
      </w:r>
      <w:r w:rsidRPr="00556BAE">
        <w:rPr>
          <w:rFonts w:ascii="Times New Roman" w:hAnsi="Times New Roman" w:cs="Times New Roman"/>
        </w:rPr>
        <w:t xml:space="preserve"> in </w:t>
      </w:r>
      <w:r>
        <w:rPr>
          <w:rFonts w:ascii="Times New Roman" w:hAnsi="Times New Roman" w:cs="Times New Roman"/>
        </w:rPr>
        <w:t xml:space="preserve">the </w:t>
      </w:r>
      <w:r w:rsidRPr="00556BAE">
        <w:rPr>
          <w:rFonts w:ascii="Times New Roman" w:hAnsi="Times New Roman" w:cs="Times New Roman"/>
        </w:rPr>
        <w:t xml:space="preserve">relevant EU legislation - </w:t>
      </w:r>
      <w:hyperlink r:id="rId2" w:tgtFrame="_blank" w:history="1">
        <w:r w:rsidRPr="00556BAE">
          <w:rPr>
            <w:rStyle w:val="Hyperlink"/>
            <w:rFonts w:ascii="Times New Roman" w:hAnsi="Times New Roman" w:cs="Times New Roman"/>
            <w:i/>
          </w:rPr>
          <w:t>Compilation of Community Procedures on Inspections and Exchange of Information updated to include new EU formats and procedures</w:t>
        </w:r>
      </w:hyperlink>
      <w:r w:rsidRPr="00556BAE">
        <w:rPr>
          <w:rFonts w:ascii="Times New Roman" w:hAnsi="Times New Roman" w:cs="Times New Roman"/>
          <w:i/>
        </w:rPr>
        <w:t xml:space="preserve">. </w:t>
      </w:r>
      <w:r w:rsidRPr="00556BAE">
        <w:rPr>
          <w:rFonts w:ascii="Times New Roman" w:hAnsi="Times New Roman" w:cs="Times New Roman"/>
        </w:rPr>
        <w:t xml:space="preserve">In line with this document, inspectors should have the same level of qualification as the "Qualified Person" as defined in Art. 48 of Directive 2001/83/EC, in Art. 52 of Directive 2001/82/EC and this means </w:t>
      </w:r>
      <w:r>
        <w:rPr>
          <w:rFonts w:ascii="Times New Roman" w:hAnsi="Times New Roman" w:cs="Times New Roman"/>
        </w:rPr>
        <w:t xml:space="preserve">a </w:t>
      </w:r>
      <w:r w:rsidRPr="00556BAE">
        <w:rPr>
          <w:rFonts w:ascii="Times New Roman" w:hAnsi="Times New Roman" w:cs="Times New Roman"/>
        </w:rPr>
        <w:t>university course of study with the list</w:t>
      </w:r>
      <w:r>
        <w:rPr>
          <w:rFonts w:ascii="Times New Roman" w:hAnsi="Times New Roman" w:cs="Times New Roman"/>
        </w:rPr>
        <w:t>ed</w:t>
      </w:r>
      <w:r w:rsidRPr="00556BAE">
        <w:rPr>
          <w:rFonts w:ascii="Times New Roman" w:hAnsi="Times New Roman" w:cs="Times New Roman"/>
        </w:rPr>
        <w:t xml:space="preserve"> basic subjects.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00000014"/>
    <w:name w:val="WW8Num21"/>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41D05D2"/>
    <w:multiLevelType w:val="hybridMultilevel"/>
    <w:tmpl w:val="E8CEC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BF2955"/>
    <w:multiLevelType w:val="hybridMultilevel"/>
    <w:tmpl w:val="DE5E7D14"/>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DF721F"/>
    <w:multiLevelType w:val="hybridMultilevel"/>
    <w:tmpl w:val="9FDEB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0476A1"/>
    <w:multiLevelType w:val="multilevel"/>
    <w:tmpl w:val="BE00B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6AF1A2C"/>
    <w:multiLevelType w:val="hybridMultilevel"/>
    <w:tmpl w:val="71508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71902A9"/>
    <w:multiLevelType w:val="hybridMultilevel"/>
    <w:tmpl w:val="08808914"/>
    <w:lvl w:ilvl="0" w:tplc="BDA4D97A">
      <w:start w:val="1"/>
      <w:numFmt w:val="decimal"/>
      <w:lvlText w:val="%1."/>
      <w:lvlJc w:val="left"/>
      <w:pPr>
        <w:ind w:left="360" w:hanging="360"/>
      </w:pPr>
      <w:rPr>
        <w:color w:val="auto"/>
      </w:rPr>
    </w:lvl>
    <w:lvl w:ilvl="1" w:tplc="2C1A0019">
      <w:start w:val="1"/>
      <w:numFmt w:val="lowerLetter"/>
      <w:lvlText w:val="%2."/>
      <w:lvlJc w:val="left"/>
      <w:pPr>
        <w:ind w:left="1080" w:hanging="360"/>
      </w:pPr>
    </w:lvl>
    <w:lvl w:ilvl="2" w:tplc="2C1A001B">
      <w:start w:val="1"/>
      <w:numFmt w:val="lowerRoman"/>
      <w:lvlText w:val="%3."/>
      <w:lvlJc w:val="right"/>
      <w:pPr>
        <w:ind w:left="1800" w:hanging="180"/>
      </w:pPr>
    </w:lvl>
    <w:lvl w:ilvl="3" w:tplc="2C1A000F">
      <w:start w:val="1"/>
      <w:numFmt w:val="decimal"/>
      <w:lvlText w:val="%4."/>
      <w:lvlJc w:val="left"/>
      <w:pPr>
        <w:ind w:left="2520" w:hanging="360"/>
      </w:pPr>
    </w:lvl>
    <w:lvl w:ilvl="4" w:tplc="2C1A0019">
      <w:start w:val="1"/>
      <w:numFmt w:val="lowerLetter"/>
      <w:lvlText w:val="%5."/>
      <w:lvlJc w:val="left"/>
      <w:pPr>
        <w:ind w:left="3240" w:hanging="360"/>
      </w:pPr>
    </w:lvl>
    <w:lvl w:ilvl="5" w:tplc="2C1A001B">
      <w:start w:val="1"/>
      <w:numFmt w:val="lowerRoman"/>
      <w:lvlText w:val="%6."/>
      <w:lvlJc w:val="right"/>
      <w:pPr>
        <w:ind w:left="3960" w:hanging="180"/>
      </w:pPr>
    </w:lvl>
    <w:lvl w:ilvl="6" w:tplc="2C1A000F">
      <w:start w:val="1"/>
      <w:numFmt w:val="decimal"/>
      <w:lvlText w:val="%7."/>
      <w:lvlJc w:val="left"/>
      <w:pPr>
        <w:ind w:left="4680" w:hanging="360"/>
      </w:pPr>
    </w:lvl>
    <w:lvl w:ilvl="7" w:tplc="2C1A0019">
      <w:start w:val="1"/>
      <w:numFmt w:val="lowerLetter"/>
      <w:lvlText w:val="%8."/>
      <w:lvlJc w:val="left"/>
      <w:pPr>
        <w:ind w:left="5400" w:hanging="360"/>
      </w:pPr>
    </w:lvl>
    <w:lvl w:ilvl="8" w:tplc="2C1A001B">
      <w:start w:val="1"/>
      <w:numFmt w:val="lowerRoman"/>
      <w:lvlText w:val="%9."/>
      <w:lvlJc w:val="right"/>
      <w:pPr>
        <w:ind w:left="6120" w:hanging="180"/>
      </w:pPr>
    </w:lvl>
  </w:abstractNum>
  <w:abstractNum w:abstractNumId="7" w15:restartNumberingAfterBreak="0">
    <w:nsid w:val="07F733D6"/>
    <w:multiLevelType w:val="hybridMultilevel"/>
    <w:tmpl w:val="B8CA93E8"/>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B6A210D"/>
    <w:multiLevelType w:val="hybridMultilevel"/>
    <w:tmpl w:val="31A4C54A"/>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D8C6787"/>
    <w:multiLevelType w:val="hybridMultilevel"/>
    <w:tmpl w:val="C298B5F4"/>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EB15404"/>
    <w:multiLevelType w:val="hybridMultilevel"/>
    <w:tmpl w:val="E69CA090"/>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110386"/>
    <w:multiLevelType w:val="hybridMultilevel"/>
    <w:tmpl w:val="BC126EA4"/>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631837"/>
    <w:multiLevelType w:val="hybridMultilevel"/>
    <w:tmpl w:val="4E489F00"/>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31FE4"/>
    <w:multiLevelType w:val="hybridMultilevel"/>
    <w:tmpl w:val="3FAC134A"/>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7D49EB"/>
    <w:multiLevelType w:val="hybridMultilevel"/>
    <w:tmpl w:val="EFD0BA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3135101"/>
    <w:multiLevelType w:val="hybridMultilevel"/>
    <w:tmpl w:val="95903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CF37D8"/>
    <w:multiLevelType w:val="hybridMultilevel"/>
    <w:tmpl w:val="2D3CC57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2D803AA5"/>
    <w:multiLevelType w:val="hybridMultilevel"/>
    <w:tmpl w:val="24589EF8"/>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A7AB7"/>
    <w:multiLevelType w:val="hybridMultilevel"/>
    <w:tmpl w:val="2F100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174C3B"/>
    <w:multiLevelType w:val="hybridMultilevel"/>
    <w:tmpl w:val="4D947792"/>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5D3320"/>
    <w:multiLevelType w:val="hybridMultilevel"/>
    <w:tmpl w:val="1578F178"/>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D66AFA"/>
    <w:multiLevelType w:val="hybridMultilevel"/>
    <w:tmpl w:val="944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560A9B"/>
    <w:multiLevelType w:val="hybridMultilevel"/>
    <w:tmpl w:val="28CC7AC6"/>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6315A0"/>
    <w:multiLevelType w:val="hybridMultilevel"/>
    <w:tmpl w:val="9A4AA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0C5DFA"/>
    <w:multiLevelType w:val="hybridMultilevel"/>
    <w:tmpl w:val="C786E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75C6154"/>
    <w:multiLevelType w:val="hybridMultilevel"/>
    <w:tmpl w:val="5754834A"/>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DB46CA"/>
    <w:multiLevelType w:val="hybridMultilevel"/>
    <w:tmpl w:val="FCDE8B4C"/>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E5C06"/>
    <w:multiLevelType w:val="hybridMultilevel"/>
    <w:tmpl w:val="4B822146"/>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49E7C5F"/>
    <w:multiLevelType w:val="hybridMultilevel"/>
    <w:tmpl w:val="21D683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BF3601"/>
    <w:multiLevelType w:val="hybridMultilevel"/>
    <w:tmpl w:val="DF3CB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C73F18"/>
    <w:multiLevelType w:val="hybridMultilevel"/>
    <w:tmpl w:val="5372A8F6"/>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BE241E"/>
    <w:multiLevelType w:val="hybridMultilevel"/>
    <w:tmpl w:val="84ECF5A0"/>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9913969"/>
    <w:multiLevelType w:val="hybridMultilevel"/>
    <w:tmpl w:val="552CF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D47819"/>
    <w:multiLevelType w:val="hybridMultilevel"/>
    <w:tmpl w:val="78A0F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D6C28"/>
    <w:multiLevelType w:val="hybridMultilevel"/>
    <w:tmpl w:val="29D66E62"/>
    <w:lvl w:ilvl="0" w:tplc="4998CDFE">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7478D6"/>
    <w:multiLevelType w:val="multilevel"/>
    <w:tmpl w:val="0C66E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7541CC"/>
    <w:multiLevelType w:val="hybridMultilevel"/>
    <w:tmpl w:val="01009B1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7" w15:restartNumberingAfterBreak="0">
    <w:nsid w:val="75ED5C3E"/>
    <w:multiLevelType w:val="hybridMultilevel"/>
    <w:tmpl w:val="3EE2DC74"/>
    <w:lvl w:ilvl="0" w:tplc="75D60642">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95E68EB"/>
    <w:multiLevelType w:val="hybridMultilevel"/>
    <w:tmpl w:val="A9D4C826"/>
    <w:lvl w:ilvl="0" w:tplc="4998CDF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7AA0305D"/>
    <w:multiLevelType w:val="hybridMultilevel"/>
    <w:tmpl w:val="1A1AD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15"/>
  </w:num>
  <w:num w:numId="4">
    <w:abstractNumId w:val="3"/>
  </w:num>
  <w:num w:numId="5">
    <w:abstractNumId w:val="1"/>
  </w:num>
  <w:num w:numId="6">
    <w:abstractNumId w:val="21"/>
  </w:num>
  <w:num w:numId="7">
    <w:abstractNumId w:val="11"/>
  </w:num>
  <w:num w:numId="8">
    <w:abstractNumId w:val="19"/>
  </w:num>
  <w:num w:numId="9">
    <w:abstractNumId w:val="33"/>
  </w:num>
  <w:num w:numId="10">
    <w:abstractNumId w:val="31"/>
  </w:num>
  <w:num w:numId="11">
    <w:abstractNumId w:val="10"/>
  </w:num>
  <w:num w:numId="12">
    <w:abstractNumId w:val="20"/>
  </w:num>
  <w:num w:numId="13">
    <w:abstractNumId w:val="13"/>
  </w:num>
  <w:num w:numId="14">
    <w:abstractNumId w:val="34"/>
  </w:num>
  <w:num w:numId="15">
    <w:abstractNumId w:val="22"/>
  </w:num>
  <w:num w:numId="16">
    <w:abstractNumId w:val="26"/>
  </w:num>
  <w:num w:numId="17">
    <w:abstractNumId w:val="30"/>
  </w:num>
  <w:num w:numId="18">
    <w:abstractNumId w:val="8"/>
  </w:num>
  <w:num w:numId="19">
    <w:abstractNumId w:val="12"/>
  </w:num>
  <w:num w:numId="20">
    <w:abstractNumId w:val="7"/>
  </w:num>
  <w:num w:numId="21">
    <w:abstractNumId w:val="2"/>
  </w:num>
  <w:num w:numId="22">
    <w:abstractNumId w:val="25"/>
  </w:num>
  <w:num w:numId="23">
    <w:abstractNumId w:val="38"/>
  </w:num>
  <w:num w:numId="24">
    <w:abstractNumId w:val="9"/>
  </w:num>
  <w:num w:numId="25">
    <w:abstractNumId w:val="27"/>
  </w:num>
  <w:num w:numId="26">
    <w:abstractNumId w:val="17"/>
  </w:num>
  <w:num w:numId="27">
    <w:abstractNumId w:val="5"/>
  </w:num>
  <w:num w:numId="28">
    <w:abstractNumId w:val="35"/>
  </w:num>
  <w:num w:numId="29">
    <w:abstractNumId w:val="29"/>
  </w:num>
  <w:num w:numId="30">
    <w:abstractNumId w:val="4"/>
  </w:num>
  <w:num w:numId="31">
    <w:abstractNumId w:val="28"/>
  </w:num>
  <w:num w:numId="32">
    <w:abstractNumId w:val="39"/>
  </w:num>
  <w:num w:numId="33">
    <w:abstractNumId w:val="32"/>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4"/>
  </w:num>
  <w:num w:numId="38">
    <w:abstractNumId w:val="0"/>
  </w:num>
  <w:num w:numId="39">
    <w:abstractNumId w:val="6"/>
  </w:num>
  <w:num w:numId="40">
    <w:abstractNumId w:val="16"/>
  </w:num>
  <w:num w:numId="41">
    <w:abstractNumId w:val="36"/>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A0E89"/>
    <w:rsid w:val="00001CC5"/>
    <w:rsid w:val="000020B2"/>
    <w:rsid w:val="00003689"/>
    <w:rsid w:val="0001742E"/>
    <w:rsid w:val="00017755"/>
    <w:rsid w:val="00026082"/>
    <w:rsid w:val="00026817"/>
    <w:rsid w:val="00027971"/>
    <w:rsid w:val="00027EFD"/>
    <w:rsid w:val="00032814"/>
    <w:rsid w:val="00035B7A"/>
    <w:rsid w:val="000378D1"/>
    <w:rsid w:val="00040E33"/>
    <w:rsid w:val="0004104D"/>
    <w:rsid w:val="00045760"/>
    <w:rsid w:val="00047D74"/>
    <w:rsid w:val="000507A8"/>
    <w:rsid w:val="00052936"/>
    <w:rsid w:val="0006074F"/>
    <w:rsid w:val="00060C74"/>
    <w:rsid w:val="0006278A"/>
    <w:rsid w:val="0006297A"/>
    <w:rsid w:val="000631B9"/>
    <w:rsid w:val="0006502E"/>
    <w:rsid w:val="00067683"/>
    <w:rsid w:val="00070FFF"/>
    <w:rsid w:val="0007146F"/>
    <w:rsid w:val="000718B5"/>
    <w:rsid w:val="00073830"/>
    <w:rsid w:val="0007623F"/>
    <w:rsid w:val="00076269"/>
    <w:rsid w:val="00081728"/>
    <w:rsid w:val="000873D6"/>
    <w:rsid w:val="00095329"/>
    <w:rsid w:val="00097540"/>
    <w:rsid w:val="000A6125"/>
    <w:rsid w:val="000B32F6"/>
    <w:rsid w:val="000B38F1"/>
    <w:rsid w:val="000B4469"/>
    <w:rsid w:val="000B4BCD"/>
    <w:rsid w:val="000B5C5F"/>
    <w:rsid w:val="000C2A5D"/>
    <w:rsid w:val="000C6771"/>
    <w:rsid w:val="000D3646"/>
    <w:rsid w:val="000D67C1"/>
    <w:rsid w:val="000E3A42"/>
    <w:rsid w:val="000E757F"/>
    <w:rsid w:val="000E7585"/>
    <w:rsid w:val="000F36AA"/>
    <w:rsid w:val="000F3701"/>
    <w:rsid w:val="000F6D54"/>
    <w:rsid w:val="00100F2C"/>
    <w:rsid w:val="00102599"/>
    <w:rsid w:val="00102F7D"/>
    <w:rsid w:val="00111690"/>
    <w:rsid w:val="001125C0"/>
    <w:rsid w:val="00112853"/>
    <w:rsid w:val="00116717"/>
    <w:rsid w:val="00117BF9"/>
    <w:rsid w:val="001216A2"/>
    <w:rsid w:val="001222E7"/>
    <w:rsid w:val="00125F5D"/>
    <w:rsid w:val="001271E1"/>
    <w:rsid w:val="00127770"/>
    <w:rsid w:val="001329AA"/>
    <w:rsid w:val="00134EF8"/>
    <w:rsid w:val="00137203"/>
    <w:rsid w:val="00140D1D"/>
    <w:rsid w:val="00144868"/>
    <w:rsid w:val="00146796"/>
    <w:rsid w:val="00153E31"/>
    <w:rsid w:val="00157DFB"/>
    <w:rsid w:val="00162BAA"/>
    <w:rsid w:val="00165FE6"/>
    <w:rsid w:val="00167987"/>
    <w:rsid w:val="0017794D"/>
    <w:rsid w:val="0018153B"/>
    <w:rsid w:val="00181FC2"/>
    <w:rsid w:val="0018526E"/>
    <w:rsid w:val="00185477"/>
    <w:rsid w:val="00185C70"/>
    <w:rsid w:val="00186794"/>
    <w:rsid w:val="00187FB3"/>
    <w:rsid w:val="00192647"/>
    <w:rsid w:val="0019427D"/>
    <w:rsid w:val="0019501E"/>
    <w:rsid w:val="001A2247"/>
    <w:rsid w:val="001A38C1"/>
    <w:rsid w:val="001A5D21"/>
    <w:rsid w:val="001A5E19"/>
    <w:rsid w:val="001A7C21"/>
    <w:rsid w:val="001B1924"/>
    <w:rsid w:val="001B3106"/>
    <w:rsid w:val="001B41FB"/>
    <w:rsid w:val="001B49F3"/>
    <w:rsid w:val="001C08BE"/>
    <w:rsid w:val="001C0C04"/>
    <w:rsid w:val="001D08E4"/>
    <w:rsid w:val="001D4B75"/>
    <w:rsid w:val="001D4DE1"/>
    <w:rsid w:val="001D604E"/>
    <w:rsid w:val="001D6D37"/>
    <w:rsid w:val="001E1ECE"/>
    <w:rsid w:val="001E28A1"/>
    <w:rsid w:val="001E5A43"/>
    <w:rsid w:val="001E60C0"/>
    <w:rsid w:val="001E735E"/>
    <w:rsid w:val="001F4DEB"/>
    <w:rsid w:val="001F67B3"/>
    <w:rsid w:val="0020029C"/>
    <w:rsid w:val="002014E5"/>
    <w:rsid w:val="002038AD"/>
    <w:rsid w:val="00204907"/>
    <w:rsid w:val="002058F1"/>
    <w:rsid w:val="00211803"/>
    <w:rsid w:val="00214741"/>
    <w:rsid w:val="002150FF"/>
    <w:rsid w:val="002160EF"/>
    <w:rsid w:val="0021660F"/>
    <w:rsid w:val="002166CB"/>
    <w:rsid w:val="00216E62"/>
    <w:rsid w:val="0022311D"/>
    <w:rsid w:val="00223219"/>
    <w:rsid w:val="00225E8F"/>
    <w:rsid w:val="002308D5"/>
    <w:rsid w:val="0023392F"/>
    <w:rsid w:val="00244159"/>
    <w:rsid w:val="00251C19"/>
    <w:rsid w:val="00252308"/>
    <w:rsid w:val="00260FFF"/>
    <w:rsid w:val="0026228E"/>
    <w:rsid w:val="00262A1F"/>
    <w:rsid w:val="00262C5A"/>
    <w:rsid w:val="00267609"/>
    <w:rsid w:val="00273D84"/>
    <w:rsid w:val="002765F0"/>
    <w:rsid w:val="002768AA"/>
    <w:rsid w:val="002804CA"/>
    <w:rsid w:val="0028472A"/>
    <w:rsid w:val="00285BC8"/>
    <w:rsid w:val="002915B8"/>
    <w:rsid w:val="002936DF"/>
    <w:rsid w:val="00295CF5"/>
    <w:rsid w:val="00296C5A"/>
    <w:rsid w:val="00297F58"/>
    <w:rsid w:val="002A2CAA"/>
    <w:rsid w:val="002A5E81"/>
    <w:rsid w:val="002A6B14"/>
    <w:rsid w:val="002B39A5"/>
    <w:rsid w:val="002B3ED9"/>
    <w:rsid w:val="002B4A10"/>
    <w:rsid w:val="002B5575"/>
    <w:rsid w:val="002C2074"/>
    <w:rsid w:val="002C29E9"/>
    <w:rsid w:val="002C7275"/>
    <w:rsid w:val="002D0A61"/>
    <w:rsid w:val="002D27E3"/>
    <w:rsid w:val="002D3F65"/>
    <w:rsid w:val="002D6604"/>
    <w:rsid w:val="002D70F5"/>
    <w:rsid w:val="002E22CD"/>
    <w:rsid w:val="002E3F87"/>
    <w:rsid w:val="002E723D"/>
    <w:rsid w:val="002F0401"/>
    <w:rsid w:val="002F0413"/>
    <w:rsid w:val="00301663"/>
    <w:rsid w:val="00301AEB"/>
    <w:rsid w:val="00303AA9"/>
    <w:rsid w:val="00305F53"/>
    <w:rsid w:val="00312CE7"/>
    <w:rsid w:val="00313DFD"/>
    <w:rsid w:val="0032098D"/>
    <w:rsid w:val="00321F7C"/>
    <w:rsid w:val="00324A91"/>
    <w:rsid w:val="00326DB0"/>
    <w:rsid w:val="00327C3B"/>
    <w:rsid w:val="00330153"/>
    <w:rsid w:val="00332DAB"/>
    <w:rsid w:val="00335CBE"/>
    <w:rsid w:val="00335F17"/>
    <w:rsid w:val="003371AC"/>
    <w:rsid w:val="00341645"/>
    <w:rsid w:val="00341E0E"/>
    <w:rsid w:val="00344E12"/>
    <w:rsid w:val="0035040E"/>
    <w:rsid w:val="003611B5"/>
    <w:rsid w:val="00363DDB"/>
    <w:rsid w:val="003704DA"/>
    <w:rsid w:val="00371382"/>
    <w:rsid w:val="00373A49"/>
    <w:rsid w:val="00374916"/>
    <w:rsid w:val="00385489"/>
    <w:rsid w:val="00387F6B"/>
    <w:rsid w:val="003925C3"/>
    <w:rsid w:val="00396883"/>
    <w:rsid w:val="00397261"/>
    <w:rsid w:val="003A000C"/>
    <w:rsid w:val="003A15FF"/>
    <w:rsid w:val="003A1B5E"/>
    <w:rsid w:val="003A267C"/>
    <w:rsid w:val="003A2837"/>
    <w:rsid w:val="003A2A16"/>
    <w:rsid w:val="003A3403"/>
    <w:rsid w:val="003A4DDD"/>
    <w:rsid w:val="003B23BE"/>
    <w:rsid w:val="003B5130"/>
    <w:rsid w:val="003C1C86"/>
    <w:rsid w:val="003C3674"/>
    <w:rsid w:val="003C5EE1"/>
    <w:rsid w:val="003C6AE9"/>
    <w:rsid w:val="003D0972"/>
    <w:rsid w:val="003D12B1"/>
    <w:rsid w:val="003D2CF5"/>
    <w:rsid w:val="003D2F8A"/>
    <w:rsid w:val="003D4030"/>
    <w:rsid w:val="003D47D6"/>
    <w:rsid w:val="003D5582"/>
    <w:rsid w:val="003D56C8"/>
    <w:rsid w:val="003E03C9"/>
    <w:rsid w:val="003E19AE"/>
    <w:rsid w:val="003F13BE"/>
    <w:rsid w:val="003F18D6"/>
    <w:rsid w:val="003F751A"/>
    <w:rsid w:val="004003D7"/>
    <w:rsid w:val="00402C16"/>
    <w:rsid w:val="00404D80"/>
    <w:rsid w:val="00405918"/>
    <w:rsid w:val="00407D88"/>
    <w:rsid w:val="0041036C"/>
    <w:rsid w:val="00412680"/>
    <w:rsid w:val="00412BE7"/>
    <w:rsid w:val="00413C26"/>
    <w:rsid w:val="00413DC4"/>
    <w:rsid w:val="00417ABE"/>
    <w:rsid w:val="00422707"/>
    <w:rsid w:val="0042308E"/>
    <w:rsid w:val="004313DE"/>
    <w:rsid w:val="004358E3"/>
    <w:rsid w:val="00444EF4"/>
    <w:rsid w:val="00444FF6"/>
    <w:rsid w:val="00447888"/>
    <w:rsid w:val="00453BFA"/>
    <w:rsid w:val="00453C42"/>
    <w:rsid w:val="004549DF"/>
    <w:rsid w:val="00460E1E"/>
    <w:rsid w:val="00461005"/>
    <w:rsid w:val="00463B36"/>
    <w:rsid w:val="00473E60"/>
    <w:rsid w:val="004762FE"/>
    <w:rsid w:val="00477E5F"/>
    <w:rsid w:val="004817C0"/>
    <w:rsid w:val="00482CCF"/>
    <w:rsid w:val="0049150E"/>
    <w:rsid w:val="004929C6"/>
    <w:rsid w:val="00494A16"/>
    <w:rsid w:val="00494D66"/>
    <w:rsid w:val="004A79F1"/>
    <w:rsid w:val="004A7BFD"/>
    <w:rsid w:val="004B0025"/>
    <w:rsid w:val="004B2AEF"/>
    <w:rsid w:val="004B4DC4"/>
    <w:rsid w:val="004B5465"/>
    <w:rsid w:val="004B5A0E"/>
    <w:rsid w:val="004C2039"/>
    <w:rsid w:val="004C40C0"/>
    <w:rsid w:val="004C5C45"/>
    <w:rsid w:val="004D2E2E"/>
    <w:rsid w:val="004D3B8A"/>
    <w:rsid w:val="004D4EDD"/>
    <w:rsid w:val="004E0332"/>
    <w:rsid w:val="004E216E"/>
    <w:rsid w:val="004F1E48"/>
    <w:rsid w:val="004F7044"/>
    <w:rsid w:val="004F7844"/>
    <w:rsid w:val="00500A9A"/>
    <w:rsid w:val="00507CD2"/>
    <w:rsid w:val="005109AD"/>
    <w:rsid w:val="0051311C"/>
    <w:rsid w:val="00514844"/>
    <w:rsid w:val="005148EA"/>
    <w:rsid w:val="00522A2F"/>
    <w:rsid w:val="00527791"/>
    <w:rsid w:val="005277ED"/>
    <w:rsid w:val="00531769"/>
    <w:rsid w:val="005436B4"/>
    <w:rsid w:val="00543E2F"/>
    <w:rsid w:val="0054609E"/>
    <w:rsid w:val="0055053A"/>
    <w:rsid w:val="00551ED4"/>
    <w:rsid w:val="00553E4C"/>
    <w:rsid w:val="00554554"/>
    <w:rsid w:val="00556A21"/>
    <w:rsid w:val="00556AA9"/>
    <w:rsid w:val="00556BAE"/>
    <w:rsid w:val="00556DCD"/>
    <w:rsid w:val="0056186D"/>
    <w:rsid w:val="00561988"/>
    <w:rsid w:val="0056345B"/>
    <w:rsid w:val="005672DF"/>
    <w:rsid w:val="00567AC4"/>
    <w:rsid w:val="00570536"/>
    <w:rsid w:val="005715ED"/>
    <w:rsid w:val="00572F28"/>
    <w:rsid w:val="0057528A"/>
    <w:rsid w:val="00575B2A"/>
    <w:rsid w:val="00582463"/>
    <w:rsid w:val="005855BE"/>
    <w:rsid w:val="00586445"/>
    <w:rsid w:val="005911DA"/>
    <w:rsid w:val="00593FE5"/>
    <w:rsid w:val="00595A94"/>
    <w:rsid w:val="00596292"/>
    <w:rsid w:val="00597F2A"/>
    <w:rsid w:val="005A1F4D"/>
    <w:rsid w:val="005A4F62"/>
    <w:rsid w:val="005A5D0F"/>
    <w:rsid w:val="005B16F3"/>
    <w:rsid w:val="005B1EEB"/>
    <w:rsid w:val="005B30F6"/>
    <w:rsid w:val="005B5BE2"/>
    <w:rsid w:val="005B5FCE"/>
    <w:rsid w:val="005B7474"/>
    <w:rsid w:val="005B7C0F"/>
    <w:rsid w:val="005C62E1"/>
    <w:rsid w:val="005D2F83"/>
    <w:rsid w:val="005D329D"/>
    <w:rsid w:val="005D6AF2"/>
    <w:rsid w:val="005E1C31"/>
    <w:rsid w:val="005E284E"/>
    <w:rsid w:val="005E7902"/>
    <w:rsid w:val="005F097B"/>
    <w:rsid w:val="005F2B64"/>
    <w:rsid w:val="005F4006"/>
    <w:rsid w:val="005F5552"/>
    <w:rsid w:val="005F5590"/>
    <w:rsid w:val="005F5EDC"/>
    <w:rsid w:val="005F68CD"/>
    <w:rsid w:val="005F7469"/>
    <w:rsid w:val="00601742"/>
    <w:rsid w:val="006028A0"/>
    <w:rsid w:val="0060397B"/>
    <w:rsid w:val="00605FB5"/>
    <w:rsid w:val="00606653"/>
    <w:rsid w:val="00612978"/>
    <w:rsid w:val="006169C1"/>
    <w:rsid w:val="006202DB"/>
    <w:rsid w:val="00620F32"/>
    <w:rsid w:val="00622645"/>
    <w:rsid w:val="00622F9F"/>
    <w:rsid w:val="00623AAF"/>
    <w:rsid w:val="006255DE"/>
    <w:rsid w:val="00626C3F"/>
    <w:rsid w:val="006271AF"/>
    <w:rsid w:val="0063122F"/>
    <w:rsid w:val="00633B22"/>
    <w:rsid w:val="00635221"/>
    <w:rsid w:val="00640EE2"/>
    <w:rsid w:val="0064244E"/>
    <w:rsid w:val="00650F3A"/>
    <w:rsid w:val="00651D1B"/>
    <w:rsid w:val="00654213"/>
    <w:rsid w:val="0066081F"/>
    <w:rsid w:val="00663746"/>
    <w:rsid w:val="00664A07"/>
    <w:rsid w:val="00670585"/>
    <w:rsid w:val="00671377"/>
    <w:rsid w:val="006721B9"/>
    <w:rsid w:val="006729E9"/>
    <w:rsid w:val="0067502C"/>
    <w:rsid w:val="0067531B"/>
    <w:rsid w:val="0067646A"/>
    <w:rsid w:val="00680CD8"/>
    <w:rsid w:val="0068433A"/>
    <w:rsid w:val="00685FDD"/>
    <w:rsid w:val="0068732D"/>
    <w:rsid w:val="00690C0E"/>
    <w:rsid w:val="00693372"/>
    <w:rsid w:val="00695E40"/>
    <w:rsid w:val="006A1A87"/>
    <w:rsid w:val="006A2231"/>
    <w:rsid w:val="006A7DDB"/>
    <w:rsid w:val="006B1B11"/>
    <w:rsid w:val="006B7E30"/>
    <w:rsid w:val="006C42C1"/>
    <w:rsid w:val="006E157E"/>
    <w:rsid w:val="006E1E1C"/>
    <w:rsid w:val="006E5A6F"/>
    <w:rsid w:val="006F1A7D"/>
    <w:rsid w:val="006F2ADA"/>
    <w:rsid w:val="006F7FFA"/>
    <w:rsid w:val="0070222C"/>
    <w:rsid w:val="00702E60"/>
    <w:rsid w:val="00702F8B"/>
    <w:rsid w:val="00711CE0"/>
    <w:rsid w:val="00715AB9"/>
    <w:rsid w:val="00717246"/>
    <w:rsid w:val="00720187"/>
    <w:rsid w:val="007203F6"/>
    <w:rsid w:val="00723504"/>
    <w:rsid w:val="007235A5"/>
    <w:rsid w:val="007262C0"/>
    <w:rsid w:val="00726956"/>
    <w:rsid w:val="007304D8"/>
    <w:rsid w:val="007370CD"/>
    <w:rsid w:val="0073716A"/>
    <w:rsid w:val="00742C83"/>
    <w:rsid w:val="00743DA9"/>
    <w:rsid w:val="00747FE0"/>
    <w:rsid w:val="007503EB"/>
    <w:rsid w:val="00752BC4"/>
    <w:rsid w:val="0075419B"/>
    <w:rsid w:val="00754364"/>
    <w:rsid w:val="00754E27"/>
    <w:rsid w:val="007553DA"/>
    <w:rsid w:val="0075604A"/>
    <w:rsid w:val="00763371"/>
    <w:rsid w:val="00763A01"/>
    <w:rsid w:val="0076625D"/>
    <w:rsid w:val="00766765"/>
    <w:rsid w:val="007671DC"/>
    <w:rsid w:val="00767E2F"/>
    <w:rsid w:val="00771CD3"/>
    <w:rsid w:val="00773A89"/>
    <w:rsid w:val="007754A3"/>
    <w:rsid w:val="00775923"/>
    <w:rsid w:val="00780174"/>
    <w:rsid w:val="007816D2"/>
    <w:rsid w:val="007857DF"/>
    <w:rsid w:val="00785CD3"/>
    <w:rsid w:val="007918DC"/>
    <w:rsid w:val="007929E0"/>
    <w:rsid w:val="00792A25"/>
    <w:rsid w:val="0079414C"/>
    <w:rsid w:val="0079431D"/>
    <w:rsid w:val="00794A07"/>
    <w:rsid w:val="007A0688"/>
    <w:rsid w:val="007A0DAB"/>
    <w:rsid w:val="007A2198"/>
    <w:rsid w:val="007A24C7"/>
    <w:rsid w:val="007A7BCE"/>
    <w:rsid w:val="007B09DB"/>
    <w:rsid w:val="007B324A"/>
    <w:rsid w:val="007B6BE9"/>
    <w:rsid w:val="007C0C9B"/>
    <w:rsid w:val="007C2EE6"/>
    <w:rsid w:val="007C7F06"/>
    <w:rsid w:val="007D25E8"/>
    <w:rsid w:val="007D3BBA"/>
    <w:rsid w:val="007D6621"/>
    <w:rsid w:val="007E26AC"/>
    <w:rsid w:val="007E30E1"/>
    <w:rsid w:val="007E487A"/>
    <w:rsid w:val="007E5D38"/>
    <w:rsid w:val="007E6EFB"/>
    <w:rsid w:val="007E74F0"/>
    <w:rsid w:val="007F104D"/>
    <w:rsid w:val="007F1D06"/>
    <w:rsid w:val="007F4912"/>
    <w:rsid w:val="007F4FCA"/>
    <w:rsid w:val="007F5E33"/>
    <w:rsid w:val="007F5EAA"/>
    <w:rsid w:val="00801275"/>
    <w:rsid w:val="00807269"/>
    <w:rsid w:val="00812FB4"/>
    <w:rsid w:val="008159CF"/>
    <w:rsid w:val="00815B8A"/>
    <w:rsid w:val="0082433B"/>
    <w:rsid w:val="0082531E"/>
    <w:rsid w:val="00827588"/>
    <w:rsid w:val="0083147B"/>
    <w:rsid w:val="008339A0"/>
    <w:rsid w:val="00834B52"/>
    <w:rsid w:val="00841B2D"/>
    <w:rsid w:val="00842FC5"/>
    <w:rsid w:val="008453AF"/>
    <w:rsid w:val="00846663"/>
    <w:rsid w:val="00851825"/>
    <w:rsid w:val="00852602"/>
    <w:rsid w:val="00852768"/>
    <w:rsid w:val="00855199"/>
    <w:rsid w:val="00856683"/>
    <w:rsid w:val="008619E2"/>
    <w:rsid w:val="0086629E"/>
    <w:rsid w:val="00866908"/>
    <w:rsid w:val="00871F8C"/>
    <w:rsid w:val="00875645"/>
    <w:rsid w:val="00877E60"/>
    <w:rsid w:val="00890413"/>
    <w:rsid w:val="00895AED"/>
    <w:rsid w:val="0089648C"/>
    <w:rsid w:val="00897F71"/>
    <w:rsid w:val="008A0E89"/>
    <w:rsid w:val="008B1641"/>
    <w:rsid w:val="008B2589"/>
    <w:rsid w:val="008B408D"/>
    <w:rsid w:val="008B4A33"/>
    <w:rsid w:val="008B6D8D"/>
    <w:rsid w:val="008C26FE"/>
    <w:rsid w:val="008C3515"/>
    <w:rsid w:val="008C4C5C"/>
    <w:rsid w:val="008C61F7"/>
    <w:rsid w:val="008D0DA1"/>
    <w:rsid w:val="008D0ED8"/>
    <w:rsid w:val="008D292A"/>
    <w:rsid w:val="008D7E4A"/>
    <w:rsid w:val="008E0757"/>
    <w:rsid w:val="008E158C"/>
    <w:rsid w:val="008E4273"/>
    <w:rsid w:val="008E77A0"/>
    <w:rsid w:val="008E7E00"/>
    <w:rsid w:val="008F76C0"/>
    <w:rsid w:val="00905037"/>
    <w:rsid w:val="00910CA0"/>
    <w:rsid w:val="00912D7C"/>
    <w:rsid w:val="009212D2"/>
    <w:rsid w:val="00924862"/>
    <w:rsid w:val="00934777"/>
    <w:rsid w:val="009347A5"/>
    <w:rsid w:val="0094257F"/>
    <w:rsid w:val="0094335E"/>
    <w:rsid w:val="00944601"/>
    <w:rsid w:val="00952C12"/>
    <w:rsid w:val="00952E61"/>
    <w:rsid w:val="0096256D"/>
    <w:rsid w:val="0096263A"/>
    <w:rsid w:val="00963C2F"/>
    <w:rsid w:val="00964EAF"/>
    <w:rsid w:val="00965700"/>
    <w:rsid w:val="00970DB7"/>
    <w:rsid w:val="009732F0"/>
    <w:rsid w:val="00975423"/>
    <w:rsid w:val="0097708A"/>
    <w:rsid w:val="009770AC"/>
    <w:rsid w:val="00980FE9"/>
    <w:rsid w:val="00983977"/>
    <w:rsid w:val="00983E2B"/>
    <w:rsid w:val="00985295"/>
    <w:rsid w:val="00990487"/>
    <w:rsid w:val="00993034"/>
    <w:rsid w:val="009947C9"/>
    <w:rsid w:val="00995B13"/>
    <w:rsid w:val="009A152D"/>
    <w:rsid w:val="009A3D96"/>
    <w:rsid w:val="009A62D8"/>
    <w:rsid w:val="009A6E9C"/>
    <w:rsid w:val="009B7484"/>
    <w:rsid w:val="009C0F37"/>
    <w:rsid w:val="009C67D5"/>
    <w:rsid w:val="009C7EF8"/>
    <w:rsid w:val="009C7F81"/>
    <w:rsid w:val="009D0A7D"/>
    <w:rsid w:val="009E079D"/>
    <w:rsid w:val="009E5914"/>
    <w:rsid w:val="009E5B33"/>
    <w:rsid w:val="009E68BC"/>
    <w:rsid w:val="009F5A02"/>
    <w:rsid w:val="009F63EA"/>
    <w:rsid w:val="00A00090"/>
    <w:rsid w:val="00A018EC"/>
    <w:rsid w:val="00A0288A"/>
    <w:rsid w:val="00A0576D"/>
    <w:rsid w:val="00A05B4D"/>
    <w:rsid w:val="00A07907"/>
    <w:rsid w:val="00A1182C"/>
    <w:rsid w:val="00A15D36"/>
    <w:rsid w:val="00A20954"/>
    <w:rsid w:val="00A227FD"/>
    <w:rsid w:val="00A23804"/>
    <w:rsid w:val="00A35897"/>
    <w:rsid w:val="00A35CC4"/>
    <w:rsid w:val="00A36445"/>
    <w:rsid w:val="00A41979"/>
    <w:rsid w:val="00A4281F"/>
    <w:rsid w:val="00A42DAC"/>
    <w:rsid w:val="00A45B0C"/>
    <w:rsid w:val="00A52044"/>
    <w:rsid w:val="00A54F87"/>
    <w:rsid w:val="00A57AD2"/>
    <w:rsid w:val="00A605FD"/>
    <w:rsid w:val="00A61175"/>
    <w:rsid w:val="00A6312F"/>
    <w:rsid w:val="00A63368"/>
    <w:rsid w:val="00A639F2"/>
    <w:rsid w:val="00A71507"/>
    <w:rsid w:val="00A7252C"/>
    <w:rsid w:val="00A727D2"/>
    <w:rsid w:val="00A75630"/>
    <w:rsid w:val="00A77482"/>
    <w:rsid w:val="00A77A4C"/>
    <w:rsid w:val="00A77CC9"/>
    <w:rsid w:val="00A804C5"/>
    <w:rsid w:val="00A812C5"/>
    <w:rsid w:val="00A82825"/>
    <w:rsid w:val="00A864C8"/>
    <w:rsid w:val="00A91131"/>
    <w:rsid w:val="00A91630"/>
    <w:rsid w:val="00A92ED0"/>
    <w:rsid w:val="00A93AAC"/>
    <w:rsid w:val="00A95FFC"/>
    <w:rsid w:val="00AA573F"/>
    <w:rsid w:val="00AA57D9"/>
    <w:rsid w:val="00AB2987"/>
    <w:rsid w:val="00AB7BCD"/>
    <w:rsid w:val="00AB7C07"/>
    <w:rsid w:val="00AC2547"/>
    <w:rsid w:val="00AC2D7A"/>
    <w:rsid w:val="00AC39E6"/>
    <w:rsid w:val="00AC4891"/>
    <w:rsid w:val="00AC57C2"/>
    <w:rsid w:val="00AD08C0"/>
    <w:rsid w:val="00AD467C"/>
    <w:rsid w:val="00AD50FF"/>
    <w:rsid w:val="00AD6480"/>
    <w:rsid w:val="00AD6E32"/>
    <w:rsid w:val="00AD7E8D"/>
    <w:rsid w:val="00AE0712"/>
    <w:rsid w:val="00AF1912"/>
    <w:rsid w:val="00AF401A"/>
    <w:rsid w:val="00B02177"/>
    <w:rsid w:val="00B02D5A"/>
    <w:rsid w:val="00B02FDA"/>
    <w:rsid w:val="00B04C1A"/>
    <w:rsid w:val="00B056CD"/>
    <w:rsid w:val="00B12493"/>
    <w:rsid w:val="00B12917"/>
    <w:rsid w:val="00B12B4A"/>
    <w:rsid w:val="00B12F44"/>
    <w:rsid w:val="00B131F2"/>
    <w:rsid w:val="00B13E1B"/>
    <w:rsid w:val="00B16575"/>
    <w:rsid w:val="00B16E97"/>
    <w:rsid w:val="00B214CE"/>
    <w:rsid w:val="00B23317"/>
    <w:rsid w:val="00B2636A"/>
    <w:rsid w:val="00B26DDA"/>
    <w:rsid w:val="00B332A2"/>
    <w:rsid w:val="00B3407C"/>
    <w:rsid w:val="00B35CB0"/>
    <w:rsid w:val="00B41246"/>
    <w:rsid w:val="00B4555A"/>
    <w:rsid w:val="00B46D2C"/>
    <w:rsid w:val="00B52C32"/>
    <w:rsid w:val="00B53D88"/>
    <w:rsid w:val="00B5561F"/>
    <w:rsid w:val="00B57706"/>
    <w:rsid w:val="00B57A6A"/>
    <w:rsid w:val="00B57AD3"/>
    <w:rsid w:val="00B61B51"/>
    <w:rsid w:val="00B65150"/>
    <w:rsid w:val="00B658D6"/>
    <w:rsid w:val="00B725EB"/>
    <w:rsid w:val="00B728E7"/>
    <w:rsid w:val="00B72A50"/>
    <w:rsid w:val="00B7326F"/>
    <w:rsid w:val="00B73C5B"/>
    <w:rsid w:val="00B74E2E"/>
    <w:rsid w:val="00B75D96"/>
    <w:rsid w:val="00B77862"/>
    <w:rsid w:val="00B82E3C"/>
    <w:rsid w:val="00B905E1"/>
    <w:rsid w:val="00B911B5"/>
    <w:rsid w:val="00B9131B"/>
    <w:rsid w:val="00B91A75"/>
    <w:rsid w:val="00B94E40"/>
    <w:rsid w:val="00B968B8"/>
    <w:rsid w:val="00BA56DC"/>
    <w:rsid w:val="00BA638D"/>
    <w:rsid w:val="00BB0B25"/>
    <w:rsid w:val="00BB0E0F"/>
    <w:rsid w:val="00BB1B31"/>
    <w:rsid w:val="00BB2093"/>
    <w:rsid w:val="00BB2224"/>
    <w:rsid w:val="00BB2FA4"/>
    <w:rsid w:val="00BC01AB"/>
    <w:rsid w:val="00BC24DC"/>
    <w:rsid w:val="00BC2A15"/>
    <w:rsid w:val="00BC3FEE"/>
    <w:rsid w:val="00BC4051"/>
    <w:rsid w:val="00BC57AF"/>
    <w:rsid w:val="00BC7616"/>
    <w:rsid w:val="00BD1930"/>
    <w:rsid w:val="00BD5748"/>
    <w:rsid w:val="00BD77BB"/>
    <w:rsid w:val="00BE0C41"/>
    <w:rsid w:val="00BE28C2"/>
    <w:rsid w:val="00BE2987"/>
    <w:rsid w:val="00BE78A2"/>
    <w:rsid w:val="00BF2A89"/>
    <w:rsid w:val="00BF3494"/>
    <w:rsid w:val="00BF40A8"/>
    <w:rsid w:val="00BF7C53"/>
    <w:rsid w:val="00C00579"/>
    <w:rsid w:val="00C01193"/>
    <w:rsid w:val="00C02A91"/>
    <w:rsid w:val="00C033BD"/>
    <w:rsid w:val="00C0409D"/>
    <w:rsid w:val="00C043FA"/>
    <w:rsid w:val="00C053A7"/>
    <w:rsid w:val="00C072A9"/>
    <w:rsid w:val="00C07381"/>
    <w:rsid w:val="00C10160"/>
    <w:rsid w:val="00C137E6"/>
    <w:rsid w:val="00C16BF0"/>
    <w:rsid w:val="00C23668"/>
    <w:rsid w:val="00C332BF"/>
    <w:rsid w:val="00C3348A"/>
    <w:rsid w:val="00C35985"/>
    <w:rsid w:val="00C368E6"/>
    <w:rsid w:val="00C40952"/>
    <w:rsid w:val="00C4168D"/>
    <w:rsid w:val="00C42FC4"/>
    <w:rsid w:val="00C43319"/>
    <w:rsid w:val="00C462AD"/>
    <w:rsid w:val="00C46413"/>
    <w:rsid w:val="00C46EAD"/>
    <w:rsid w:val="00C47918"/>
    <w:rsid w:val="00C5133F"/>
    <w:rsid w:val="00C5224C"/>
    <w:rsid w:val="00C533E2"/>
    <w:rsid w:val="00C56934"/>
    <w:rsid w:val="00C569DB"/>
    <w:rsid w:val="00C62FDD"/>
    <w:rsid w:val="00C653CB"/>
    <w:rsid w:val="00C666AD"/>
    <w:rsid w:val="00C667BF"/>
    <w:rsid w:val="00C67A0A"/>
    <w:rsid w:val="00C67CED"/>
    <w:rsid w:val="00C7236E"/>
    <w:rsid w:val="00C73CF5"/>
    <w:rsid w:val="00C73F8B"/>
    <w:rsid w:val="00C76A14"/>
    <w:rsid w:val="00C76A2C"/>
    <w:rsid w:val="00C77BCE"/>
    <w:rsid w:val="00C811F8"/>
    <w:rsid w:val="00C821A7"/>
    <w:rsid w:val="00CA39B6"/>
    <w:rsid w:val="00CA4627"/>
    <w:rsid w:val="00CA508C"/>
    <w:rsid w:val="00CA6C16"/>
    <w:rsid w:val="00CB38E7"/>
    <w:rsid w:val="00CC2A21"/>
    <w:rsid w:val="00CD4FFB"/>
    <w:rsid w:val="00CE2E24"/>
    <w:rsid w:val="00CE3B0E"/>
    <w:rsid w:val="00CE68D7"/>
    <w:rsid w:val="00CF1190"/>
    <w:rsid w:val="00CF1C04"/>
    <w:rsid w:val="00CF2792"/>
    <w:rsid w:val="00D03CBA"/>
    <w:rsid w:val="00D06605"/>
    <w:rsid w:val="00D11A91"/>
    <w:rsid w:val="00D14A58"/>
    <w:rsid w:val="00D32B15"/>
    <w:rsid w:val="00D33437"/>
    <w:rsid w:val="00D36957"/>
    <w:rsid w:val="00D37176"/>
    <w:rsid w:val="00D45734"/>
    <w:rsid w:val="00D47F6E"/>
    <w:rsid w:val="00D50650"/>
    <w:rsid w:val="00D51910"/>
    <w:rsid w:val="00D56EE1"/>
    <w:rsid w:val="00D70D65"/>
    <w:rsid w:val="00D72393"/>
    <w:rsid w:val="00D7297E"/>
    <w:rsid w:val="00D73B57"/>
    <w:rsid w:val="00D74E64"/>
    <w:rsid w:val="00D774F1"/>
    <w:rsid w:val="00D77977"/>
    <w:rsid w:val="00D84FB6"/>
    <w:rsid w:val="00D94B13"/>
    <w:rsid w:val="00D95285"/>
    <w:rsid w:val="00D96A97"/>
    <w:rsid w:val="00D97E47"/>
    <w:rsid w:val="00DA1301"/>
    <w:rsid w:val="00DA4043"/>
    <w:rsid w:val="00DA45E1"/>
    <w:rsid w:val="00DA79E3"/>
    <w:rsid w:val="00DB1457"/>
    <w:rsid w:val="00DB3922"/>
    <w:rsid w:val="00DB3AFB"/>
    <w:rsid w:val="00DC0146"/>
    <w:rsid w:val="00DC24D1"/>
    <w:rsid w:val="00DC2696"/>
    <w:rsid w:val="00DC51B6"/>
    <w:rsid w:val="00DC6C9C"/>
    <w:rsid w:val="00DD2895"/>
    <w:rsid w:val="00DD42CB"/>
    <w:rsid w:val="00DD6023"/>
    <w:rsid w:val="00DE0FF0"/>
    <w:rsid w:val="00DE5FAA"/>
    <w:rsid w:val="00DE6EC0"/>
    <w:rsid w:val="00DF450F"/>
    <w:rsid w:val="00DF647E"/>
    <w:rsid w:val="00E00994"/>
    <w:rsid w:val="00E00FCF"/>
    <w:rsid w:val="00E045F0"/>
    <w:rsid w:val="00E0467C"/>
    <w:rsid w:val="00E072DD"/>
    <w:rsid w:val="00E07AC7"/>
    <w:rsid w:val="00E11686"/>
    <w:rsid w:val="00E12CB5"/>
    <w:rsid w:val="00E14A3A"/>
    <w:rsid w:val="00E16074"/>
    <w:rsid w:val="00E17F3C"/>
    <w:rsid w:val="00E22E31"/>
    <w:rsid w:val="00E2494F"/>
    <w:rsid w:val="00E259AC"/>
    <w:rsid w:val="00E27AEC"/>
    <w:rsid w:val="00E30E0A"/>
    <w:rsid w:val="00E32B1A"/>
    <w:rsid w:val="00E3621A"/>
    <w:rsid w:val="00E408A2"/>
    <w:rsid w:val="00E465A5"/>
    <w:rsid w:val="00E52F83"/>
    <w:rsid w:val="00E55989"/>
    <w:rsid w:val="00E56107"/>
    <w:rsid w:val="00E56B85"/>
    <w:rsid w:val="00E60177"/>
    <w:rsid w:val="00E608B8"/>
    <w:rsid w:val="00E67A75"/>
    <w:rsid w:val="00E72063"/>
    <w:rsid w:val="00E75366"/>
    <w:rsid w:val="00E75877"/>
    <w:rsid w:val="00E80B3B"/>
    <w:rsid w:val="00E82D5A"/>
    <w:rsid w:val="00E909B5"/>
    <w:rsid w:val="00E93575"/>
    <w:rsid w:val="00E952C4"/>
    <w:rsid w:val="00E96ABD"/>
    <w:rsid w:val="00EA68BA"/>
    <w:rsid w:val="00EA77EC"/>
    <w:rsid w:val="00EB03A2"/>
    <w:rsid w:val="00EB07FE"/>
    <w:rsid w:val="00EB50D8"/>
    <w:rsid w:val="00EC27E9"/>
    <w:rsid w:val="00EC5BCB"/>
    <w:rsid w:val="00EC7236"/>
    <w:rsid w:val="00EC7C25"/>
    <w:rsid w:val="00ED16FA"/>
    <w:rsid w:val="00ED66F1"/>
    <w:rsid w:val="00ED6E12"/>
    <w:rsid w:val="00EE19B2"/>
    <w:rsid w:val="00EE1A86"/>
    <w:rsid w:val="00EE3512"/>
    <w:rsid w:val="00EE509C"/>
    <w:rsid w:val="00EE5759"/>
    <w:rsid w:val="00EE5D4A"/>
    <w:rsid w:val="00EE6A3C"/>
    <w:rsid w:val="00EF1CE8"/>
    <w:rsid w:val="00F04965"/>
    <w:rsid w:val="00F0768B"/>
    <w:rsid w:val="00F07831"/>
    <w:rsid w:val="00F13626"/>
    <w:rsid w:val="00F15845"/>
    <w:rsid w:val="00F24983"/>
    <w:rsid w:val="00F31780"/>
    <w:rsid w:val="00F31CA3"/>
    <w:rsid w:val="00F324D7"/>
    <w:rsid w:val="00F32605"/>
    <w:rsid w:val="00F340A3"/>
    <w:rsid w:val="00F341E4"/>
    <w:rsid w:val="00F353A2"/>
    <w:rsid w:val="00F3734A"/>
    <w:rsid w:val="00F437D6"/>
    <w:rsid w:val="00F460AC"/>
    <w:rsid w:val="00F50014"/>
    <w:rsid w:val="00F53FD2"/>
    <w:rsid w:val="00F55250"/>
    <w:rsid w:val="00F6335B"/>
    <w:rsid w:val="00F6456F"/>
    <w:rsid w:val="00F65301"/>
    <w:rsid w:val="00F66227"/>
    <w:rsid w:val="00F667EC"/>
    <w:rsid w:val="00F66E8A"/>
    <w:rsid w:val="00F66FD2"/>
    <w:rsid w:val="00F67A9E"/>
    <w:rsid w:val="00F7040A"/>
    <w:rsid w:val="00F70CFD"/>
    <w:rsid w:val="00F75764"/>
    <w:rsid w:val="00F75A76"/>
    <w:rsid w:val="00F764C0"/>
    <w:rsid w:val="00F7677D"/>
    <w:rsid w:val="00F82C71"/>
    <w:rsid w:val="00F83612"/>
    <w:rsid w:val="00F84C41"/>
    <w:rsid w:val="00F8532B"/>
    <w:rsid w:val="00F90383"/>
    <w:rsid w:val="00F9104F"/>
    <w:rsid w:val="00F94466"/>
    <w:rsid w:val="00FA0D13"/>
    <w:rsid w:val="00FA35C7"/>
    <w:rsid w:val="00FA4BD4"/>
    <w:rsid w:val="00FB1D8C"/>
    <w:rsid w:val="00FB2851"/>
    <w:rsid w:val="00FC4DCC"/>
    <w:rsid w:val="00FC502F"/>
    <w:rsid w:val="00FD1D91"/>
    <w:rsid w:val="00FD276C"/>
    <w:rsid w:val="00FD2CBA"/>
    <w:rsid w:val="00FE0140"/>
    <w:rsid w:val="00FE2A00"/>
    <w:rsid w:val="00FE452D"/>
    <w:rsid w:val="00FF5B2C"/>
    <w:rsid w:val="00FF7538"/>
  </w:rsids>
  <m:mathPr>
    <m:mathFont m:val="Cambria Math"/>
    <m:brkBin m:val="before"/>
    <m:brkBinSub m:val="--"/>
    <m:smallFrac/>
    <m:dispDef/>
    <m:lMargin m:val="0"/>
    <m:rMargin m:val="0"/>
    <m:defJc m:val="centerGroup"/>
    <m:wrapIndent m:val="1440"/>
    <m:intLim m:val="subSup"/>
    <m:naryLim m:val="undOvr"/>
  </m:mathPr>
  <w:themeFontLang w:val="en-US" w:eastAsia="ja-JP"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61D1"/>
  <w15:docId w15:val="{82E9A8D0-3EC8-419B-98E0-6873DF1B2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47"/>
  </w:style>
  <w:style w:type="paragraph" w:styleId="Heading3">
    <w:name w:val="heading 3"/>
    <w:basedOn w:val="Normal"/>
    <w:next w:val="Normal"/>
    <w:link w:val="Heading3Char"/>
    <w:uiPriority w:val="9"/>
    <w:semiHidden/>
    <w:unhideWhenUsed/>
    <w:qFormat/>
    <w:rsid w:val="005D6AF2"/>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link w:val="Heading4Char"/>
    <w:uiPriority w:val="9"/>
    <w:qFormat/>
    <w:rsid w:val="00775923"/>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Dot pt,F5 List Paragraph,No Spacing1,List Paragraph Char Char Char,Indicator Text,Numbered Para 1,Bullet 1,Bullet Points,MAIN CONTENT,List Paragraph11,List Paragraph12,List Paragraph2,OBC Bullet"/>
    <w:basedOn w:val="Normal"/>
    <w:uiPriority w:val="34"/>
    <w:qFormat/>
    <w:rsid w:val="00F24983"/>
    <w:pPr>
      <w:ind w:left="720"/>
      <w:contextualSpacing/>
    </w:pPr>
  </w:style>
  <w:style w:type="character" w:styleId="CommentReference">
    <w:name w:val="annotation reference"/>
    <w:basedOn w:val="DefaultParagraphFont"/>
    <w:uiPriority w:val="99"/>
    <w:semiHidden/>
    <w:unhideWhenUsed/>
    <w:rsid w:val="00040E33"/>
    <w:rPr>
      <w:sz w:val="16"/>
      <w:szCs w:val="16"/>
    </w:rPr>
  </w:style>
  <w:style w:type="paragraph" w:styleId="CommentText">
    <w:name w:val="annotation text"/>
    <w:basedOn w:val="Normal"/>
    <w:link w:val="CommentTextChar"/>
    <w:uiPriority w:val="99"/>
    <w:unhideWhenUsed/>
    <w:rsid w:val="00040E33"/>
    <w:pPr>
      <w:spacing w:line="240" w:lineRule="auto"/>
    </w:pPr>
    <w:rPr>
      <w:sz w:val="20"/>
      <w:szCs w:val="20"/>
    </w:rPr>
  </w:style>
  <w:style w:type="character" w:customStyle="1" w:styleId="CommentTextChar">
    <w:name w:val="Comment Text Char"/>
    <w:basedOn w:val="DefaultParagraphFont"/>
    <w:link w:val="CommentText"/>
    <w:uiPriority w:val="99"/>
    <w:rsid w:val="00040E33"/>
    <w:rPr>
      <w:sz w:val="20"/>
      <w:szCs w:val="20"/>
    </w:rPr>
  </w:style>
  <w:style w:type="paragraph" w:styleId="CommentSubject">
    <w:name w:val="annotation subject"/>
    <w:basedOn w:val="CommentText"/>
    <w:next w:val="CommentText"/>
    <w:link w:val="CommentSubjectChar"/>
    <w:uiPriority w:val="99"/>
    <w:semiHidden/>
    <w:unhideWhenUsed/>
    <w:rsid w:val="00040E33"/>
    <w:rPr>
      <w:b/>
      <w:bCs/>
    </w:rPr>
  </w:style>
  <w:style w:type="character" w:customStyle="1" w:styleId="CommentSubjectChar">
    <w:name w:val="Comment Subject Char"/>
    <w:basedOn w:val="CommentTextChar"/>
    <w:link w:val="CommentSubject"/>
    <w:uiPriority w:val="99"/>
    <w:semiHidden/>
    <w:rsid w:val="00040E33"/>
    <w:rPr>
      <w:b/>
      <w:bCs/>
      <w:sz w:val="20"/>
      <w:szCs w:val="20"/>
    </w:rPr>
  </w:style>
  <w:style w:type="paragraph" w:styleId="BalloonText">
    <w:name w:val="Balloon Text"/>
    <w:basedOn w:val="Normal"/>
    <w:link w:val="BalloonTextChar"/>
    <w:uiPriority w:val="99"/>
    <w:semiHidden/>
    <w:unhideWhenUsed/>
    <w:rsid w:val="00040E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E33"/>
    <w:rPr>
      <w:rFonts w:ascii="Segoe UI" w:hAnsi="Segoe UI" w:cs="Segoe UI"/>
      <w:sz w:val="18"/>
      <w:szCs w:val="18"/>
    </w:rPr>
  </w:style>
  <w:style w:type="table" w:customStyle="1" w:styleId="GridTable6Colorful-Accent31">
    <w:name w:val="Grid Table 6 Colorful - Accent 31"/>
    <w:basedOn w:val="TableNormal"/>
    <w:uiPriority w:val="51"/>
    <w:rsid w:val="002308D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A864C8"/>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6E15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57E"/>
  </w:style>
  <w:style w:type="paragraph" w:styleId="Footer">
    <w:name w:val="footer"/>
    <w:basedOn w:val="Normal"/>
    <w:link w:val="FooterChar"/>
    <w:uiPriority w:val="99"/>
    <w:unhideWhenUsed/>
    <w:rsid w:val="006E15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57E"/>
  </w:style>
  <w:style w:type="character" w:styleId="Hyperlink">
    <w:name w:val="Hyperlink"/>
    <w:basedOn w:val="DefaultParagraphFont"/>
    <w:uiPriority w:val="99"/>
    <w:unhideWhenUsed/>
    <w:rsid w:val="001E5A43"/>
    <w:rPr>
      <w:color w:val="0000FF"/>
      <w:u w:val="single"/>
    </w:rPr>
  </w:style>
  <w:style w:type="paragraph" w:styleId="FootnoteText">
    <w:name w:val="footnote text"/>
    <w:aliases w:val="Footnote Text Char Char Char,Footnote Text Char Char,Fußnote,Footnote,Footnote Text Char1 Char,Footnote Text Char1 Char Char Char,Footnote Text Char Char Char Char Char,Footnote Text Char1 Char1 Char,Fußnotentextf,single space"/>
    <w:basedOn w:val="Normal"/>
    <w:link w:val="FootnoteTextChar"/>
    <w:unhideWhenUsed/>
    <w:qFormat/>
    <w:rsid w:val="001E5A43"/>
    <w:pPr>
      <w:spacing w:after="0" w:line="240" w:lineRule="auto"/>
    </w:pPr>
    <w:rPr>
      <w:sz w:val="20"/>
      <w:szCs w:val="20"/>
    </w:rPr>
  </w:style>
  <w:style w:type="character" w:customStyle="1" w:styleId="FootnoteTextChar">
    <w:name w:val="Footnote Text Char"/>
    <w:aliases w:val="Footnote Text Char Char Char Char,Footnote Text Char Char Char1,Fußnote Char,Footnote Char,Footnote Text Char1 Char Char,Footnote Text Char1 Char Char Char Char,Footnote Text Char Char Char Char Char Char,Fußnotentextf Char"/>
    <w:basedOn w:val="DefaultParagraphFont"/>
    <w:link w:val="FootnoteText"/>
    <w:rsid w:val="001E5A43"/>
    <w:rPr>
      <w:sz w:val="20"/>
      <w:szCs w:val="20"/>
    </w:rPr>
  </w:style>
  <w:style w:type="character" w:styleId="FootnoteReference">
    <w:name w:val="footnote reference"/>
    <w:aliases w:val="BVI fnr,16 Point,Superscript 6 Point,Footnote Reference Number,Footnote Reference_LVL6,Footnote Reference_LVL61,Footnote Reference_LVL62,Footnote Reference_LVL63,Footnote Reference_LVL64,Texto nota al pie"/>
    <w:basedOn w:val="DefaultParagraphFont"/>
    <w:unhideWhenUsed/>
    <w:rsid w:val="001E5A43"/>
    <w:rPr>
      <w:vertAlign w:val="superscript"/>
    </w:rPr>
  </w:style>
  <w:style w:type="character" w:customStyle="1" w:styleId="apple-converted-space">
    <w:name w:val="apple-converted-space"/>
    <w:basedOn w:val="DefaultParagraphFont"/>
    <w:rsid w:val="00396883"/>
  </w:style>
  <w:style w:type="character" w:customStyle="1" w:styleId="Heading4Char">
    <w:name w:val="Heading 4 Char"/>
    <w:basedOn w:val="DefaultParagraphFont"/>
    <w:link w:val="Heading4"/>
    <w:uiPriority w:val="9"/>
    <w:rsid w:val="00775923"/>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4549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Omemba1">
    <w:name w:val="Omemba1"/>
    <w:basedOn w:val="DefaultParagraphFont"/>
    <w:uiPriority w:val="99"/>
    <w:semiHidden/>
    <w:unhideWhenUsed/>
    <w:rsid w:val="009C67D5"/>
    <w:rPr>
      <w:color w:val="2B579A"/>
      <w:shd w:val="clear" w:color="auto" w:fill="E6E6E6"/>
    </w:rPr>
  </w:style>
  <w:style w:type="paragraph" w:styleId="Revision">
    <w:name w:val="Revision"/>
    <w:hidden/>
    <w:uiPriority w:val="99"/>
    <w:semiHidden/>
    <w:rsid w:val="00D11A91"/>
    <w:pPr>
      <w:spacing w:after="0" w:line="240" w:lineRule="auto"/>
    </w:pPr>
  </w:style>
  <w:style w:type="character" w:customStyle="1" w:styleId="Heading3Char">
    <w:name w:val="Heading 3 Char"/>
    <w:basedOn w:val="DefaultParagraphFont"/>
    <w:link w:val="Heading3"/>
    <w:uiPriority w:val="9"/>
    <w:semiHidden/>
    <w:rsid w:val="005D6AF2"/>
    <w:rPr>
      <w:rFonts w:asciiTheme="majorHAnsi" w:eastAsiaTheme="majorEastAsia" w:hAnsiTheme="majorHAnsi" w:cstheme="majorBidi"/>
      <w:b/>
      <w:bCs/>
      <w:color w:val="4472C4" w:themeColor="accent1"/>
    </w:rPr>
  </w:style>
  <w:style w:type="paragraph" w:customStyle="1" w:styleId="Num-DocParagraph">
    <w:name w:val="Num-Doc Paragraph"/>
    <w:basedOn w:val="Normal"/>
    <w:rsid w:val="00301AEB"/>
    <w:pPr>
      <w:tabs>
        <w:tab w:val="left" w:pos="851"/>
        <w:tab w:val="left" w:pos="1191"/>
        <w:tab w:val="left" w:pos="1531"/>
      </w:tabs>
      <w:spacing w:after="240" w:line="240" w:lineRule="auto"/>
      <w:jc w:val="both"/>
    </w:pPr>
    <w:rPr>
      <w:rFonts w:ascii="Times" w:eastAsia="Times New Roman" w:hAnsi="Times" w:cs="Times New Roman"/>
      <w:szCs w:val="20"/>
      <w:lang w:eastAsia="zh-CN"/>
    </w:rPr>
  </w:style>
  <w:style w:type="character" w:customStyle="1" w:styleId="tlid-translation">
    <w:name w:val="tlid-translation"/>
    <w:basedOn w:val="DefaultParagraphFont"/>
    <w:rsid w:val="00912D7C"/>
  </w:style>
  <w:style w:type="character" w:styleId="FollowedHyperlink">
    <w:name w:val="FollowedHyperlink"/>
    <w:basedOn w:val="DefaultParagraphFont"/>
    <w:uiPriority w:val="99"/>
    <w:semiHidden/>
    <w:unhideWhenUsed/>
    <w:rsid w:val="00C56934"/>
    <w:rPr>
      <w:color w:val="954F72" w:themeColor="followedHyperlink"/>
      <w:u w:val="single"/>
    </w:rPr>
  </w:style>
  <w:style w:type="character" w:customStyle="1" w:styleId="FootnoteCharacters">
    <w:name w:val="Footnote Characters"/>
    <w:rsid w:val="005F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7400">
      <w:bodyDiv w:val="1"/>
      <w:marLeft w:val="0"/>
      <w:marRight w:val="0"/>
      <w:marTop w:val="0"/>
      <w:marBottom w:val="0"/>
      <w:divBdr>
        <w:top w:val="none" w:sz="0" w:space="0" w:color="auto"/>
        <w:left w:val="none" w:sz="0" w:space="0" w:color="auto"/>
        <w:bottom w:val="none" w:sz="0" w:space="0" w:color="auto"/>
        <w:right w:val="none" w:sz="0" w:space="0" w:color="auto"/>
      </w:divBdr>
      <w:divsChild>
        <w:div w:id="2137067788">
          <w:marLeft w:val="0"/>
          <w:marRight w:val="0"/>
          <w:marTop w:val="0"/>
          <w:marBottom w:val="0"/>
          <w:divBdr>
            <w:top w:val="none" w:sz="0" w:space="0" w:color="auto"/>
            <w:left w:val="none" w:sz="0" w:space="0" w:color="auto"/>
            <w:bottom w:val="none" w:sz="0" w:space="0" w:color="auto"/>
            <w:right w:val="none" w:sz="0" w:space="0" w:color="auto"/>
          </w:divBdr>
          <w:divsChild>
            <w:div w:id="6274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33414">
      <w:bodyDiv w:val="1"/>
      <w:marLeft w:val="0"/>
      <w:marRight w:val="0"/>
      <w:marTop w:val="0"/>
      <w:marBottom w:val="0"/>
      <w:divBdr>
        <w:top w:val="none" w:sz="0" w:space="0" w:color="auto"/>
        <w:left w:val="none" w:sz="0" w:space="0" w:color="auto"/>
        <w:bottom w:val="none" w:sz="0" w:space="0" w:color="auto"/>
        <w:right w:val="none" w:sz="0" w:space="0" w:color="auto"/>
      </w:divBdr>
    </w:div>
    <w:div w:id="192807501">
      <w:bodyDiv w:val="1"/>
      <w:marLeft w:val="0"/>
      <w:marRight w:val="0"/>
      <w:marTop w:val="0"/>
      <w:marBottom w:val="0"/>
      <w:divBdr>
        <w:top w:val="none" w:sz="0" w:space="0" w:color="auto"/>
        <w:left w:val="none" w:sz="0" w:space="0" w:color="auto"/>
        <w:bottom w:val="none" w:sz="0" w:space="0" w:color="auto"/>
        <w:right w:val="none" w:sz="0" w:space="0" w:color="auto"/>
      </w:divBdr>
    </w:div>
    <w:div w:id="255092839">
      <w:bodyDiv w:val="1"/>
      <w:marLeft w:val="0"/>
      <w:marRight w:val="0"/>
      <w:marTop w:val="0"/>
      <w:marBottom w:val="0"/>
      <w:divBdr>
        <w:top w:val="none" w:sz="0" w:space="0" w:color="auto"/>
        <w:left w:val="none" w:sz="0" w:space="0" w:color="auto"/>
        <w:bottom w:val="none" w:sz="0" w:space="0" w:color="auto"/>
        <w:right w:val="none" w:sz="0" w:space="0" w:color="auto"/>
      </w:divBdr>
    </w:div>
    <w:div w:id="269705202">
      <w:bodyDiv w:val="1"/>
      <w:marLeft w:val="0"/>
      <w:marRight w:val="0"/>
      <w:marTop w:val="0"/>
      <w:marBottom w:val="0"/>
      <w:divBdr>
        <w:top w:val="none" w:sz="0" w:space="0" w:color="auto"/>
        <w:left w:val="none" w:sz="0" w:space="0" w:color="auto"/>
        <w:bottom w:val="none" w:sz="0" w:space="0" w:color="auto"/>
        <w:right w:val="none" w:sz="0" w:space="0" w:color="auto"/>
      </w:divBdr>
    </w:div>
    <w:div w:id="397243578">
      <w:bodyDiv w:val="1"/>
      <w:marLeft w:val="0"/>
      <w:marRight w:val="0"/>
      <w:marTop w:val="0"/>
      <w:marBottom w:val="0"/>
      <w:divBdr>
        <w:top w:val="none" w:sz="0" w:space="0" w:color="auto"/>
        <w:left w:val="none" w:sz="0" w:space="0" w:color="auto"/>
        <w:bottom w:val="none" w:sz="0" w:space="0" w:color="auto"/>
        <w:right w:val="none" w:sz="0" w:space="0" w:color="auto"/>
      </w:divBdr>
    </w:div>
    <w:div w:id="420833990">
      <w:bodyDiv w:val="1"/>
      <w:marLeft w:val="0"/>
      <w:marRight w:val="0"/>
      <w:marTop w:val="0"/>
      <w:marBottom w:val="0"/>
      <w:divBdr>
        <w:top w:val="none" w:sz="0" w:space="0" w:color="auto"/>
        <w:left w:val="none" w:sz="0" w:space="0" w:color="auto"/>
        <w:bottom w:val="none" w:sz="0" w:space="0" w:color="auto"/>
        <w:right w:val="none" w:sz="0" w:space="0" w:color="auto"/>
      </w:divBdr>
    </w:div>
    <w:div w:id="654991376">
      <w:bodyDiv w:val="1"/>
      <w:marLeft w:val="0"/>
      <w:marRight w:val="0"/>
      <w:marTop w:val="0"/>
      <w:marBottom w:val="0"/>
      <w:divBdr>
        <w:top w:val="none" w:sz="0" w:space="0" w:color="auto"/>
        <w:left w:val="none" w:sz="0" w:space="0" w:color="auto"/>
        <w:bottom w:val="none" w:sz="0" w:space="0" w:color="auto"/>
        <w:right w:val="none" w:sz="0" w:space="0" w:color="auto"/>
      </w:divBdr>
    </w:div>
    <w:div w:id="706416016">
      <w:bodyDiv w:val="1"/>
      <w:marLeft w:val="0"/>
      <w:marRight w:val="0"/>
      <w:marTop w:val="0"/>
      <w:marBottom w:val="0"/>
      <w:divBdr>
        <w:top w:val="none" w:sz="0" w:space="0" w:color="auto"/>
        <w:left w:val="none" w:sz="0" w:space="0" w:color="auto"/>
        <w:bottom w:val="none" w:sz="0" w:space="0" w:color="auto"/>
        <w:right w:val="none" w:sz="0" w:space="0" w:color="auto"/>
      </w:divBdr>
    </w:div>
    <w:div w:id="816261452">
      <w:bodyDiv w:val="1"/>
      <w:marLeft w:val="0"/>
      <w:marRight w:val="0"/>
      <w:marTop w:val="0"/>
      <w:marBottom w:val="0"/>
      <w:divBdr>
        <w:top w:val="none" w:sz="0" w:space="0" w:color="auto"/>
        <w:left w:val="none" w:sz="0" w:space="0" w:color="auto"/>
        <w:bottom w:val="none" w:sz="0" w:space="0" w:color="auto"/>
        <w:right w:val="none" w:sz="0" w:space="0" w:color="auto"/>
      </w:divBdr>
    </w:div>
    <w:div w:id="857428356">
      <w:bodyDiv w:val="1"/>
      <w:marLeft w:val="0"/>
      <w:marRight w:val="0"/>
      <w:marTop w:val="0"/>
      <w:marBottom w:val="0"/>
      <w:divBdr>
        <w:top w:val="none" w:sz="0" w:space="0" w:color="auto"/>
        <w:left w:val="none" w:sz="0" w:space="0" w:color="auto"/>
        <w:bottom w:val="none" w:sz="0" w:space="0" w:color="auto"/>
        <w:right w:val="none" w:sz="0" w:space="0" w:color="auto"/>
      </w:divBdr>
    </w:div>
    <w:div w:id="1045249624">
      <w:bodyDiv w:val="1"/>
      <w:marLeft w:val="0"/>
      <w:marRight w:val="0"/>
      <w:marTop w:val="0"/>
      <w:marBottom w:val="0"/>
      <w:divBdr>
        <w:top w:val="none" w:sz="0" w:space="0" w:color="auto"/>
        <w:left w:val="none" w:sz="0" w:space="0" w:color="auto"/>
        <w:bottom w:val="none" w:sz="0" w:space="0" w:color="auto"/>
        <w:right w:val="none" w:sz="0" w:space="0" w:color="auto"/>
      </w:divBdr>
    </w:div>
    <w:div w:id="1362323594">
      <w:bodyDiv w:val="1"/>
      <w:marLeft w:val="0"/>
      <w:marRight w:val="0"/>
      <w:marTop w:val="0"/>
      <w:marBottom w:val="0"/>
      <w:divBdr>
        <w:top w:val="none" w:sz="0" w:space="0" w:color="auto"/>
        <w:left w:val="none" w:sz="0" w:space="0" w:color="auto"/>
        <w:bottom w:val="none" w:sz="0" w:space="0" w:color="auto"/>
        <w:right w:val="none" w:sz="0" w:space="0" w:color="auto"/>
      </w:divBdr>
    </w:div>
    <w:div w:id="1482884659">
      <w:bodyDiv w:val="1"/>
      <w:marLeft w:val="0"/>
      <w:marRight w:val="0"/>
      <w:marTop w:val="0"/>
      <w:marBottom w:val="0"/>
      <w:divBdr>
        <w:top w:val="none" w:sz="0" w:space="0" w:color="auto"/>
        <w:left w:val="none" w:sz="0" w:space="0" w:color="auto"/>
        <w:bottom w:val="none" w:sz="0" w:space="0" w:color="auto"/>
        <w:right w:val="none" w:sz="0" w:space="0" w:color="auto"/>
      </w:divBdr>
    </w:div>
    <w:div w:id="1761481846">
      <w:bodyDiv w:val="1"/>
      <w:marLeft w:val="0"/>
      <w:marRight w:val="0"/>
      <w:marTop w:val="0"/>
      <w:marBottom w:val="0"/>
      <w:divBdr>
        <w:top w:val="none" w:sz="0" w:space="0" w:color="auto"/>
        <w:left w:val="none" w:sz="0" w:space="0" w:color="auto"/>
        <w:bottom w:val="none" w:sz="0" w:space="0" w:color="auto"/>
        <w:right w:val="none" w:sz="0" w:space="0" w:color="auto"/>
      </w:divBdr>
    </w:div>
    <w:div w:id="1767845716">
      <w:bodyDiv w:val="1"/>
      <w:marLeft w:val="0"/>
      <w:marRight w:val="0"/>
      <w:marTop w:val="0"/>
      <w:marBottom w:val="0"/>
      <w:divBdr>
        <w:top w:val="none" w:sz="0" w:space="0" w:color="auto"/>
        <w:left w:val="none" w:sz="0" w:space="0" w:color="auto"/>
        <w:bottom w:val="none" w:sz="0" w:space="0" w:color="auto"/>
        <w:right w:val="none" w:sz="0" w:space="0" w:color="auto"/>
      </w:divBdr>
    </w:div>
    <w:div w:id="1867477841">
      <w:bodyDiv w:val="1"/>
      <w:marLeft w:val="0"/>
      <w:marRight w:val="0"/>
      <w:marTop w:val="0"/>
      <w:marBottom w:val="0"/>
      <w:divBdr>
        <w:top w:val="none" w:sz="0" w:space="0" w:color="auto"/>
        <w:left w:val="none" w:sz="0" w:space="0" w:color="auto"/>
        <w:bottom w:val="none" w:sz="0" w:space="0" w:color="auto"/>
        <w:right w:val="none" w:sz="0" w:space="0" w:color="auto"/>
      </w:divBdr>
    </w:div>
    <w:div w:id="1877232500">
      <w:bodyDiv w:val="1"/>
      <w:marLeft w:val="0"/>
      <w:marRight w:val="0"/>
      <w:marTop w:val="0"/>
      <w:marBottom w:val="0"/>
      <w:divBdr>
        <w:top w:val="none" w:sz="0" w:space="0" w:color="auto"/>
        <w:left w:val="none" w:sz="0" w:space="0" w:color="auto"/>
        <w:bottom w:val="none" w:sz="0" w:space="0" w:color="auto"/>
        <w:right w:val="none" w:sz="0" w:space="0" w:color="auto"/>
      </w:divBdr>
    </w:div>
    <w:div w:id="1893926892">
      <w:bodyDiv w:val="1"/>
      <w:marLeft w:val="0"/>
      <w:marRight w:val="0"/>
      <w:marTop w:val="0"/>
      <w:marBottom w:val="0"/>
      <w:divBdr>
        <w:top w:val="none" w:sz="0" w:space="0" w:color="auto"/>
        <w:left w:val="none" w:sz="0" w:space="0" w:color="auto"/>
        <w:bottom w:val="none" w:sz="0" w:space="0" w:color="auto"/>
        <w:right w:val="none" w:sz="0" w:space="0" w:color="auto"/>
      </w:divBdr>
    </w:div>
    <w:div w:id="2058699651">
      <w:bodyDiv w:val="1"/>
      <w:marLeft w:val="0"/>
      <w:marRight w:val="0"/>
      <w:marTop w:val="0"/>
      <w:marBottom w:val="0"/>
      <w:divBdr>
        <w:top w:val="none" w:sz="0" w:space="0" w:color="auto"/>
        <w:left w:val="none" w:sz="0" w:space="0" w:color="auto"/>
        <w:bottom w:val="none" w:sz="0" w:space="0" w:color="auto"/>
        <w:right w:val="none" w:sz="0" w:space="0" w:color="auto"/>
      </w:divBdr>
    </w:div>
    <w:div w:id="207273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zeljka.besovic@calims.me" TargetMode="Externa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mailto:milorad.drljevic@calims.m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ja.vukcevic@mif.gov.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c.europa.eu/europeaid/sites/devco/files/communication-visibility-requirements-2018_en.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ema.europa.eu/docs/en_GB/document_library/Regulatory_and_procedural_guideline/2009/10/WC500004706.pdf" TargetMode="External"/><Relationship Id="rId1" Type="http://schemas.openxmlformats.org/officeDocument/2006/relationships/hyperlink" Target="http://ec.europa.eu/growth/sectors/medical-devices/regulatory-framework/revis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1E719-C8BF-48F9-9FAB-9063EF522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7554</Words>
  <Characters>43063</Characters>
  <Application>Microsoft Office Word</Application>
  <DocSecurity>0</DocSecurity>
  <Lines>358</Lines>
  <Paragraphs>101</Paragraphs>
  <ScaleCrop>false</ScaleCrop>
  <HeadingPairs>
    <vt:vector size="2" baseType="variant">
      <vt:variant>
        <vt:lpstr>Title</vt:lpstr>
      </vt:variant>
      <vt:variant>
        <vt:i4>1</vt:i4>
      </vt:variant>
    </vt:vector>
  </HeadingPairs>
  <TitlesOfParts>
    <vt:vector size="1" baseType="lpstr">
      <vt:lpstr>Standard Twinning Fiche</vt:lpstr>
    </vt:vector>
  </TitlesOfParts>
  <Company>Hewlett-Packard Company</Company>
  <LinksUpToDate>false</LinksUpToDate>
  <CharactersWithSpaces>50516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Twinning Fiche</dc:title>
  <dc:subject>Support to CALIMS</dc:subject>
  <dc:creator>Marta Sassella</dc:creator>
  <cp:lastModifiedBy>Jelena Vujadinovic</cp:lastModifiedBy>
  <cp:revision>7</cp:revision>
  <cp:lastPrinted>2020-01-28T10:37:00Z</cp:lastPrinted>
  <dcterms:created xsi:type="dcterms:W3CDTF">2020-05-26T16:12:00Z</dcterms:created>
  <dcterms:modified xsi:type="dcterms:W3CDTF">2020-06-17T06:03:00Z</dcterms:modified>
</cp:coreProperties>
</file>