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93EE" w14:textId="05628B29" w:rsidR="00C361E3" w:rsidRPr="00C578A0" w:rsidRDefault="00B44971" w:rsidP="00C361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Verbale CUG n. 66</w:t>
      </w:r>
      <w:r w:rsidR="00D839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/2022</w:t>
      </w:r>
    </w:p>
    <w:p w14:paraId="4A31E874" w14:textId="77777777" w:rsidR="00C361E3" w:rsidRPr="00637FF1" w:rsidRDefault="00C361E3" w:rsidP="00C3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8A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40D4AA" wp14:editId="372B488A">
            <wp:extent cx="25527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4652"/>
                    <a:stretch/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F7F8E" w14:textId="77777777" w:rsidR="00C361E3" w:rsidRDefault="00C361E3" w:rsidP="00C361E3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BD6D7D" w14:textId="77777777" w:rsidR="00C361E3" w:rsidRPr="00F81664" w:rsidRDefault="00C361E3" w:rsidP="00C361E3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Riunione del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Comitato Unico di Garanzia per </w:t>
      </w: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pari opportunità, la valorizzazione del benessere di chi lavora e contro le discriminazioni</w:t>
      </w:r>
    </w:p>
    <w:p w14:paraId="581E1479" w14:textId="77777777" w:rsidR="00C361E3" w:rsidRPr="00F81664" w:rsidRDefault="00C361E3" w:rsidP="00C361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44B6A" w14:textId="0DA36A74" w:rsidR="00BD7AF6" w:rsidRDefault="00C361E3" w:rsidP="00BD7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giorno </w:t>
      </w:r>
      <w:r w:rsidR="00185E31">
        <w:rPr>
          <w:rFonts w:ascii="Times New Roman" w:eastAsia="Times New Roman" w:hAnsi="Times New Roman" w:cs="Times New Roman"/>
          <w:sz w:val="24"/>
          <w:szCs w:val="24"/>
          <w:lang w:eastAsia="it-IT"/>
        </w:rPr>
        <w:t>13 aprile 2022</w:t>
      </w:r>
      <w:r w:rsidRPr="003A0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alle ore 15.00 si riunisce il C.U.G. con il seguente ordine </w:t>
      </w:r>
      <w:r w:rsidR="00BD7AF6">
        <w:rPr>
          <w:rFonts w:ascii="Times New Roman" w:eastAsia="Times New Roman" w:hAnsi="Times New Roman" w:cs="Times New Roman"/>
          <w:sz w:val="24"/>
          <w:szCs w:val="24"/>
          <w:lang w:eastAsia="it-IT"/>
        </w:rPr>
        <w:t>del giorno:</w:t>
      </w:r>
    </w:p>
    <w:p w14:paraId="0D69B743" w14:textId="45D6F5B2" w:rsidR="00D839A3" w:rsidRPr="006271D4" w:rsidRDefault="00D839A3" w:rsidP="006271D4">
      <w:pPr>
        <w:pStyle w:val="Paragrafoelenco"/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C1E06A" w14:textId="733E23D0" w:rsidR="006271D4" w:rsidRPr="006271D4" w:rsidRDefault="006271D4" w:rsidP="006271D4">
      <w:pPr>
        <w:pStyle w:val="Paragrafoelenco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71D4">
        <w:rPr>
          <w:rFonts w:ascii="Times New Roman" w:eastAsia="Times New Roman" w:hAnsi="Times New Roman"/>
          <w:sz w:val="24"/>
          <w:szCs w:val="24"/>
          <w:lang w:eastAsia="it-IT"/>
        </w:rPr>
        <w:t>Approvazione del Verbale relativo alla seduta del 30 marzo 2022 (in allegato);</w:t>
      </w:r>
    </w:p>
    <w:p w14:paraId="69CB2470" w14:textId="1009157D" w:rsidR="006271D4" w:rsidRPr="006271D4" w:rsidRDefault="006271D4" w:rsidP="006271D4">
      <w:pPr>
        <w:pStyle w:val="Paragrafoelenco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71D4">
        <w:rPr>
          <w:rFonts w:ascii="Times New Roman" w:eastAsia="Times New Roman" w:hAnsi="Times New Roman"/>
          <w:sz w:val="24"/>
          <w:szCs w:val="24"/>
          <w:lang w:eastAsia="it-IT"/>
        </w:rPr>
        <w:t>Analisi dei contributi forniti dai Gruppi di Lavoro e approvazione della Relazione sul personale di competenza del CUG; e</w:t>
      </w:r>
    </w:p>
    <w:p w14:paraId="3141C60A" w14:textId="5998F5C2" w:rsidR="006271D4" w:rsidRPr="006271D4" w:rsidRDefault="006271D4" w:rsidP="006271D4">
      <w:pPr>
        <w:pStyle w:val="Paragrafoelenco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71D4">
        <w:rPr>
          <w:rFonts w:ascii="Times New Roman" w:eastAsia="Times New Roman" w:hAnsi="Times New Roman"/>
          <w:sz w:val="24"/>
          <w:szCs w:val="24"/>
          <w:lang w:eastAsia="it-IT"/>
        </w:rPr>
        <w:t>Varie &amp; eventuali.</w:t>
      </w:r>
    </w:p>
    <w:p w14:paraId="67771BC2" w14:textId="51379DE9" w:rsidR="00C361E3" w:rsidRPr="00C31733" w:rsidRDefault="00C361E3" w:rsidP="00C317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70D278" w14:textId="77777777" w:rsidR="00C361E3" w:rsidRDefault="00C361E3" w:rsidP="00C361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lang w:eastAsia="it-IT"/>
        </w:rPr>
        <w:t>Alla riunione, presieduta da Cecilia Piccioni, sono presenti i seguenti membri:</w:t>
      </w:r>
    </w:p>
    <w:p w14:paraId="06471C24" w14:textId="77777777" w:rsidR="00C361E3" w:rsidRPr="003A07D4" w:rsidRDefault="00C361E3" w:rsidP="00C361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0F3CAF" w14:textId="77777777" w:rsidR="00C361E3" w:rsidRPr="001028B3" w:rsidRDefault="00C361E3" w:rsidP="00C361E3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In rappresentanza dell’Amministrazione:</w:t>
      </w:r>
    </w:p>
    <w:p w14:paraId="7097FAD6" w14:textId="77777777" w:rsidR="00C361E3" w:rsidRPr="001028B3" w:rsidRDefault="00C361E3" w:rsidP="00C361E3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117EC7ED" w14:textId="77777777" w:rsidR="00C361E3" w:rsidRPr="001028B3" w:rsidRDefault="00C361E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Eleonora Bonvini (Segretario)</w:t>
      </w:r>
    </w:p>
    <w:p w14:paraId="47C87D07" w14:textId="77777777" w:rsidR="00C361E3" w:rsidRPr="001028B3" w:rsidRDefault="00C361E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Simona Baldacci</w:t>
      </w:r>
    </w:p>
    <w:p w14:paraId="71715CA4" w14:textId="630FF022" w:rsidR="00C361E3" w:rsidRPr="001028B3" w:rsidRDefault="001028B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Teresa Abbundo</w:t>
      </w:r>
    </w:p>
    <w:p w14:paraId="7234718A" w14:textId="77777777" w:rsidR="00C361E3" w:rsidRPr="001028B3" w:rsidRDefault="00C361E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Raffaele Calluso</w:t>
      </w:r>
    </w:p>
    <w:p w14:paraId="60F4AC46" w14:textId="00C36D3B" w:rsidR="00C361E3" w:rsidRPr="001028B3" w:rsidRDefault="00E67C90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Francesca Blasone</w:t>
      </w:r>
    </w:p>
    <w:p w14:paraId="02F16F2B" w14:textId="1AD53AD3" w:rsidR="001028B3" w:rsidRPr="001028B3" w:rsidRDefault="001028B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 xml:space="preserve">Titolare </w:t>
      </w:r>
      <w:r w:rsidR="00185E31">
        <w:rPr>
          <w:rFonts w:ascii="Times New Roman" w:hAnsi="Times New Roman"/>
          <w:iCs/>
          <w:sz w:val="24"/>
          <w:szCs w:val="24"/>
        </w:rPr>
        <w:t>Francesco Saverio De Luigi</w:t>
      </w:r>
    </w:p>
    <w:p w14:paraId="23AC3058" w14:textId="74DFAC68" w:rsidR="001028B3" w:rsidRPr="001028B3" w:rsidRDefault="001028B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Titolare Sabrina Lo Sicco</w:t>
      </w:r>
    </w:p>
    <w:p w14:paraId="13532646" w14:textId="1B6470F7" w:rsidR="001028B3" w:rsidRPr="001028B3" w:rsidRDefault="001028B3" w:rsidP="00C361E3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Supplente Raffaele De Benedictis</w:t>
      </w:r>
    </w:p>
    <w:p w14:paraId="0230BD1F" w14:textId="77777777" w:rsidR="00C361E3" w:rsidRPr="001028B3" w:rsidRDefault="00C361E3" w:rsidP="00C361E3">
      <w:pPr>
        <w:pStyle w:val="Paragrafoelenco"/>
        <w:ind w:left="1440"/>
        <w:jc w:val="both"/>
        <w:rPr>
          <w:rFonts w:ascii="Times New Roman" w:hAnsi="Times New Roman"/>
          <w:iCs/>
          <w:sz w:val="24"/>
          <w:szCs w:val="24"/>
        </w:rPr>
      </w:pPr>
    </w:p>
    <w:p w14:paraId="22D3EF4F" w14:textId="77777777" w:rsidR="00C361E3" w:rsidRPr="001028B3" w:rsidRDefault="00C361E3" w:rsidP="00C361E3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In rappresentanza delle Organizzazioni Sindacali:</w:t>
      </w:r>
    </w:p>
    <w:p w14:paraId="37906126" w14:textId="77777777" w:rsidR="00C361E3" w:rsidRPr="001028B3" w:rsidRDefault="00C361E3" w:rsidP="00C361E3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38EBC92B" w14:textId="77777777" w:rsidR="00C361E3" w:rsidRPr="001028B3" w:rsidRDefault="00C361E3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028B3"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</w:t>
      </w:r>
      <w:r w:rsidRPr="001028B3">
        <w:rPr>
          <w:rFonts w:ascii="Times New Roman" w:hAnsi="Times New Roman"/>
          <w:iCs/>
          <w:sz w:val="24"/>
          <w:szCs w:val="24"/>
        </w:rPr>
        <w:t>Stefania Pinci - UILPA</w:t>
      </w:r>
    </w:p>
    <w:p w14:paraId="489152B5" w14:textId="1350BD1B" w:rsidR="00C361E3" w:rsidRPr="001028B3" w:rsidRDefault="00C361E3" w:rsidP="00C361E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 xml:space="preserve">Titolare </w:t>
      </w:r>
      <w:r w:rsidR="001028B3" w:rsidRPr="001028B3">
        <w:rPr>
          <w:rFonts w:ascii="Times New Roman" w:eastAsia="Times New Roman" w:hAnsi="Times New Roman"/>
          <w:sz w:val="24"/>
          <w:szCs w:val="24"/>
          <w:lang w:eastAsia="it-IT"/>
        </w:rPr>
        <w:t>Chiara Gargano</w:t>
      </w:r>
      <w:r w:rsidRPr="001028B3">
        <w:rPr>
          <w:rFonts w:ascii="Times New Roman" w:eastAsia="Times New Roman" w:hAnsi="Times New Roman"/>
          <w:sz w:val="24"/>
          <w:szCs w:val="24"/>
          <w:lang w:eastAsia="it-IT"/>
        </w:rPr>
        <w:t xml:space="preserve"> – CGIL</w:t>
      </w:r>
    </w:p>
    <w:p w14:paraId="76EFB61A" w14:textId="5DB1CF35" w:rsidR="00C361E3" w:rsidRPr="00185E31" w:rsidRDefault="00C361E3" w:rsidP="00C361E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028B3">
        <w:rPr>
          <w:rFonts w:ascii="Times New Roman" w:hAnsi="Times New Roman"/>
          <w:iCs/>
          <w:sz w:val="24"/>
          <w:szCs w:val="24"/>
        </w:rPr>
        <w:t>Supplente Giovanna Mura – DIRSTAT</w:t>
      </w:r>
    </w:p>
    <w:p w14:paraId="0966FCBF" w14:textId="13AC8D59" w:rsidR="00185E31" w:rsidRDefault="00185E31" w:rsidP="00185E31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DB74C2C" w14:textId="77777777" w:rsidR="00602807" w:rsidRDefault="00602807" w:rsidP="00185E31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0B9A07" w14:textId="32A4D092" w:rsidR="00E342C7" w:rsidRPr="00602807" w:rsidRDefault="00185E31" w:rsidP="00602807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Alla riunione è presente anche la Consigliera di fiducia, Stefania Mezzullo.</w:t>
      </w:r>
    </w:p>
    <w:p w14:paraId="3EEF5074" w14:textId="77777777" w:rsidR="00602807" w:rsidRDefault="00602807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EE21F5" w14:textId="77777777" w:rsidR="00602807" w:rsidRDefault="00602807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A8461E7" w14:textId="77777777" w:rsidR="00602807" w:rsidRDefault="00602807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7B1BB6B" w14:textId="5C99920A" w:rsidR="00C361E3" w:rsidRDefault="00C361E3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u w:val="single"/>
        </w:rPr>
        <w:t>Alla luce delle istruzioni diramate per il contrasto della pandemia “COVID-19”, la seduta si tiene in modalità “video-conferenza”.</w:t>
      </w:r>
    </w:p>
    <w:p w14:paraId="7178C655" w14:textId="1AF9130E" w:rsidR="00185E31" w:rsidRDefault="00185E31" w:rsidP="00C3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DFAA42" w14:textId="72DD88BB" w:rsidR="00857DEB" w:rsidRPr="00973CDA" w:rsidRDefault="00C361E3" w:rsidP="00973C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eastAsia="Times New Roman" w:hAnsi="Times New Roman" w:cs="Times New Roman"/>
        </w:rPr>
      </w:pPr>
      <w:r w:rsidRPr="003A07D4">
        <w:rPr>
          <w:rFonts w:ascii="Times New Roman" w:eastAsia="Times New Roman" w:hAnsi="Times New Roman" w:cs="Times New Roman"/>
        </w:rPr>
        <w:t>*****</w:t>
      </w:r>
    </w:p>
    <w:p w14:paraId="59517BAD" w14:textId="77777777" w:rsid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Presidente, Cecilia Piccioni, saluta i presenti e invita il Segretario a enunciare i vari punti all’Ordine del Giorno. </w:t>
      </w:r>
    </w:p>
    <w:p w14:paraId="26027F6E" w14:textId="77777777" w:rsid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3A07D4">
        <w:rPr>
          <w:rFonts w:ascii="Times New Roman" w:eastAsia="Times New Roman" w:hAnsi="Times New Roman" w:cs="Times New Roman"/>
        </w:rPr>
        <w:t>Segretario, Eleonora Bonvini</w:t>
      </w:r>
      <w:r>
        <w:rPr>
          <w:rFonts w:ascii="Times New Roman" w:eastAsia="Times New Roman" w:hAnsi="Times New Roman" w:cs="Times New Roman"/>
        </w:rPr>
        <w:t xml:space="preserve">, illustra i </w:t>
      </w:r>
      <w:r w:rsidRPr="003A07D4">
        <w:rPr>
          <w:rFonts w:ascii="Times New Roman" w:eastAsia="Times New Roman" w:hAnsi="Times New Roman" w:cs="Times New Roman"/>
        </w:rPr>
        <w:t>vari punti all’ordine del giorno della riunione.</w:t>
      </w:r>
    </w:p>
    <w:p w14:paraId="48DF61CC" w14:textId="1D94068E" w:rsidR="000E01DB" w:rsidRPr="003A07D4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Segretario </w:t>
      </w:r>
      <w:r w:rsidRPr="003A07D4">
        <w:rPr>
          <w:rFonts w:ascii="Times New Roman" w:eastAsia="Times New Roman" w:hAnsi="Times New Roman" w:cs="Times New Roman"/>
        </w:rPr>
        <w:t>passa al punto 1) dell’</w:t>
      </w:r>
      <w:proofErr w:type="spellStart"/>
      <w:r w:rsidRPr="003A07D4">
        <w:rPr>
          <w:rFonts w:ascii="Times New Roman" w:eastAsia="Times New Roman" w:hAnsi="Times New Roman" w:cs="Times New Roman"/>
        </w:rPr>
        <w:t>OdG</w:t>
      </w:r>
      <w:proofErr w:type="spellEnd"/>
      <w:r w:rsidRPr="003A07D4">
        <w:rPr>
          <w:rFonts w:ascii="Times New Roman" w:eastAsia="Times New Roman" w:hAnsi="Times New Roman" w:cs="Times New Roman"/>
        </w:rPr>
        <w:t xml:space="preserve">, cioè l’approvazione del Verbale della riunione del </w:t>
      </w:r>
      <w:r>
        <w:rPr>
          <w:rFonts w:ascii="Times New Roman" w:eastAsia="Times New Roman" w:hAnsi="Times New Roman" w:cs="Times New Roman"/>
        </w:rPr>
        <w:t>30 marzo</w:t>
      </w:r>
      <w:r w:rsidRPr="003A07D4">
        <w:rPr>
          <w:rFonts w:ascii="Times New Roman" w:eastAsia="Times New Roman" w:hAnsi="Times New Roman" w:cs="Times New Roman"/>
        </w:rPr>
        <w:t xml:space="preserve"> scorso. Il Verbale è circolato il </w:t>
      </w:r>
      <w:r w:rsidR="00133EFE">
        <w:rPr>
          <w:rFonts w:ascii="Times New Roman" w:eastAsia="Times New Roman" w:hAnsi="Times New Roman" w:cs="Times New Roman"/>
        </w:rPr>
        <w:t xml:space="preserve">13 aprile </w:t>
      </w:r>
      <w:r w:rsidRPr="003A07D4">
        <w:rPr>
          <w:rFonts w:ascii="Times New Roman" w:eastAsia="Times New Roman" w:hAnsi="Times New Roman" w:cs="Times New Roman"/>
        </w:rPr>
        <w:t xml:space="preserve">u.s. nella mail di convocazione della riunione stessa. In assenza di </w:t>
      </w:r>
      <w:r>
        <w:rPr>
          <w:rFonts w:ascii="Times New Roman" w:eastAsia="Times New Roman" w:hAnsi="Times New Roman" w:cs="Times New Roman"/>
        </w:rPr>
        <w:t>osservazioni sul testo da parte dei membri</w:t>
      </w:r>
      <w:r w:rsidRPr="003A07D4">
        <w:rPr>
          <w:rFonts w:ascii="Times New Roman" w:eastAsia="Times New Roman" w:hAnsi="Times New Roman" w:cs="Times New Roman"/>
        </w:rPr>
        <w:t>, il verbale è approvato.</w:t>
      </w:r>
    </w:p>
    <w:p w14:paraId="31F9E3A8" w14:textId="42B49228" w:rsidR="00133EFE" w:rsidRDefault="000E01DB" w:rsidP="00D625C6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passa poi, come previsto dal punto 2) dell’</w:t>
      </w:r>
      <w:proofErr w:type="spellStart"/>
      <w:r>
        <w:rPr>
          <w:rFonts w:ascii="Times New Roman" w:eastAsia="Times New Roman" w:hAnsi="Times New Roman" w:cs="Times New Roman"/>
        </w:rPr>
        <w:t>OdG</w:t>
      </w:r>
      <w:proofErr w:type="spellEnd"/>
      <w:r>
        <w:rPr>
          <w:rFonts w:ascii="Times New Roman" w:eastAsia="Times New Roman" w:hAnsi="Times New Roman" w:cs="Times New Roman"/>
        </w:rPr>
        <w:t xml:space="preserve">, all’analisi dei contributi forniti dai Gruppi di Lavoro circa la Relazione sul personale per l’anno 2021. In particolare, </w:t>
      </w:r>
      <w:r w:rsidR="00B4627D"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</w:rPr>
        <w:t>Segretario informa i partecipanti</w:t>
      </w:r>
      <w:r w:rsidR="00F042FA">
        <w:rPr>
          <w:rFonts w:ascii="Times New Roman" w:eastAsia="Times New Roman" w:hAnsi="Times New Roman" w:cs="Times New Roman"/>
        </w:rPr>
        <w:t xml:space="preserve"> di aver </w:t>
      </w:r>
      <w:r w:rsidR="00B4627D">
        <w:rPr>
          <w:rFonts w:ascii="Times New Roman" w:eastAsia="Times New Roman" w:hAnsi="Times New Roman" w:cs="Times New Roman"/>
        </w:rPr>
        <w:t>ricevuto i contributi dei vari Gruppi di L</w:t>
      </w:r>
      <w:r w:rsidR="00F042FA">
        <w:rPr>
          <w:rFonts w:ascii="Times New Roman" w:eastAsia="Times New Roman" w:hAnsi="Times New Roman" w:cs="Times New Roman"/>
        </w:rPr>
        <w:t>avoro e collazionato gli stessi per predisporre il documento entro i termini indicati da Funzione pubblica.</w:t>
      </w:r>
    </w:p>
    <w:p w14:paraId="2457EF09" w14:textId="77777777" w:rsidR="00D625C6" w:rsidRDefault="00D625C6" w:rsidP="00D625C6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Times New Roman" w:eastAsia="Times New Roman" w:hAnsi="Times New Roman" w:cs="Times New Roman"/>
        </w:rPr>
      </w:pPr>
    </w:p>
    <w:p w14:paraId="1A31BA16" w14:textId="36BFD834" w:rsidR="00B4627D" w:rsidRDefault="00B4627D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Interviene il membro titolare Chiara Gargano</w:t>
      </w:r>
      <w:r w:rsidR="006B6B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che informa i partecipanti di aver dato il via a un giro di consultazioni tra i membri del suo gruppo di Lavoro per </w:t>
      </w:r>
      <w:r w:rsidR="006B6BB5">
        <w:rPr>
          <w:rFonts w:ascii="Times New Roman" w:eastAsia="Times New Roman" w:hAnsi="Times New Roman" w:cs="Times New Roman"/>
        </w:rPr>
        <w:t>ulteriori integrazioni e osservazioni sui</w:t>
      </w:r>
      <w:r>
        <w:rPr>
          <w:rFonts w:ascii="Times New Roman" w:eastAsia="Times New Roman" w:hAnsi="Times New Roman" w:cs="Times New Roman"/>
        </w:rPr>
        <w:t xml:space="preserve"> dati raccolti su conciliazione lavoro e vita privata.</w:t>
      </w:r>
    </w:p>
    <w:p w14:paraId="2A33CB67" w14:textId="117C2239" w:rsidR="000E01DB" w:rsidRDefault="00B4627D" w:rsidP="00133EF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Prende la parola Simona Baldacci che sottolinea l’opportunità di sistematizzare </w:t>
      </w:r>
      <w:r w:rsidR="006B6BB5">
        <w:rPr>
          <w:rFonts w:ascii="Times New Roman" w:eastAsia="Times New Roman" w:hAnsi="Times New Roman" w:cs="Times New Roman"/>
        </w:rPr>
        <w:t>quanto predisposto</w:t>
      </w:r>
      <w:r>
        <w:rPr>
          <w:rFonts w:ascii="Times New Roman" w:eastAsia="Times New Roman" w:hAnsi="Times New Roman" w:cs="Times New Roman"/>
        </w:rPr>
        <w:t xml:space="preserve"> dal Gruppo 4, rela</w:t>
      </w:r>
      <w:r w:rsidR="00133EFE">
        <w:rPr>
          <w:rFonts w:ascii="Times New Roman" w:eastAsia="Times New Roman" w:hAnsi="Times New Roman" w:cs="Times New Roman"/>
        </w:rPr>
        <w:t xml:space="preserve">tivo al benessere del personale, </w:t>
      </w:r>
      <w:r w:rsidR="006B6BB5">
        <w:rPr>
          <w:rFonts w:ascii="Times New Roman" w:eastAsia="Times New Roman" w:hAnsi="Times New Roman" w:cs="Times New Roman"/>
        </w:rPr>
        <w:t xml:space="preserve">anche alla luce del lavoro svolto dai </w:t>
      </w:r>
      <w:r w:rsidR="00133EFE">
        <w:rPr>
          <w:rFonts w:ascii="Times New Roman" w:eastAsia="Times New Roman" w:hAnsi="Times New Roman" w:cs="Times New Roman"/>
        </w:rPr>
        <w:t xml:space="preserve">gruppi </w:t>
      </w:r>
      <w:proofErr w:type="spellStart"/>
      <w:r w:rsidR="00133EFE">
        <w:rPr>
          <w:rFonts w:ascii="Times New Roman" w:eastAsia="Times New Roman" w:hAnsi="Times New Roman" w:cs="Times New Roman"/>
        </w:rPr>
        <w:t>nn</w:t>
      </w:r>
      <w:proofErr w:type="spellEnd"/>
      <w:r w:rsidR="00133EFE">
        <w:rPr>
          <w:rFonts w:ascii="Times New Roman" w:eastAsia="Times New Roman" w:hAnsi="Times New Roman" w:cs="Times New Roman"/>
        </w:rPr>
        <w:t>. 2 e 3.</w:t>
      </w:r>
    </w:p>
    <w:p w14:paraId="0A13D957" w14:textId="5751C617" w:rsidR="00133EFE" w:rsidRDefault="00B4627D" w:rsidP="00133EF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Interviene il membro titolare, Min. </w:t>
      </w:r>
      <w:proofErr w:type="spellStart"/>
      <w:r>
        <w:rPr>
          <w:rFonts w:ascii="Times New Roman" w:eastAsia="Times New Roman" w:hAnsi="Times New Roman" w:cs="Times New Roman"/>
        </w:rPr>
        <w:t>P</w:t>
      </w:r>
      <w:r w:rsidR="00404526">
        <w:rPr>
          <w:rFonts w:ascii="Times New Roman" w:eastAsia="Times New Roman" w:hAnsi="Times New Roman" w:cs="Times New Roman"/>
        </w:rPr>
        <w:t>len</w:t>
      </w:r>
      <w:proofErr w:type="spellEnd"/>
      <w:r w:rsidR="00404526">
        <w:rPr>
          <w:rFonts w:ascii="Times New Roman" w:eastAsia="Times New Roman" w:hAnsi="Times New Roman" w:cs="Times New Roman"/>
        </w:rPr>
        <w:t>. Francesco Saverio D</w:t>
      </w:r>
      <w:r w:rsidR="00133EFE">
        <w:rPr>
          <w:rFonts w:ascii="Times New Roman" w:eastAsia="Times New Roman" w:hAnsi="Times New Roman" w:cs="Times New Roman"/>
        </w:rPr>
        <w:t xml:space="preserve">e Luigi, che </w:t>
      </w:r>
      <w:r w:rsidR="006B6BB5">
        <w:rPr>
          <w:rFonts w:ascii="Times New Roman" w:eastAsia="Times New Roman" w:hAnsi="Times New Roman" w:cs="Times New Roman"/>
        </w:rPr>
        <w:t>evidenzia</w:t>
      </w:r>
      <w:r w:rsidR="00133EFE">
        <w:rPr>
          <w:rFonts w:ascii="Times New Roman" w:eastAsia="Times New Roman" w:hAnsi="Times New Roman" w:cs="Times New Roman"/>
        </w:rPr>
        <w:t xml:space="preserve"> come i risultati delle analisi svolte dai competenti uffici del Ministero, in particolare rispetto alla presenza di colleghe donne nei gradi apicali, vada contestualizzato, tenendo conto </w:t>
      </w:r>
      <w:r w:rsidR="006B6BB5">
        <w:rPr>
          <w:rFonts w:ascii="Times New Roman" w:eastAsia="Times New Roman" w:hAnsi="Times New Roman" w:cs="Times New Roman"/>
        </w:rPr>
        <w:t>dei</w:t>
      </w:r>
      <w:r w:rsidR="00133EFE">
        <w:rPr>
          <w:rFonts w:ascii="Times New Roman" w:eastAsia="Times New Roman" w:hAnsi="Times New Roman" w:cs="Times New Roman"/>
        </w:rPr>
        <w:t xml:space="preserve"> numeri effettivi di unità femminili presenti in quel grado. Analizzando i dati raccolti si evince come ancora la carriera diplomatica presenti </w:t>
      </w:r>
      <w:r w:rsidR="00133EFE" w:rsidRPr="00133EFE">
        <w:rPr>
          <w:rFonts w:ascii="Times New Roman" w:eastAsia="Times New Roman" w:hAnsi="Times New Roman" w:cs="Times New Roman"/>
        </w:rPr>
        <w:t>squilibri di genere</w:t>
      </w:r>
      <w:r w:rsidR="00133EFE">
        <w:rPr>
          <w:rFonts w:ascii="Times New Roman" w:eastAsia="Times New Roman" w:hAnsi="Times New Roman" w:cs="Times New Roman"/>
        </w:rPr>
        <w:t xml:space="preserve">, in 7 livelli di inquadramento </w:t>
      </w:r>
      <w:r w:rsidR="00133EFE" w:rsidRPr="00133EFE">
        <w:rPr>
          <w:rFonts w:ascii="Times New Roman" w:eastAsia="Times New Roman" w:hAnsi="Times New Roman" w:cs="Times New Roman"/>
        </w:rPr>
        <w:t>su 9 lo squilibrio è a favore degli uomini e</w:t>
      </w:r>
      <w:r w:rsidR="00404526">
        <w:rPr>
          <w:rFonts w:ascii="Times New Roman" w:eastAsia="Times New Roman" w:hAnsi="Times New Roman" w:cs="Times New Roman"/>
        </w:rPr>
        <w:t xml:space="preserve"> in 2 su 9 a favore delle donne,</w:t>
      </w:r>
      <w:r w:rsidR="00133EFE" w:rsidRPr="00133EFE">
        <w:t xml:space="preserve"> </w:t>
      </w:r>
      <w:r w:rsidR="00133EFE" w:rsidRPr="00133EFE">
        <w:rPr>
          <w:rFonts w:ascii="Times New Roman" w:eastAsia="Times New Roman" w:hAnsi="Times New Roman" w:cs="Times New Roman"/>
        </w:rPr>
        <w:t>con una disparità che cresce generalmente in maniera direttamente proporzionale</w:t>
      </w:r>
      <w:r w:rsidR="00133EFE">
        <w:rPr>
          <w:rFonts w:ascii="Times New Roman" w:eastAsia="Times New Roman" w:hAnsi="Times New Roman" w:cs="Times New Roman"/>
        </w:rPr>
        <w:t xml:space="preserve"> </w:t>
      </w:r>
      <w:r w:rsidR="00133EFE" w:rsidRPr="00133EFE">
        <w:rPr>
          <w:rFonts w:ascii="Times New Roman" w:eastAsia="Times New Roman" w:hAnsi="Times New Roman" w:cs="Times New Roman"/>
        </w:rPr>
        <w:t>all’avanzamento nel grado per il personale diplomatico</w:t>
      </w:r>
      <w:r w:rsidR="00133EFE">
        <w:rPr>
          <w:rFonts w:ascii="Times New Roman" w:eastAsia="Times New Roman" w:hAnsi="Times New Roman" w:cs="Times New Roman"/>
        </w:rPr>
        <w:t>.</w:t>
      </w:r>
    </w:p>
    <w:p w14:paraId="22C9EC8F" w14:textId="3CBC259E" w:rsidR="00D905B3" w:rsidRDefault="00133EFE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Sottolinea, quindi, l’importanza della continua </w:t>
      </w:r>
      <w:r w:rsidR="00404526">
        <w:rPr>
          <w:rFonts w:ascii="Times New Roman" w:eastAsia="Times New Roman" w:hAnsi="Times New Roman" w:cs="Times New Roman"/>
        </w:rPr>
        <w:t xml:space="preserve">e costante </w:t>
      </w:r>
      <w:r>
        <w:rPr>
          <w:rFonts w:ascii="Times New Roman" w:eastAsia="Times New Roman" w:hAnsi="Times New Roman" w:cs="Times New Roman"/>
        </w:rPr>
        <w:t>azione del Comitato a favore della promozione della parità di genere e della conciliazione vita/lavoro per consentire il recupero di questo gap in tempi celeri.</w:t>
      </w:r>
    </w:p>
    <w:p w14:paraId="72806378" w14:textId="6BDEA140" w:rsidR="00D905B3" w:rsidRDefault="00D905B3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restanti membri condiv</w:t>
      </w:r>
      <w:r w:rsidR="00404526">
        <w:rPr>
          <w:rFonts w:ascii="Times New Roman" w:eastAsia="Times New Roman" w:hAnsi="Times New Roman" w:cs="Times New Roman"/>
        </w:rPr>
        <w:t>idono le osservazioni del Min. D</w:t>
      </w:r>
      <w:r>
        <w:rPr>
          <w:rFonts w:ascii="Times New Roman" w:eastAsia="Times New Roman" w:hAnsi="Times New Roman" w:cs="Times New Roman"/>
        </w:rPr>
        <w:t>e Luigi, reiterando l’impegno come CUG a portare avanti iniziative volte a favorire il riequilibrio di genere a tutti i livelli.</w:t>
      </w:r>
    </w:p>
    <w:p w14:paraId="7B7D607E" w14:textId="11C15E0A" w:rsidR="000E01DB" w:rsidRDefault="00D905B3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Interviene la Presidente che ringrazia i partecipanti e chiede al Segretario di far circolare nuovamente tutti i dati forniti dai Gruppi di Lavoro, collazionati in un unico documento</w:t>
      </w:r>
      <w:r>
        <w:rPr>
          <w:rFonts w:ascii="Times New Roman" w:hAnsi="Times New Roman" w:cs="Times New Roman"/>
        </w:rPr>
        <w:t>, così da consentire a ciascun membro di visionare la bozza della Relazione nella sua interezza</w:t>
      </w:r>
      <w:r>
        <w:rPr>
          <w:rFonts w:ascii="Times New Roman" w:eastAsia="Times New Roman" w:hAnsi="Times New Roman" w:cs="Times New Roman"/>
        </w:rPr>
        <w:t>.</w:t>
      </w:r>
      <w:r w:rsidR="00133EFE">
        <w:rPr>
          <w:rFonts w:ascii="Times New Roman" w:eastAsia="Times New Roman" w:hAnsi="Times New Roman" w:cs="Times New Roman"/>
        </w:rPr>
        <w:t xml:space="preserve"> </w:t>
      </w:r>
    </w:p>
    <w:p w14:paraId="41E6454B" w14:textId="4C02C769" w:rsid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Segretario conferma che circolerà quanto finora raccolto con mail una volta terminata la riunione e chiede ai gruppi di </w:t>
      </w:r>
      <w:r w:rsidR="00D905B3">
        <w:rPr>
          <w:rFonts w:ascii="Times New Roman" w:hAnsi="Times New Roman" w:cs="Times New Roman"/>
        </w:rPr>
        <w:t>far presente eventuali osservazioni/integrazioni alla stessa</w:t>
      </w:r>
      <w:bookmarkStart w:id="0" w:name="_GoBack"/>
      <w:bookmarkEnd w:id="0"/>
      <w:r w:rsidR="00D905B3">
        <w:rPr>
          <w:rFonts w:ascii="Times New Roman" w:hAnsi="Times New Roman" w:cs="Times New Roman"/>
        </w:rPr>
        <w:t xml:space="preserve">, così da procedere poi </w:t>
      </w:r>
      <w:r w:rsidR="00D905B3">
        <w:rPr>
          <w:rFonts w:ascii="Times New Roman" w:hAnsi="Times New Roman" w:cs="Times New Roman"/>
        </w:rPr>
        <w:lastRenderedPageBreak/>
        <w:t>all’approvazione e caricamento del documento sul sito di Funzione Pubblica entro la giornata di domani, 14 aprile.</w:t>
      </w:r>
    </w:p>
    <w:p w14:paraId="39FD1D99" w14:textId="77777777" w:rsid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Presidente concorda con le tempistiche e le modalità prospettate e ringrazia anticipatamente i membri per lo sforzo e l’impegno che impiegheranno nel rispettare le scadenze indicate da Funzione Pubblica.</w:t>
      </w:r>
    </w:p>
    <w:p w14:paraId="3E6537C5" w14:textId="565BBE19" w:rsid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passa, infine, al 3</w:t>
      </w:r>
      <w:r w:rsidRPr="003A07D4">
        <w:rPr>
          <w:rFonts w:ascii="Times New Roman" w:hAnsi="Times New Roman" w:cs="Times New Roman"/>
        </w:rPr>
        <w:t>) e ultimo punto dell’</w:t>
      </w:r>
      <w:proofErr w:type="spellStart"/>
      <w:r w:rsidRPr="003A07D4">
        <w:rPr>
          <w:rFonts w:ascii="Times New Roman" w:hAnsi="Times New Roman" w:cs="Times New Roman"/>
        </w:rPr>
        <w:t>OdG</w:t>
      </w:r>
      <w:proofErr w:type="spellEnd"/>
      <w:r>
        <w:rPr>
          <w:rFonts w:ascii="Times New Roman" w:hAnsi="Times New Roman" w:cs="Times New Roman"/>
        </w:rPr>
        <w:t xml:space="preserve">: varie ed eventuali. </w:t>
      </w:r>
    </w:p>
    <w:p w14:paraId="30A79D0D" w14:textId="7B3AB309" w:rsidR="00C61582" w:rsidRPr="000E01DB" w:rsidRDefault="000E01DB" w:rsidP="000E01DB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rilevandosi, tuttavia, ulteriori </w:t>
      </w:r>
      <w:r w:rsidRPr="003A07D4">
        <w:rPr>
          <w:rFonts w:ascii="Times New Roman" w:eastAsia="Times New Roman" w:hAnsi="Times New Roman" w:cs="Times New Roman"/>
        </w:rPr>
        <w:t xml:space="preserve">temi di discussione, </w:t>
      </w:r>
      <w:r>
        <w:rPr>
          <w:rFonts w:ascii="Times New Roman" w:eastAsia="Times New Roman" w:hAnsi="Times New Roman" w:cs="Times New Roman"/>
        </w:rPr>
        <w:t xml:space="preserve">il Segretario </w:t>
      </w:r>
      <w:r w:rsidRPr="003A07D4">
        <w:rPr>
          <w:rFonts w:ascii="Times New Roman" w:eastAsia="Times New Roman" w:hAnsi="Times New Roman" w:cs="Times New Roman"/>
        </w:rPr>
        <w:t>dichi</w:t>
      </w:r>
      <w:r>
        <w:rPr>
          <w:rFonts w:ascii="Times New Roman" w:eastAsia="Times New Roman" w:hAnsi="Times New Roman" w:cs="Times New Roman"/>
        </w:rPr>
        <w:t>ara chiusa la seduta alle ore 15.3</w:t>
      </w:r>
      <w:r w:rsidRPr="003A07D4">
        <w:rPr>
          <w:rFonts w:ascii="Times New Roman" w:eastAsia="Times New Roman" w:hAnsi="Times New Roman" w:cs="Times New Roman"/>
        </w:rPr>
        <w:t>0.</w:t>
      </w:r>
    </w:p>
    <w:sectPr w:rsidR="00C61582" w:rsidRPr="000E0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8BF"/>
    <w:multiLevelType w:val="hybridMultilevel"/>
    <w:tmpl w:val="961C1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C4A"/>
    <w:multiLevelType w:val="hybridMultilevel"/>
    <w:tmpl w:val="43EC08BC"/>
    <w:lvl w:ilvl="0" w:tplc="831AE282">
      <w:start w:val="1"/>
      <w:numFmt w:val="decimal"/>
      <w:lvlText w:val="%1."/>
      <w:lvlJc w:val="left"/>
      <w:pPr>
        <w:ind w:left="1125" w:hanging="76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7F34"/>
    <w:multiLevelType w:val="hybridMultilevel"/>
    <w:tmpl w:val="92904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41B5"/>
    <w:multiLevelType w:val="hybridMultilevel"/>
    <w:tmpl w:val="E1CC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63E1"/>
    <w:multiLevelType w:val="hybridMultilevel"/>
    <w:tmpl w:val="08D8C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7D72"/>
    <w:multiLevelType w:val="hybridMultilevel"/>
    <w:tmpl w:val="88082AE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425246"/>
    <w:multiLevelType w:val="hybridMultilevel"/>
    <w:tmpl w:val="961C1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57DBB"/>
    <w:multiLevelType w:val="hybridMultilevel"/>
    <w:tmpl w:val="961C1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E3"/>
    <w:rsid w:val="00034621"/>
    <w:rsid w:val="00042A65"/>
    <w:rsid w:val="00047628"/>
    <w:rsid w:val="000656D0"/>
    <w:rsid w:val="0008449F"/>
    <w:rsid w:val="00087E05"/>
    <w:rsid w:val="000B0BFD"/>
    <w:rsid w:val="000E01DB"/>
    <w:rsid w:val="000E39A3"/>
    <w:rsid w:val="001028B3"/>
    <w:rsid w:val="001253B3"/>
    <w:rsid w:val="0013201A"/>
    <w:rsid w:val="00133EFE"/>
    <w:rsid w:val="00185E31"/>
    <w:rsid w:val="00197D49"/>
    <w:rsid w:val="001C5570"/>
    <w:rsid w:val="001F0C01"/>
    <w:rsid w:val="001F73CD"/>
    <w:rsid w:val="002448BE"/>
    <w:rsid w:val="00286463"/>
    <w:rsid w:val="00295989"/>
    <w:rsid w:val="002A12D1"/>
    <w:rsid w:val="002C0DD4"/>
    <w:rsid w:val="002D078A"/>
    <w:rsid w:val="002D4928"/>
    <w:rsid w:val="002D7E59"/>
    <w:rsid w:val="002F0121"/>
    <w:rsid w:val="00335976"/>
    <w:rsid w:val="00346780"/>
    <w:rsid w:val="0035685F"/>
    <w:rsid w:val="00366189"/>
    <w:rsid w:val="00404526"/>
    <w:rsid w:val="00421F31"/>
    <w:rsid w:val="004614AE"/>
    <w:rsid w:val="00467489"/>
    <w:rsid w:val="00501DB8"/>
    <w:rsid w:val="005A5607"/>
    <w:rsid w:val="005C5EE6"/>
    <w:rsid w:val="00602807"/>
    <w:rsid w:val="006271D4"/>
    <w:rsid w:val="006346FB"/>
    <w:rsid w:val="00645943"/>
    <w:rsid w:val="00660BC5"/>
    <w:rsid w:val="00697963"/>
    <w:rsid w:val="006A6DF0"/>
    <w:rsid w:val="006B65FE"/>
    <w:rsid w:val="006B6BB5"/>
    <w:rsid w:val="006C7F08"/>
    <w:rsid w:val="006E424A"/>
    <w:rsid w:val="006F1495"/>
    <w:rsid w:val="00741AB2"/>
    <w:rsid w:val="00764E1D"/>
    <w:rsid w:val="007B03ED"/>
    <w:rsid w:val="00800ECC"/>
    <w:rsid w:val="00803505"/>
    <w:rsid w:val="00805540"/>
    <w:rsid w:val="00825D9C"/>
    <w:rsid w:val="0083116C"/>
    <w:rsid w:val="00833397"/>
    <w:rsid w:val="00857DEB"/>
    <w:rsid w:val="008820E7"/>
    <w:rsid w:val="00884ED5"/>
    <w:rsid w:val="008A4821"/>
    <w:rsid w:val="00912F13"/>
    <w:rsid w:val="00973CDA"/>
    <w:rsid w:val="00997368"/>
    <w:rsid w:val="009A359D"/>
    <w:rsid w:val="009C69EB"/>
    <w:rsid w:val="009D6FD8"/>
    <w:rsid w:val="00A73A6D"/>
    <w:rsid w:val="00B44971"/>
    <w:rsid w:val="00B45501"/>
    <w:rsid w:val="00B4627D"/>
    <w:rsid w:val="00BA72A3"/>
    <w:rsid w:val="00BB786C"/>
    <w:rsid w:val="00BD7AF6"/>
    <w:rsid w:val="00BF61F5"/>
    <w:rsid w:val="00C31733"/>
    <w:rsid w:val="00C361E3"/>
    <w:rsid w:val="00C61582"/>
    <w:rsid w:val="00CF04B9"/>
    <w:rsid w:val="00D322AA"/>
    <w:rsid w:val="00D459F9"/>
    <w:rsid w:val="00D625C6"/>
    <w:rsid w:val="00D724B2"/>
    <w:rsid w:val="00D839A3"/>
    <w:rsid w:val="00D905B3"/>
    <w:rsid w:val="00D97E4F"/>
    <w:rsid w:val="00DA7E35"/>
    <w:rsid w:val="00DC0A8C"/>
    <w:rsid w:val="00E32786"/>
    <w:rsid w:val="00E342C7"/>
    <w:rsid w:val="00E67C90"/>
    <w:rsid w:val="00EA6E50"/>
    <w:rsid w:val="00ED4614"/>
    <w:rsid w:val="00ED68FA"/>
    <w:rsid w:val="00EE5343"/>
    <w:rsid w:val="00F042FA"/>
    <w:rsid w:val="00F05B96"/>
    <w:rsid w:val="00F2582A"/>
    <w:rsid w:val="00FC13F9"/>
    <w:rsid w:val="00FD396F"/>
    <w:rsid w:val="00FD3AE4"/>
    <w:rsid w:val="00FD7F34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24FA"/>
  <w15:chartTrackingRefBased/>
  <w15:docId w15:val="{425FBF8B-C0B6-4AC1-885E-3B461E64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1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1E3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l30">
    <w:name w:val="xl30"/>
    <w:basedOn w:val="Normale"/>
    <w:rsid w:val="00C361E3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7AF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2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706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2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Bonvini Eleonora</dc:creator>
  <cp:keywords/>
  <dc:description/>
  <cp:lastModifiedBy>Bonvini Eleonora</cp:lastModifiedBy>
  <cp:revision>34</cp:revision>
  <dcterms:created xsi:type="dcterms:W3CDTF">2022-03-23T15:22:00Z</dcterms:created>
  <dcterms:modified xsi:type="dcterms:W3CDTF">2022-07-28T11:16:00Z</dcterms:modified>
</cp:coreProperties>
</file>