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27A97" w:rsidP="00627A9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w:t>
            </w:r>
            <w:r w:rsidR="00A23567">
              <w:rPr>
                <w:rFonts w:ascii="Times New Roman" w:eastAsia="Times New Roman" w:hAnsi="Times New Roman" w:cs="Times New Roman"/>
                <w:b/>
                <w:sz w:val="24"/>
                <w:szCs w:val="20"/>
                <w:lang w:eastAsia="en-GB"/>
              </w:rPr>
              <w:t>-F-1</w:t>
            </w:r>
          </w:p>
        </w:tc>
      </w:tr>
      <w:tr w:rsidR="009F03A7" w:rsidRPr="00A23567" w:rsidTr="00EC6FF0">
        <w:trPr>
          <w:trHeight w:val="1977"/>
          <w:jc w:val="center"/>
        </w:trPr>
        <w:tc>
          <w:tcPr>
            <w:tcW w:w="4359" w:type="dxa"/>
            <w:tcBorders>
              <w:bottom w:val="nil"/>
            </w:tcBorders>
          </w:tcPr>
          <w:p w:rsidR="009F03A7" w:rsidRPr="00AF7D78" w:rsidRDefault="00EE468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bookmarkStart w:id="0" w:name="_GoBack"/>
            <w:bookmarkEnd w:id="0"/>
            <w:r w:rsidR="009F03A7">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27A97" w:rsidRPr="00627A97" w:rsidRDefault="00627A97" w:rsidP="00627A97">
            <w:pPr>
              <w:rPr>
                <w:rFonts w:ascii="Times New Roman" w:eastAsia="Calibri" w:hAnsi="Times New Roman" w:cs="Times New Roman"/>
                <w:b/>
                <w:lang w:val="es-ES" w:eastAsia="en-GB"/>
              </w:rPr>
            </w:pPr>
            <w:r w:rsidRPr="00627A97">
              <w:rPr>
                <w:rFonts w:ascii="Times New Roman" w:eastAsia="Calibri" w:hAnsi="Times New Roman" w:cs="Times New Roman"/>
                <w:b/>
                <w:lang w:val="es-ES" w:eastAsia="en-GB"/>
              </w:rPr>
              <w:t xml:space="preserve">Maarten MASSELINK </w:t>
            </w:r>
          </w:p>
          <w:p w:rsidR="00627A97" w:rsidRPr="00627A97" w:rsidRDefault="00627A97" w:rsidP="00627A97">
            <w:pPr>
              <w:rPr>
                <w:rFonts w:ascii="Times New Roman" w:eastAsia="Calibri" w:hAnsi="Times New Roman" w:cs="Times New Roman"/>
                <w:b/>
                <w:lang w:val="es-ES" w:eastAsia="en-GB"/>
              </w:rPr>
            </w:pPr>
            <w:hyperlink r:id="rId8" w:history="1">
              <w:r w:rsidRPr="00627A97">
                <w:rPr>
                  <w:rFonts w:ascii="Times New Roman" w:eastAsia="Calibri" w:hAnsi="Times New Roman" w:cs="Times New Roman"/>
                  <w:b/>
                  <w:color w:val="0000FF"/>
                  <w:u w:val="single"/>
                  <w:lang w:val="es-ES" w:eastAsia="en-GB"/>
                </w:rPr>
                <w:t>Maarten.MASSELINK@ec.europa.eu</w:t>
              </w:r>
            </w:hyperlink>
            <w:r w:rsidRPr="00627A97">
              <w:rPr>
                <w:rFonts w:ascii="Times New Roman" w:eastAsia="Calibri" w:hAnsi="Times New Roman" w:cs="Times New Roman"/>
                <w:b/>
                <w:lang w:val="es-ES" w:eastAsia="en-GB"/>
              </w:rPr>
              <w:t xml:space="preserve">  </w:t>
            </w:r>
          </w:p>
          <w:p w:rsidR="009F03A7" w:rsidRPr="009F03A7" w:rsidRDefault="00627A97" w:rsidP="00627A97">
            <w:pPr>
              <w:rPr>
                <w:rFonts w:ascii="Times New Roman" w:eastAsia="Times New Roman" w:hAnsi="Times New Roman" w:cs="Times New Roman"/>
                <w:b/>
                <w:lang w:val="de-DE" w:eastAsia="en-GB"/>
              </w:rPr>
            </w:pPr>
            <w:r w:rsidRPr="00627A97">
              <w:rPr>
                <w:rFonts w:ascii="Times New Roman" w:eastAsia="Calibri" w:hAnsi="Times New Roman" w:cs="Times New Roman"/>
                <w:b/>
                <w:lang w:val="es-ES" w:eastAsia="en-GB"/>
              </w:rPr>
              <w:t>+32 229-99596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627A97"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27A97">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sidR="00A23567">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A23567"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27A97" w:rsidRPr="00627A97" w:rsidRDefault="00627A97" w:rsidP="00627A97">
      <w:pPr>
        <w:spacing w:after="0" w:line="240" w:lineRule="auto"/>
        <w:ind w:left="426"/>
        <w:jc w:val="both"/>
        <w:rPr>
          <w:rFonts w:ascii="Times New Roman" w:eastAsia="Times New Roman" w:hAnsi="Times New Roman"/>
          <w:lang w:val="en-US" w:eastAsia="en-GB"/>
        </w:rPr>
      </w:pPr>
      <w:r w:rsidRPr="00627A97">
        <w:rPr>
          <w:rFonts w:ascii="Times New Roman" w:eastAsia="Times New Roman" w:hAnsi="Times New Roman"/>
          <w:lang w:val="en-US" w:eastAsia="en-GB"/>
        </w:rPr>
        <w:t xml:space="preserve">The unit is responsible for monitoring and </w:t>
      </w:r>
      <w:proofErr w:type="spellStart"/>
      <w:r w:rsidRPr="00627A97">
        <w:rPr>
          <w:rFonts w:ascii="Times New Roman" w:eastAsia="Times New Roman" w:hAnsi="Times New Roman"/>
          <w:lang w:val="en-US" w:eastAsia="en-GB"/>
        </w:rPr>
        <w:t>analysing</w:t>
      </w:r>
      <w:proofErr w:type="spellEnd"/>
      <w:r w:rsidRPr="00627A97">
        <w:rPr>
          <w:rFonts w:ascii="Times New Roman" w:eastAsia="Times New Roman" w:hAnsi="Times New Roman"/>
          <w:lang w:val="en-US" w:eastAsia="en-GB"/>
        </w:rPr>
        <w:t xml:space="preserve"> the economic situation and economic policy in Austria, Cyprus and Germany. This includes economic forecasting and providing guidance for economic and budgetary developments in the context of the European Semester of Economic Policy Coordination, the Stability and Growth Pact, the Macroeconomic Imbalances Procedure and additionally for Cyprus Post-</w:t>
      </w:r>
      <w:proofErr w:type="spellStart"/>
      <w:r w:rsidRPr="00627A97">
        <w:rPr>
          <w:rFonts w:ascii="Times New Roman" w:eastAsia="Times New Roman" w:hAnsi="Times New Roman"/>
          <w:lang w:val="en-US" w:eastAsia="en-GB"/>
        </w:rPr>
        <w:t>Programme</w:t>
      </w:r>
      <w:proofErr w:type="spellEnd"/>
      <w:r w:rsidRPr="00627A97">
        <w:rPr>
          <w:rFonts w:ascii="Times New Roman" w:eastAsia="Times New Roman" w:hAnsi="Times New Roman"/>
          <w:lang w:val="en-US" w:eastAsia="en-GB"/>
        </w:rPr>
        <w:t xml:space="preserve"> Surveillance.</w:t>
      </w:r>
    </w:p>
    <w:p w:rsidR="00627A97" w:rsidRPr="00627A97" w:rsidRDefault="00627A97" w:rsidP="00627A97">
      <w:pPr>
        <w:spacing w:after="0" w:line="240" w:lineRule="auto"/>
        <w:ind w:left="426"/>
        <w:jc w:val="both"/>
        <w:rPr>
          <w:rFonts w:ascii="Times New Roman" w:eastAsia="Times New Roman" w:hAnsi="Times New Roman"/>
          <w:lang w:val="en-US" w:eastAsia="en-GB"/>
        </w:rPr>
      </w:pPr>
    </w:p>
    <w:p w:rsidR="00627A97" w:rsidRPr="00627A97" w:rsidRDefault="00627A97" w:rsidP="00627A97">
      <w:pPr>
        <w:spacing w:after="0" w:line="240" w:lineRule="auto"/>
        <w:ind w:left="426"/>
        <w:jc w:val="both"/>
        <w:rPr>
          <w:rFonts w:ascii="Times New Roman" w:eastAsia="Times New Roman" w:hAnsi="Times New Roman"/>
          <w:lang w:val="en-US" w:eastAsia="en-GB"/>
        </w:rPr>
      </w:pPr>
      <w:r w:rsidRPr="00627A97">
        <w:rPr>
          <w:rFonts w:ascii="Times New Roman" w:eastAsia="Times New Roman" w:hAnsi="Times New Roman"/>
          <w:lang w:val="en-US" w:eastAsia="en-GB"/>
        </w:rPr>
        <w:t xml:space="preserve">The unit also, in close cooperation with the Recovery and Resilience Task Force (SG RECOVER), supports these Member States in the </w:t>
      </w:r>
      <w:proofErr w:type="spellStart"/>
      <w:r w:rsidRPr="00627A97">
        <w:rPr>
          <w:rFonts w:ascii="Times New Roman" w:eastAsia="Times New Roman" w:hAnsi="Times New Roman"/>
          <w:lang w:val="en-US" w:eastAsia="en-GB"/>
        </w:rPr>
        <w:t>the</w:t>
      </w:r>
      <w:proofErr w:type="spellEnd"/>
      <w:r w:rsidRPr="00627A97">
        <w:rPr>
          <w:rFonts w:ascii="Times New Roman" w:eastAsia="Times New Roman" w:hAnsi="Times New Roman"/>
          <w:lang w:val="en-US" w:eastAsia="en-GB"/>
        </w:rPr>
        <w:t xml:space="preserve"> sound delivery of their national recovery and resilience plans and assesses progress in their reforms and investments. </w:t>
      </w:r>
    </w:p>
    <w:p w:rsidR="00627A97" w:rsidRPr="00627A97" w:rsidRDefault="00627A97" w:rsidP="00627A97">
      <w:pPr>
        <w:spacing w:after="0" w:line="240" w:lineRule="auto"/>
        <w:ind w:left="426"/>
        <w:jc w:val="both"/>
        <w:rPr>
          <w:rFonts w:ascii="Times New Roman" w:eastAsia="Times New Roman" w:hAnsi="Times New Roman"/>
          <w:lang w:val="en-US" w:eastAsia="en-GB"/>
        </w:rPr>
      </w:pPr>
    </w:p>
    <w:p w:rsidR="00535EE6" w:rsidRDefault="00627A97" w:rsidP="00627A97">
      <w:pPr>
        <w:spacing w:after="0" w:line="240" w:lineRule="auto"/>
        <w:ind w:left="426"/>
        <w:jc w:val="both"/>
        <w:rPr>
          <w:rFonts w:ascii="Times New Roman" w:eastAsia="Times New Roman" w:hAnsi="Times New Roman"/>
          <w:lang w:val="en-US" w:eastAsia="en-GB"/>
        </w:rPr>
      </w:pPr>
      <w:r w:rsidRPr="00627A97">
        <w:rPr>
          <w:rFonts w:ascii="Times New Roman" w:eastAsia="Times New Roman" w:hAnsi="Times New Roman"/>
          <w:lang w:val="en-US" w:eastAsia="en-GB"/>
        </w:rPr>
        <w:t>The main areas of responsibility of the seconded national expert will be the analysis of economic developments in Germany, analysis of specific economic issues that are of relevance for the German economic situation and outlook. Although Germany will be the main work area of the national expert, he or she will be called to work in teams on horizontal aspects of the processes of multilateral surveillance and economic policy coordination within the EU, thus contributing to the analytical work not only within Unit F-1, but also within the Directorate F or DG ECFIN at large.</w:t>
      </w:r>
    </w:p>
    <w:p w:rsidR="00A23567" w:rsidRDefault="00A23567" w:rsidP="00535EE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A23567" w:rsidRPr="00A23567">
        <w:rPr>
          <w:rFonts w:ascii="Times New Roman" w:eastAsia="Times New Roman" w:hAnsi="Times New Roman" w:cs="Times New Roman"/>
          <w:lang w:val="en-US" w:eastAsia="en-GB"/>
        </w:rPr>
        <w:t>economics</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627A97" w:rsidP="00535EE6">
      <w:pPr>
        <w:tabs>
          <w:tab w:val="left" w:pos="1276"/>
        </w:tabs>
        <w:spacing w:after="0" w:line="240" w:lineRule="auto"/>
        <w:ind w:left="709" w:right="60"/>
        <w:jc w:val="both"/>
        <w:rPr>
          <w:rFonts w:ascii="Times New Roman" w:eastAsia="Times New Roman" w:hAnsi="Times New Roman" w:cs="Times New Roman"/>
          <w:lang w:val="en-US" w:eastAsia="en-GB"/>
        </w:rPr>
      </w:pPr>
      <w:r w:rsidRPr="00627A97">
        <w:rPr>
          <w:rFonts w:ascii="Times New Roman" w:eastAsia="Times New Roman" w:hAnsi="Times New Roman" w:cs="Times New Roman"/>
          <w:lang w:val="en-US" w:eastAsia="en-GB"/>
        </w:rPr>
        <w:t>Besides a sound level of competence in economic analysis, experience in the area of applied macroeconomics and macro-economic policy analysis is required. Experience in the area of macroeconomic forecasting would be desirable. The SNE should have good analytical and communication skills combined with a strong sense of team work, initiative and responsibility and be ready to join in a multicultural environment.</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627A97" w:rsidRPr="00627A97" w:rsidRDefault="00627A97" w:rsidP="00627A97">
      <w:pPr>
        <w:tabs>
          <w:tab w:val="left" w:pos="709"/>
        </w:tabs>
        <w:spacing w:after="0" w:line="240" w:lineRule="auto"/>
        <w:ind w:left="709" w:right="60"/>
        <w:jc w:val="both"/>
        <w:rPr>
          <w:rFonts w:ascii="Times New Roman" w:eastAsia="Times New Roman" w:hAnsi="Times New Roman" w:cs="Times New Roman"/>
          <w:lang w:val="en-US" w:eastAsia="en-GB"/>
        </w:rPr>
      </w:pPr>
      <w:r w:rsidRPr="00627A97">
        <w:rPr>
          <w:rFonts w:ascii="Times New Roman" w:eastAsia="Times New Roman" w:hAnsi="Times New Roman" w:cs="Times New Roman"/>
          <w:lang w:val="en-US" w:eastAsia="en-GB"/>
        </w:rPr>
        <w:t xml:space="preserve">The seconded national expert must have knowledge of two Community languages. </w:t>
      </w:r>
    </w:p>
    <w:p w:rsidR="00A662C1" w:rsidRDefault="00627A97" w:rsidP="00627A97">
      <w:pPr>
        <w:tabs>
          <w:tab w:val="left" w:pos="709"/>
        </w:tabs>
        <w:spacing w:after="0" w:line="240" w:lineRule="auto"/>
        <w:ind w:left="709" w:right="60"/>
        <w:jc w:val="both"/>
        <w:rPr>
          <w:rFonts w:ascii="Times New Roman" w:eastAsia="Times New Roman" w:hAnsi="Times New Roman" w:cs="Times New Roman"/>
          <w:lang w:val="en-US" w:eastAsia="en-GB"/>
        </w:rPr>
      </w:pPr>
      <w:r w:rsidRPr="00627A97">
        <w:rPr>
          <w:rFonts w:ascii="Times New Roman" w:eastAsia="Times New Roman" w:hAnsi="Times New Roman" w:cs="Times New Roman"/>
          <w:lang w:val="en-US" w:eastAsia="en-GB"/>
        </w:rPr>
        <w:t>A strong ability to draft in English is required for the regular preparation of briefings and analysis of economic developments including in the forecast publication. Working-level knowledge of German would be an important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EE4687">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27A97"/>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2356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EE4687"/>
    <w:rsid w:val="00F11083"/>
    <w:rsid w:val="00F1254B"/>
    <w:rsid w:val="00F4196E"/>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26C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rten.MASSELINK@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7498</Characters>
  <Application>Microsoft Office Word</Application>
  <DocSecurity>0</DocSecurity>
  <Lines>159</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2022-09-12T13:37:00Z</dcterms:created>
  <dcterms:modified xsi:type="dcterms:W3CDTF">2022-09-12T13:43:00Z</dcterms:modified>
</cp:coreProperties>
</file>