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9F23" w14:textId="77777777" w:rsidR="00CD4B74" w:rsidRDefault="000034C9">
      <w:pPr>
        <w:pStyle w:val="Heading1"/>
        <w:ind w:left="383"/>
      </w:pP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REQUISITI</w:t>
      </w:r>
    </w:p>
    <w:p w14:paraId="3261C6CD" w14:textId="77777777" w:rsidR="00CD4B74" w:rsidRDefault="000034C9">
      <w:pPr>
        <w:spacing w:before="121"/>
        <w:ind w:left="381" w:right="375"/>
        <w:jc w:val="center"/>
        <w:rPr>
          <w:b/>
          <w:sz w:val="20"/>
        </w:rPr>
      </w:pPr>
      <w:r>
        <w:rPr>
          <w:b/>
          <w:sz w:val="20"/>
        </w:rPr>
        <w:t>resa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Lgs.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50/2016</w:t>
      </w:r>
    </w:p>
    <w:p w14:paraId="6C146C14" w14:textId="77777777" w:rsidR="00CD4B74" w:rsidRDefault="00CD4B74">
      <w:pPr>
        <w:pStyle w:val="BodyText"/>
        <w:ind w:left="0"/>
        <w:rPr>
          <w:b/>
          <w:i w:val="0"/>
          <w:sz w:val="24"/>
        </w:rPr>
      </w:pPr>
    </w:p>
    <w:p w14:paraId="668331A6" w14:textId="77777777" w:rsidR="00CD4B74" w:rsidRDefault="00CD4B74">
      <w:pPr>
        <w:pStyle w:val="BodyText"/>
        <w:ind w:left="0"/>
        <w:rPr>
          <w:b/>
          <w:i w:val="0"/>
          <w:sz w:val="24"/>
        </w:rPr>
      </w:pPr>
    </w:p>
    <w:p w14:paraId="5214AD35" w14:textId="77777777" w:rsidR="00CD4B74" w:rsidRDefault="00CD4B74">
      <w:pPr>
        <w:pStyle w:val="BodyText"/>
        <w:spacing w:before="6"/>
        <w:ind w:left="0"/>
        <w:rPr>
          <w:b/>
          <w:i w:val="0"/>
          <w:sz w:val="21"/>
        </w:rPr>
      </w:pPr>
    </w:p>
    <w:p w14:paraId="7E45A66A" w14:textId="77777777" w:rsidR="00CD4B74" w:rsidRDefault="000034C9">
      <w:pPr>
        <w:spacing w:before="1"/>
        <w:ind w:left="115"/>
        <w:rPr>
          <w:sz w:val="20"/>
        </w:rPr>
      </w:pPr>
      <w:r>
        <w:rPr>
          <w:sz w:val="20"/>
        </w:rPr>
        <w:t>Il/La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………………………………….</w:t>
      </w:r>
      <w:r>
        <w:rPr>
          <w:spacing w:val="35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5"/>
          <w:sz w:val="20"/>
        </w:rPr>
        <w:t xml:space="preserve"> </w:t>
      </w:r>
      <w:r>
        <w:rPr>
          <w:sz w:val="20"/>
        </w:rPr>
        <w:t>…...................................................</w:t>
      </w:r>
    </w:p>
    <w:p w14:paraId="510E1A61" w14:textId="77777777" w:rsidR="00CD4B74" w:rsidRDefault="00CD4B74">
      <w:pPr>
        <w:pStyle w:val="BodyText"/>
        <w:spacing w:before="9"/>
        <w:ind w:left="0"/>
        <w:rPr>
          <w:i w:val="0"/>
          <w:sz w:val="19"/>
        </w:rPr>
      </w:pPr>
    </w:p>
    <w:p w14:paraId="2516EE68" w14:textId="77777777" w:rsidR="00CD4B74" w:rsidRDefault="000034C9">
      <w:pPr>
        <w:spacing w:before="1"/>
        <w:ind w:left="115"/>
        <w:rPr>
          <w:sz w:val="20"/>
        </w:rPr>
      </w:pPr>
      <w:r>
        <w:rPr>
          <w:sz w:val="20"/>
        </w:rPr>
        <w:t>nato/a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>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.……..</w:t>
      </w:r>
      <w:r>
        <w:rPr>
          <w:spacing w:val="-5"/>
          <w:sz w:val="20"/>
        </w:rPr>
        <w:t xml:space="preserve"> </w:t>
      </w:r>
      <w:r>
        <w:rPr>
          <w:sz w:val="20"/>
        </w:rPr>
        <w:t>provincia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….</w:t>
      </w:r>
      <w:proofErr w:type="gramEnd"/>
      <w:r>
        <w:rPr>
          <w:sz w:val="20"/>
        </w:rPr>
        <w:t>.……..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……………………….</w:t>
      </w:r>
    </w:p>
    <w:p w14:paraId="7BC4C639" w14:textId="77777777" w:rsidR="00CD4B74" w:rsidRDefault="00CD4B74">
      <w:pPr>
        <w:pStyle w:val="BodyText"/>
        <w:spacing w:before="7"/>
        <w:ind w:left="0"/>
        <w:rPr>
          <w:i w:val="0"/>
          <w:sz w:val="19"/>
        </w:rPr>
      </w:pPr>
    </w:p>
    <w:p w14:paraId="46F56C9F" w14:textId="77777777" w:rsidR="00CD4B74" w:rsidRDefault="000034C9">
      <w:pPr>
        <w:tabs>
          <w:tab w:val="left" w:leader="dot" w:pos="5661"/>
        </w:tabs>
        <w:spacing w:before="1"/>
        <w:ind w:left="115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……………………..n.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…………….</w:t>
      </w:r>
      <w:r>
        <w:rPr>
          <w:spacing w:val="-5"/>
          <w:sz w:val="20"/>
        </w:rPr>
        <w:t xml:space="preserve"> </w:t>
      </w:r>
      <w:r>
        <w:rPr>
          <w:sz w:val="20"/>
        </w:rPr>
        <w:t>provincia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</w:p>
    <w:p w14:paraId="5054E99A" w14:textId="77777777" w:rsidR="00CD4B74" w:rsidRDefault="00CD4B74">
      <w:pPr>
        <w:pStyle w:val="BodyText"/>
        <w:spacing w:before="10"/>
        <w:ind w:left="0"/>
        <w:rPr>
          <w:i w:val="0"/>
          <w:sz w:val="19"/>
        </w:rPr>
      </w:pPr>
    </w:p>
    <w:p w14:paraId="0D67AE61" w14:textId="77777777" w:rsidR="000034C9" w:rsidRDefault="000034C9">
      <w:pPr>
        <w:ind w:left="115"/>
        <w:rPr>
          <w:spacing w:val="-10"/>
          <w:sz w:val="20"/>
        </w:rPr>
      </w:pPr>
      <w:r>
        <w:rPr>
          <w:sz w:val="20"/>
        </w:rPr>
        <w:t>validità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…………….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.,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fotocopia,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qualità</w:t>
      </w:r>
      <w:r>
        <w:rPr>
          <w:spacing w:val="-4"/>
          <w:sz w:val="20"/>
        </w:rPr>
        <w:t xml:space="preserve"> </w:t>
      </w:r>
      <w:r>
        <w:rPr>
          <w:sz w:val="20"/>
        </w:rPr>
        <w:t>di Sindaco del Comune</w:t>
      </w:r>
      <w:r>
        <w:rPr>
          <w:spacing w:val="-10"/>
          <w:sz w:val="20"/>
        </w:rPr>
        <w:t xml:space="preserve"> di </w:t>
      </w:r>
    </w:p>
    <w:p w14:paraId="65CF45C0" w14:textId="77777777" w:rsidR="000034C9" w:rsidRDefault="000034C9">
      <w:pPr>
        <w:ind w:left="115"/>
        <w:rPr>
          <w:spacing w:val="-10"/>
          <w:sz w:val="20"/>
        </w:rPr>
      </w:pPr>
    </w:p>
    <w:p w14:paraId="00441B9D" w14:textId="6583B5D8" w:rsidR="00CD4B74" w:rsidRDefault="000034C9">
      <w:pPr>
        <w:ind w:left="115"/>
        <w:rPr>
          <w:sz w:val="20"/>
        </w:rPr>
      </w:pPr>
      <w:r>
        <w:rPr>
          <w:sz w:val="20"/>
        </w:rPr>
        <w:t>…………………………….…………………………………………………………………………………………………………………………….</w:t>
      </w:r>
    </w:p>
    <w:p w14:paraId="4FE3FB6C" w14:textId="77777777" w:rsidR="00CD4B74" w:rsidRDefault="00CD4B74">
      <w:pPr>
        <w:pStyle w:val="BodyText"/>
        <w:spacing w:before="10"/>
        <w:ind w:left="0"/>
        <w:rPr>
          <w:i w:val="0"/>
          <w:sz w:val="19"/>
        </w:rPr>
      </w:pPr>
    </w:p>
    <w:p w14:paraId="1E25C449" w14:textId="76218FB2" w:rsidR="00CD4B74" w:rsidRDefault="000034C9">
      <w:pPr>
        <w:ind w:left="115"/>
        <w:rPr>
          <w:sz w:val="20"/>
        </w:rPr>
      </w:pPr>
      <w:r>
        <w:rPr>
          <w:sz w:val="20"/>
        </w:rPr>
        <w:t>Tel.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z w:val="20"/>
        </w:rPr>
        <w:t>E-mail……………………………………………………………………………...</w:t>
      </w:r>
    </w:p>
    <w:p w14:paraId="29E7E928" w14:textId="77777777" w:rsidR="00CD4B74" w:rsidRDefault="00CD4B74">
      <w:pPr>
        <w:pStyle w:val="BodyText"/>
        <w:ind w:left="0"/>
        <w:rPr>
          <w:i w:val="0"/>
          <w:sz w:val="24"/>
        </w:rPr>
      </w:pPr>
    </w:p>
    <w:p w14:paraId="40E865B1" w14:textId="77777777" w:rsidR="00CD4B74" w:rsidRDefault="00CD4B74">
      <w:pPr>
        <w:pStyle w:val="BodyText"/>
        <w:spacing w:before="7"/>
        <w:ind w:left="0"/>
        <w:rPr>
          <w:i w:val="0"/>
          <w:sz w:val="25"/>
        </w:rPr>
      </w:pPr>
    </w:p>
    <w:p w14:paraId="2E92200D" w14:textId="77777777" w:rsidR="00CD4B74" w:rsidRDefault="000034C9">
      <w:pPr>
        <w:ind w:left="115"/>
        <w:rPr>
          <w:sz w:val="20"/>
        </w:rPr>
      </w:pPr>
      <w:r>
        <w:rPr>
          <w:sz w:val="20"/>
        </w:rPr>
        <w:t>consapevole</w:t>
      </w:r>
      <w:r>
        <w:rPr>
          <w:spacing w:val="29"/>
          <w:sz w:val="20"/>
        </w:rPr>
        <w:t xml:space="preserve"> </w:t>
      </w:r>
      <w:r>
        <w:rPr>
          <w:sz w:val="20"/>
        </w:rPr>
        <w:t>delle</w:t>
      </w:r>
      <w:r>
        <w:rPr>
          <w:spacing w:val="30"/>
          <w:sz w:val="20"/>
        </w:rPr>
        <w:t xml:space="preserve"> </w:t>
      </w:r>
      <w:r>
        <w:rPr>
          <w:sz w:val="20"/>
        </w:rPr>
        <w:t>sanzioni</w:t>
      </w:r>
      <w:r>
        <w:rPr>
          <w:spacing w:val="31"/>
          <w:sz w:val="20"/>
        </w:rPr>
        <w:t xml:space="preserve"> </w:t>
      </w:r>
      <w:r>
        <w:rPr>
          <w:sz w:val="20"/>
        </w:rPr>
        <w:t>penali</w:t>
      </w:r>
      <w:r>
        <w:rPr>
          <w:spacing w:val="32"/>
          <w:sz w:val="20"/>
        </w:rPr>
        <w:t xml:space="preserve"> </w:t>
      </w:r>
      <w:r>
        <w:rPr>
          <w:sz w:val="20"/>
        </w:rPr>
        <w:t>previste</w:t>
      </w:r>
      <w:r>
        <w:rPr>
          <w:spacing w:val="30"/>
          <w:sz w:val="20"/>
        </w:rPr>
        <w:t xml:space="preserve"> </w:t>
      </w:r>
      <w:r>
        <w:rPr>
          <w:sz w:val="20"/>
        </w:rPr>
        <w:t>dall'art.</w:t>
      </w:r>
      <w:r>
        <w:rPr>
          <w:spacing w:val="30"/>
          <w:sz w:val="20"/>
        </w:rPr>
        <w:t xml:space="preserve"> </w:t>
      </w:r>
      <w:r>
        <w:rPr>
          <w:sz w:val="20"/>
        </w:rPr>
        <w:t>76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D.P.R.</w:t>
      </w:r>
      <w:r>
        <w:rPr>
          <w:spacing w:val="30"/>
          <w:sz w:val="20"/>
        </w:rPr>
        <w:t xml:space="preserve"> </w:t>
      </w:r>
      <w:r>
        <w:rPr>
          <w:sz w:val="20"/>
        </w:rPr>
        <w:t>445/2000,</w:t>
      </w:r>
      <w:r>
        <w:rPr>
          <w:spacing w:val="31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r>
        <w:rPr>
          <w:sz w:val="20"/>
        </w:rPr>
        <w:t>le</w:t>
      </w:r>
      <w:r>
        <w:rPr>
          <w:spacing w:val="31"/>
          <w:sz w:val="20"/>
        </w:rPr>
        <w:t xml:space="preserve"> </w:t>
      </w:r>
      <w:r>
        <w:rPr>
          <w:sz w:val="20"/>
        </w:rPr>
        <w:t>ipotesi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falsità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atti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30"/>
          <w:sz w:val="20"/>
        </w:rPr>
        <w:t xml:space="preserve"> </w:t>
      </w:r>
      <w:r>
        <w:rPr>
          <w:sz w:val="20"/>
        </w:rPr>
        <w:t>mendaci</w:t>
      </w:r>
      <w:r>
        <w:rPr>
          <w:spacing w:val="29"/>
          <w:sz w:val="20"/>
        </w:rPr>
        <w:t xml:space="preserve"> </w:t>
      </w:r>
      <w:r>
        <w:rPr>
          <w:sz w:val="20"/>
        </w:rPr>
        <w:t>ivi</w:t>
      </w:r>
      <w:r>
        <w:rPr>
          <w:spacing w:val="31"/>
          <w:sz w:val="20"/>
        </w:rPr>
        <w:t xml:space="preserve"> </w:t>
      </w:r>
      <w:r>
        <w:rPr>
          <w:sz w:val="20"/>
        </w:rPr>
        <w:t>indicate,</w:t>
      </w:r>
      <w:r>
        <w:rPr>
          <w:spacing w:val="29"/>
          <w:sz w:val="20"/>
        </w:rPr>
        <w:t xml:space="preserve"> </w:t>
      </w:r>
      <w:r>
        <w:rPr>
          <w:sz w:val="20"/>
        </w:rPr>
        <w:t>ai</w:t>
      </w:r>
      <w:r>
        <w:rPr>
          <w:spacing w:val="29"/>
          <w:sz w:val="20"/>
        </w:rPr>
        <w:t xml:space="preserve"> </w:t>
      </w:r>
      <w:r>
        <w:rPr>
          <w:sz w:val="20"/>
        </w:rPr>
        <w:t>sensi</w:t>
      </w:r>
      <w:r>
        <w:rPr>
          <w:spacing w:val="30"/>
          <w:sz w:val="20"/>
        </w:rPr>
        <w:t xml:space="preserve"> </w:t>
      </w:r>
      <w:r>
        <w:rPr>
          <w:sz w:val="20"/>
        </w:rPr>
        <w:t>degli</w:t>
      </w:r>
      <w:r>
        <w:rPr>
          <w:spacing w:val="29"/>
          <w:sz w:val="20"/>
        </w:rPr>
        <w:t xml:space="preserve"> </w:t>
      </w:r>
      <w:r>
        <w:rPr>
          <w:sz w:val="20"/>
        </w:rPr>
        <w:t>artt.</w:t>
      </w:r>
      <w:r>
        <w:rPr>
          <w:spacing w:val="29"/>
          <w:sz w:val="20"/>
        </w:rPr>
        <w:t xml:space="preserve"> </w:t>
      </w:r>
      <w:r>
        <w:rPr>
          <w:sz w:val="20"/>
        </w:rPr>
        <w:t>46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47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medesimo</w:t>
      </w:r>
    </w:p>
    <w:p w14:paraId="36E46A04" w14:textId="77777777" w:rsidR="00CD4B74" w:rsidRDefault="000034C9">
      <w:pPr>
        <w:ind w:left="115"/>
        <w:rPr>
          <w:sz w:val="20"/>
        </w:rPr>
      </w:pPr>
      <w:r>
        <w:rPr>
          <w:sz w:val="20"/>
        </w:rPr>
        <w:t>D.P.R.</w:t>
      </w:r>
      <w:r>
        <w:rPr>
          <w:spacing w:val="9"/>
          <w:sz w:val="20"/>
        </w:rPr>
        <w:t xml:space="preserve"> </w:t>
      </w:r>
      <w:r>
        <w:rPr>
          <w:sz w:val="20"/>
        </w:rPr>
        <w:t>445/2000,</w:t>
      </w:r>
      <w:r>
        <w:rPr>
          <w:spacing w:val="8"/>
          <w:sz w:val="20"/>
        </w:rPr>
        <w:t xml:space="preserve"> </w:t>
      </w:r>
      <w:r>
        <w:rPr>
          <w:sz w:val="20"/>
        </w:rPr>
        <w:t>oltre</w:t>
      </w:r>
      <w:r>
        <w:rPr>
          <w:spacing w:val="10"/>
          <w:sz w:val="20"/>
        </w:rPr>
        <w:t xml:space="preserve"> </w:t>
      </w:r>
      <w:r>
        <w:rPr>
          <w:sz w:val="20"/>
        </w:rPr>
        <w:t>alle</w:t>
      </w:r>
      <w:r>
        <w:rPr>
          <w:spacing w:val="10"/>
          <w:sz w:val="20"/>
        </w:rPr>
        <w:t xml:space="preserve"> </w:t>
      </w:r>
      <w:r>
        <w:rPr>
          <w:sz w:val="20"/>
        </w:rPr>
        <w:t>conseguenze</w:t>
      </w:r>
      <w:r>
        <w:rPr>
          <w:spacing w:val="10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8"/>
          <w:sz w:val="20"/>
        </w:rPr>
        <w:t xml:space="preserve"> </w:t>
      </w:r>
      <w:r>
        <w:rPr>
          <w:sz w:val="20"/>
        </w:rPr>
        <w:t>previste</w:t>
      </w:r>
      <w:r>
        <w:rPr>
          <w:spacing w:val="8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le</w:t>
      </w:r>
      <w:r>
        <w:rPr>
          <w:spacing w:val="8"/>
          <w:sz w:val="20"/>
        </w:rPr>
        <w:t xml:space="preserve"> </w:t>
      </w:r>
      <w:r>
        <w:rPr>
          <w:sz w:val="20"/>
        </w:rPr>
        <w:t>procedure</w:t>
      </w:r>
      <w:r>
        <w:rPr>
          <w:spacing w:val="10"/>
          <w:sz w:val="20"/>
        </w:rPr>
        <w:t xml:space="preserve"> </w:t>
      </w:r>
      <w:r>
        <w:rPr>
          <w:sz w:val="20"/>
        </w:rPr>
        <w:t>relative</w:t>
      </w:r>
      <w:r>
        <w:rPr>
          <w:spacing w:val="9"/>
          <w:sz w:val="20"/>
        </w:rPr>
        <w:t xml:space="preserve"> </w:t>
      </w:r>
      <w:r>
        <w:rPr>
          <w:sz w:val="20"/>
        </w:rPr>
        <w:t>agli</w:t>
      </w:r>
      <w:r>
        <w:rPr>
          <w:spacing w:val="-67"/>
          <w:sz w:val="20"/>
        </w:rPr>
        <w:t xml:space="preserve"> </w:t>
      </w:r>
      <w:r>
        <w:rPr>
          <w:sz w:val="20"/>
        </w:rPr>
        <w:t>appalti</w:t>
      </w:r>
      <w:r>
        <w:rPr>
          <w:spacing w:val="-1"/>
          <w:sz w:val="20"/>
        </w:rPr>
        <w:t xml:space="preserve"> </w:t>
      </w:r>
      <w:r>
        <w:rPr>
          <w:sz w:val="20"/>
        </w:rPr>
        <w:t>pubblici.</w:t>
      </w:r>
    </w:p>
    <w:p w14:paraId="73C3E661" w14:textId="77777777" w:rsidR="00CD4B74" w:rsidRDefault="00CD4B74">
      <w:pPr>
        <w:pStyle w:val="BodyText"/>
        <w:ind w:left="0"/>
        <w:rPr>
          <w:i w:val="0"/>
          <w:sz w:val="24"/>
        </w:rPr>
      </w:pPr>
    </w:p>
    <w:p w14:paraId="3D6A09A7" w14:textId="77777777" w:rsidR="00CD4B74" w:rsidRDefault="000034C9">
      <w:pPr>
        <w:pStyle w:val="Heading1"/>
        <w:spacing w:before="192"/>
        <w:ind w:left="385"/>
      </w:pPr>
      <w:r>
        <w:t>DICHIARA</w:t>
      </w:r>
    </w:p>
    <w:p w14:paraId="28013398" w14:textId="77777777" w:rsidR="00CD4B74" w:rsidRDefault="00CD4B74">
      <w:pPr>
        <w:pStyle w:val="BodyText"/>
        <w:ind w:left="0"/>
        <w:rPr>
          <w:b/>
          <w:i w:val="0"/>
          <w:sz w:val="24"/>
        </w:rPr>
      </w:pPr>
    </w:p>
    <w:p w14:paraId="51252596" w14:textId="3D99A38D" w:rsidR="00CD4B74" w:rsidRDefault="000034C9">
      <w:pPr>
        <w:pStyle w:val="ListParagraph"/>
        <w:numPr>
          <w:ilvl w:val="0"/>
          <w:numId w:val="5"/>
        </w:numPr>
        <w:tabs>
          <w:tab w:val="left" w:pos="836"/>
        </w:tabs>
        <w:spacing w:before="191"/>
        <w:ind w:right="115" w:hanging="356"/>
        <w:jc w:val="both"/>
        <w:rPr>
          <w:sz w:val="20"/>
        </w:rPr>
      </w:pPr>
      <w:r>
        <w:rPr>
          <w:sz w:val="20"/>
        </w:rPr>
        <w:t>che il Comune non si trova in nessuna delle condizioni di esclusione dalla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gare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80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50/2016;</w:t>
      </w:r>
    </w:p>
    <w:p w14:paraId="191FBD64" w14:textId="77777777" w:rsidR="00CD4B74" w:rsidRDefault="00CD4B74">
      <w:pPr>
        <w:pStyle w:val="BodyText"/>
        <w:spacing w:before="9"/>
        <w:ind w:left="0"/>
        <w:rPr>
          <w:i w:val="0"/>
          <w:sz w:val="19"/>
        </w:rPr>
      </w:pPr>
    </w:p>
    <w:p w14:paraId="71B16D42" w14:textId="49882A4E" w:rsidR="00CD4B74" w:rsidRDefault="000034C9">
      <w:pPr>
        <w:pStyle w:val="ListParagraph"/>
        <w:numPr>
          <w:ilvl w:val="0"/>
          <w:numId w:val="5"/>
        </w:numPr>
        <w:tabs>
          <w:tab w:val="left" w:pos="836"/>
        </w:tabs>
        <w:spacing w:before="0"/>
        <w:ind w:left="836" w:right="107" w:hanging="360"/>
        <w:jc w:val="both"/>
        <w:rPr>
          <w:sz w:val="20"/>
        </w:rPr>
      </w:pPr>
      <w:r>
        <w:rPr>
          <w:sz w:val="20"/>
        </w:rPr>
        <w:t>di essere informato, ai sensi del d.lgs. 196/03, che i dati raccolti saranno trattati al solo</w:t>
      </w:r>
      <w:r>
        <w:rPr>
          <w:spacing w:val="-68"/>
          <w:sz w:val="20"/>
        </w:rPr>
        <w:t xml:space="preserve"> </w:t>
      </w:r>
      <w:r>
        <w:rPr>
          <w:sz w:val="20"/>
        </w:rPr>
        <w:t>fine dell’espletamento della gara, nell’osservanza delle norme in materia di appalti</w:t>
      </w:r>
      <w:r>
        <w:rPr>
          <w:spacing w:val="1"/>
          <w:sz w:val="20"/>
        </w:rPr>
        <w:t xml:space="preserve"> </w:t>
      </w:r>
      <w:r>
        <w:rPr>
          <w:sz w:val="20"/>
        </w:rPr>
        <w:t>pubblici e saranno archiviati in locali del Ministero. Tali dati saranno comunicati e/o diffusi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esecuzione di</w:t>
      </w:r>
      <w:r>
        <w:rPr>
          <w:spacing w:val="-1"/>
          <w:sz w:val="20"/>
        </w:rPr>
        <w:t xml:space="preserve"> </w:t>
      </w:r>
      <w:r>
        <w:rPr>
          <w:sz w:val="20"/>
        </w:rPr>
        <w:t>specifiche disposizioni</w:t>
      </w:r>
      <w:r>
        <w:rPr>
          <w:spacing w:val="-1"/>
          <w:sz w:val="20"/>
        </w:rPr>
        <w:t xml:space="preserve"> </w:t>
      </w:r>
      <w:r>
        <w:rPr>
          <w:sz w:val="20"/>
        </w:rPr>
        <w:t>normative.</w:t>
      </w:r>
    </w:p>
    <w:p w14:paraId="3EB96534" w14:textId="77777777" w:rsidR="00CD4B74" w:rsidRDefault="00CD4B74">
      <w:pPr>
        <w:pStyle w:val="BodyText"/>
        <w:ind w:left="0"/>
        <w:rPr>
          <w:i w:val="0"/>
          <w:sz w:val="24"/>
        </w:rPr>
      </w:pPr>
    </w:p>
    <w:p w14:paraId="696C48D7" w14:textId="77777777" w:rsidR="00CD4B74" w:rsidRDefault="00CD4B74">
      <w:pPr>
        <w:pStyle w:val="BodyText"/>
        <w:ind w:left="0"/>
        <w:rPr>
          <w:i w:val="0"/>
          <w:sz w:val="24"/>
        </w:rPr>
      </w:pPr>
    </w:p>
    <w:p w14:paraId="7A334ED9" w14:textId="77777777" w:rsidR="00CD4B74" w:rsidRDefault="00CD4B74">
      <w:pPr>
        <w:pStyle w:val="BodyText"/>
        <w:ind w:left="0"/>
        <w:rPr>
          <w:i w:val="0"/>
          <w:sz w:val="24"/>
        </w:rPr>
      </w:pPr>
    </w:p>
    <w:p w14:paraId="1D64C682" w14:textId="77777777" w:rsidR="00CD4B74" w:rsidRDefault="00CD4B74">
      <w:pPr>
        <w:pStyle w:val="BodyText"/>
        <w:spacing w:before="5"/>
        <w:ind w:left="0"/>
        <w:rPr>
          <w:i w:val="0"/>
          <w:sz w:val="27"/>
        </w:rPr>
      </w:pPr>
    </w:p>
    <w:p w14:paraId="3E201D74" w14:textId="77777777" w:rsidR="00CD4B74" w:rsidRDefault="000034C9">
      <w:pPr>
        <w:pStyle w:val="Title"/>
        <w:tabs>
          <w:tab w:val="left" w:pos="3475"/>
        </w:tabs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116B5C4" w14:textId="7106937F" w:rsidR="00CD4B74" w:rsidRDefault="000034C9">
      <w:pPr>
        <w:pStyle w:val="BodyText"/>
        <w:spacing w:before="6"/>
        <w:ind w:left="0"/>
        <w:rPr>
          <w:rFonts w:ascii="Times New Roman"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4BA58F" wp14:editId="199B2C7E">
                <wp:simplePos x="0" y="0"/>
                <wp:positionH relativeFrom="page">
                  <wp:posOffset>4013835</wp:posOffset>
                </wp:positionH>
                <wp:positionV relativeFrom="paragraph">
                  <wp:posOffset>150495</wp:posOffset>
                </wp:positionV>
                <wp:extent cx="26250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090" cy="1270"/>
                        </a:xfrm>
                        <a:custGeom>
                          <a:avLst/>
                          <a:gdLst>
                            <a:gd name="T0" fmla="+- 0 6321 6321"/>
                            <a:gd name="T1" fmla="*/ T0 w 4134"/>
                            <a:gd name="T2" fmla="+- 0 10454 6321"/>
                            <a:gd name="T3" fmla="*/ T2 w 4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4">
                              <a:moveTo>
                                <a:pt x="0" y="0"/>
                              </a:moveTo>
                              <a:lnTo>
                                <a:pt x="4133" y="0"/>
                              </a:lnTo>
                            </a:path>
                          </a:pathLst>
                        </a:custGeom>
                        <a:noFill/>
                        <a:ln w="7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980D0" id="Freeform 3" o:spid="_x0000_s1026" style="position:absolute;margin-left:316.05pt;margin-top:11.85pt;width:206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" path="m,l4133,e" filled="f" strokeweight=".21856mm">
                <v:path arrowok="t" o:connecttype="custom" o:connectlocs="0,0;2624455,0" o:connectangles="0,0"/>
                <w10:wrap type="topAndBottom" anchorx="page"/>
              </v:shape>
            </w:pict>
          </mc:Fallback>
        </mc:AlternateContent>
      </w:r>
    </w:p>
    <w:p w14:paraId="0F481D1D" w14:textId="42AA5699" w:rsidR="00CD4B74" w:rsidRDefault="000034C9">
      <w:pPr>
        <w:spacing w:before="102"/>
        <w:ind w:left="5154"/>
        <w:rPr>
          <w:i/>
          <w:sz w:val="21"/>
        </w:rPr>
      </w:pPr>
      <w:r>
        <w:rPr>
          <w:i/>
          <w:sz w:val="21"/>
        </w:rPr>
        <w:t xml:space="preserve">          Timbro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firma del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Sindaco</w:t>
      </w:r>
    </w:p>
    <w:p w14:paraId="5C918D38" w14:textId="77777777" w:rsidR="00CD4B74" w:rsidRDefault="00CD4B74">
      <w:pPr>
        <w:pStyle w:val="BodyText"/>
        <w:ind w:left="0"/>
        <w:rPr>
          <w:sz w:val="20"/>
        </w:rPr>
      </w:pPr>
    </w:p>
    <w:p w14:paraId="56E37336" w14:textId="77777777" w:rsidR="00CD4B74" w:rsidRDefault="00CD4B74">
      <w:pPr>
        <w:pStyle w:val="BodyText"/>
        <w:ind w:left="0"/>
        <w:rPr>
          <w:sz w:val="20"/>
        </w:rPr>
      </w:pPr>
    </w:p>
    <w:p w14:paraId="6EC7BE99" w14:textId="77777777" w:rsidR="00CD4B74" w:rsidRDefault="00CD4B74">
      <w:pPr>
        <w:pStyle w:val="BodyText"/>
        <w:ind w:left="0"/>
        <w:rPr>
          <w:sz w:val="20"/>
        </w:rPr>
      </w:pPr>
    </w:p>
    <w:p w14:paraId="7FE7E791" w14:textId="77777777" w:rsidR="00CD4B74" w:rsidRDefault="00CD4B74">
      <w:pPr>
        <w:pStyle w:val="BodyText"/>
        <w:ind w:left="0"/>
        <w:rPr>
          <w:sz w:val="20"/>
        </w:rPr>
      </w:pPr>
    </w:p>
    <w:p w14:paraId="7EABACC5" w14:textId="77777777" w:rsidR="00CD4B74" w:rsidRDefault="00CD4B74">
      <w:pPr>
        <w:pStyle w:val="BodyText"/>
        <w:ind w:left="0"/>
        <w:rPr>
          <w:sz w:val="20"/>
        </w:rPr>
      </w:pPr>
    </w:p>
    <w:p w14:paraId="1B0FEE97" w14:textId="77777777" w:rsidR="00CD4B74" w:rsidRDefault="00CD4B74">
      <w:pPr>
        <w:pStyle w:val="BodyText"/>
        <w:ind w:left="0"/>
        <w:rPr>
          <w:sz w:val="20"/>
        </w:rPr>
      </w:pPr>
    </w:p>
    <w:p w14:paraId="4D40D56C" w14:textId="77777777" w:rsidR="00CD4B74" w:rsidRDefault="00CD4B74">
      <w:pPr>
        <w:pStyle w:val="BodyText"/>
        <w:ind w:left="0"/>
        <w:rPr>
          <w:sz w:val="20"/>
        </w:rPr>
      </w:pPr>
    </w:p>
    <w:p w14:paraId="56E96F91" w14:textId="581B5618" w:rsidR="000034C9" w:rsidRDefault="000034C9" w:rsidP="00C677AE">
      <w:pPr>
        <w:pStyle w:val="BodyText"/>
        <w:spacing w:before="4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1B2E4C" wp14:editId="01977E17">
                <wp:simplePos x="0" y="0"/>
                <wp:positionH relativeFrom="page">
                  <wp:posOffset>720090</wp:posOffset>
                </wp:positionH>
                <wp:positionV relativeFrom="paragraph">
                  <wp:posOffset>167005</wp:posOffset>
                </wp:positionV>
                <wp:extent cx="153035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FAA62" id="Rectangle 2" o:spid="_x0000_s1026" style="position:absolute;margin-left:56.7pt;margin-top:13.15pt;width:120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</w:p>
    <w:p w14:paraId="2BC2C2C4" w14:textId="69B6B031" w:rsidR="00C677AE" w:rsidRDefault="00C677AE" w:rsidP="00C677AE">
      <w:pPr>
        <w:pStyle w:val="BodyText"/>
        <w:spacing w:before="4"/>
        <w:ind w:left="0"/>
        <w:rPr>
          <w:sz w:val="18"/>
        </w:rPr>
      </w:pPr>
    </w:p>
    <w:p w14:paraId="20924396" w14:textId="77777777" w:rsidR="00C677AE" w:rsidRPr="00C677AE" w:rsidRDefault="00C677AE" w:rsidP="00C677AE">
      <w:pPr>
        <w:pStyle w:val="BodyText"/>
        <w:spacing w:before="4"/>
        <w:ind w:left="0"/>
        <w:rPr>
          <w:sz w:val="18"/>
        </w:rPr>
      </w:pPr>
    </w:p>
    <w:p w14:paraId="7EE3591D" w14:textId="77777777" w:rsidR="000034C9" w:rsidRDefault="000034C9">
      <w:pPr>
        <w:pStyle w:val="BodyText"/>
        <w:spacing w:before="75"/>
      </w:pPr>
    </w:p>
    <w:p w14:paraId="6071C35F" w14:textId="77777777" w:rsidR="000034C9" w:rsidRDefault="000034C9">
      <w:pPr>
        <w:pStyle w:val="BodyText"/>
        <w:spacing w:before="75"/>
      </w:pPr>
    </w:p>
    <w:p w14:paraId="31413089" w14:textId="77777777" w:rsidR="000034C9" w:rsidRDefault="000034C9">
      <w:pPr>
        <w:pStyle w:val="BodyText"/>
        <w:spacing w:before="75"/>
      </w:pPr>
    </w:p>
    <w:p w14:paraId="04130456" w14:textId="77777777" w:rsidR="000034C9" w:rsidRDefault="000034C9">
      <w:pPr>
        <w:pStyle w:val="BodyText"/>
        <w:spacing w:before="75"/>
      </w:pPr>
    </w:p>
    <w:p w14:paraId="76F099A7" w14:textId="77777777" w:rsidR="000034C9" w:rsidRDefault="000034C9">
      <w:pPr>
        <w:pStyle w:val="BodyText"/>
        <w:spacing w:before="75"/>
      </w:pPr>
    </w:p>
    <w:p w14:paraId="4718D342" w14:textId="77777777" w:rsidR="000034C9" w:rsidRDefault="000034C9">
      <w:pPr>
        <w:pStyle w:val="BodyText"/>
        <w:spacing w:before="75"/>
      </w:pPr>
    </w:p>
    <w:p w14:paraId="680EBD15" w14:textId="77777777" w:rsidR="000034C9" w:rsidRDefault="000034C9">
      <w:pPr>
        <w:pStyle w:val="BodyText"/>
        <w:spacing w:before="75"/>
      </w:pPr>
    </w:p>
    <w:p w14:paraId="6D72B53F" w14:textId="77777777" w:rsidR="000034C9" w:rsidRDefault="000034C9">
      <w:pPr>
        <w:pStyle w:val="BodyText"/>
        <w:spacing w:before="75"/>
      </w:pPr>
    </w:p>
    <w:p w14:paraId="6F9D5A50" w14:textId="77777777" w:rsidR="000034C9" w:rsidRDefault="000034C9">
      <w:pPr>
        <w:pStyle w:val="BodyText"/>
        <w:spacing w:before="75"/>
      </w:pPr>
    </w:p>
    <w:p w14:paraId="05BE33B5" w14:textId="64A02AF8" w:rsidR="00CD4B74" w:rsidRDefault="000034C9">
      <w:pPr>
        <w:pStyle w:val="BodyText"/>
        <w:spacing w:before="75"/>
      </w:pPr>
      <w:r>
        <w:t>ART.</w:t>
      </w:r>
      <w:r>
        <w:rPr>
          <w:spacing w:val="-2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D.</w:t>
      </w:r>
      <w:r>
        <w:rPr>
          <w:spacing w:val="-1"/>
        </w:rPr>
        <w:t xml:space="preserve"> </w:t>
      </w:r>
      <w:proofErr w:type="spellStart"/>
      <w:r>
        <w:t>L.vo</w:t>
      </w:r>
      <w:proofErr w:type="spellEnd"/>
      <w:r>
        <w:rPr>
          <w:spacing w:val="-1"/>
        </w:rPr>
        <w:t xml:space="preserve"> </w:t>
      </w:r>
      <w:r>
        <w:t>50/2016</w:t>
      </w:r>
    </w:p>
    <w:p w14:paraId="6CD25FD9" w14:textId="77777777" w:rsidR="00CD4B74" w:rsidRDefault="000034C9">
      <w:pPr>
        <w:pStyle w:val="ListParagraph"/>
        <w:numPr>
          <w:ilvl w:val="0"/>
          <w:numId w:val="4"/>
        </w:numPr>
        <w:tabs>
          <w:tab w:val="left" w:pos="348"/>
        </w:tabs>
        <w:spacing w:before="119"/>
        <w:ind w:left="115" w:firstLine="0"/>
        <w:jc w:val="both"/>
        <w:rPr>
          <w:i/>
          <w:sz w:val="16"/>
        </w:rPr>
      </w:pPr>
      <w:r>
        <w:rPr>
          <w:i/>
          <w:sz w:val="16"/>
        </w:rPr>
        <w:t>Costituisce motivo di esclusione di un operatore economico dalla partecipazione a una procedura d'appalto o con-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cessione, la condanna con sentenza definitiva o decreto penale di condanna divenuto </w:t>
      </w:r>
      <w:r>
        <w:rPr>
          <w:i/>
          <w:sz w:val="16"/>
        </w:rPr>
        <w:t xml:space="preserve">irrevocabile o sentenza di </w:t>
      </w:r>
      <w:proofErr w:type="spellStart"/>
      <w:r>
        <w:rPr>
          <w:i/>
          <w:sz w:val="16"/>
        </w:rPr>
        <w:t>appli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pacing w:val="-1"/>
          <w:sz w:val="16"/>
        </w:rPr>
        <w:t>cazione</w:t>
      </w:r>
      <w:proofErr w:type="spellEnd"/>
      <w:r>
        <w:rPr>
          <w:i/>
          <w:spacing w:val="-1"/>
          <w:sz w:val="16"/>
        </w:rPr>
        <w:t xml:space="preserve"> della pena su richiesta ai sensi dell'articolo 444 del codice di procedura </w:t>
      </w:r>
      <w:r>
        <w:rPr>
          <w:i/>
          <w:sz w:val="16"/>
        </w:rPr>
        <w:t xml:space="preserve">penale, anche riferita a un suo </w:t>
      </w:r>
      <w:proofErr w:type="spellStart"/>
      <w:r>
        <w:rPr>
          <w:i/>
          <w:sz w:val="16"/>
        </w:rPr>
        <w:t>subap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paltatore</w:t>
      </w:r>
      <w:proofErr w:type="spell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all'articolo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105,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6, per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seguenti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reati:</w:t>
      </w:r>
    </w:p>
    <w:p w14:paraId="5DB3F168" w14:textId="77777777" w:rsidR="00CD4B74" w:rsidRDefault="000034C9">
      <w:pPr>
        <w:pStyle w:val="ListParagraph"/>
        <w:numPr>
          <w:ilvl w:val="0"/>
          <w:numId w:val="3"/>
        </w:numPr>
        <w:tabs>
          <w:tab w:val="left" w:pos="354"/>
        </w:tabs>
        <w:spacing w:before="123"/>
        <w:ind w:left="115" w:right="135" w:firstLine="0"/>
        <w:jc w:val="both"/>
        <w:rPr>
          <w:i/>
          <w:sz w:val="16"/>
        </w:rPr>
      </w:pPr>
      <w:r>
        <w:rPr>
          <w:i/>
          <w:sz w:val="16"/>
        </w:rPr>
        <w:t>delitti, consumati o tentati, di cui agli articoli 416, 416- bis del codice penale ovvero delitti commessi avvalendosi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delle condizioni previste dal predetto articolo 416-bis ovvero al fine di agevolare l'attività delle associazioni previste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dallo stesso articolo, nonché per i delitti, consumati o tentati, previsti dall'articolo 74 del decreto del Presidente 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Repubblica 9 ottobre 1990, n. 309, dall'articolo 291- quater del decreto del Presidente della Repubblica 23 gennaio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1973, n. 43 e dall'articolo 260 del decreto legislativo 3 aprile 2006, n. 152, in quanto riconducibili alla partecipazione a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un'organizzazione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criminale,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definita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all'articolo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decisione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quadro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2008/841/GAI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Consiglio;</w:t>
      </w:r>
    </w:p>
    <w:p w14:paraId="5B40FA12" w14:textId="77777777" w:rsidR="00CD4B74" w:rsidRDefault="000034C9">
      <w:pPr>
        <w:pStyle w:val="ListParagraph"/>
        <w:numPr>
          <w:ilvl w:val="0"/>
          <w:numId w:val="3"/>
        </w:numPr>
        <w:tabs>
          <w:tab w:val="left" w:pos="350"/>
        </w:tabs>
        <w:spacing w:before="123"/>
        <w:ind w:left="115" w:right="140" w:firstLine="0"/>
        <w:jc w:val="both"/>
        <w:rPr>
          <w:i/>
          <w:sz w:val="16"/>
        </w:rPr>
      </w:pPr>
      <w:r>
        <w:rPr>
          <w:i/>
          <w:sz w:val="16"/>
        </w:rPr>
        <w:t>delitti, consumati o tentati, di cui agli articoli 317, 318, 319, 319-ter, 319-quater, 320, 321, 322, 322-bis, 346-bis,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353, 353-bis,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354,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355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 356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del </w:t>
      </w:r>
      <w:proofErr w:type="gramStart"/>
      <w:r>
        <w:rPr>
          <w:i/>
          <w:sz w:val="16"/>
        </w:rPr>
        <w:t>codice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penale</w:t>
      </w:r>
      <w:proofErr w:type="gram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nonché all'articolo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2635 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codice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civile;</w:t>
      </w:r>
    </w:p>
    <w:p w14:paraId="66C675D4" w14:textId="77777777" w:rsidR="00CD4B74" w:rsidRDefault="000034C9">
      <w:pPr>
        <w:pStyle w:val="ListParagraph"/>
        <w:numPr>
          <w:ilvl w:val="0"/>
          <w:numId w:val="3"/>
        </w:numPr>
        <w:tabs>
          <w:tab w:val="left" w:pos="328"/>
        </w:tabs>
        <w:ind w:left="327" w:right="0" w:hanging="213"/>
        <w:jc w:val="both"/>
        <w:rPr>
          <w:i/>
          <w:sz w:val="16"/>
        </w:rPr>
      </w:pPr>
      <w:r>
        <w:rPr>
          <w:i/>
          <w:sz w:val="16"/>
        </w:rPr>
        <w:t>frode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dell'articolo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convenzione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relativa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tutela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degli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interessi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finanziari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Comunità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europee;</w:t>
      </w:r>
    </w:p>
    <w:p w14:paraId="66A3386E" w14:textId="77777777" w:rsidR="00CD4B74" w:rsidRDefault="000034C9">
      <w:pPr>
        <w:pStyle w:val="ListParagraph"/>
        <w:numPr>
          <w:ilvl w:val="0"/>
          <w:numId w:val="3"/>
        </w:numPr>
        <w:tabs>
          <w:tab w:val="left" w:pos="352"/>
        </w:tabs>
        <w:ind w:left="115" w:firstLine="0"/>
        <w:jc w:val="both"/>
        <w:rPr>
          <w:i/>
          <w:sz w:val="16"/>
        </w:rPr>
      </w:pPr>
      <w:r>
        <w:rPr>
          <w:i/>
          <w:sz w:val="16"/>
        </w:rPr>
        <w:t>delitti, consumati o tentati, commessi con finalità di terrorismo, anche internazionale, e di eversione dell'ordine co-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stituzionale</w:t>
      </w:r>
      <w:proofErr w:type="spell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reati terroristici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reati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connessi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attività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terroristiche;</w:t>
      </w:r>
    </w:p>
    <w:p w14:paraId="1EB8BBD0" w14:textId="77777777" w:rsidR="00CD4B74" w:rsidRDefault="000034C9">
      <w:pPr>
        <w:pStyle w:val="ListParagraph"/>
        <w:numPr>
          <w:ilvl w:val="0"/>
          <w:numId w:val="3"/>
        </w:numPr>
        <w:tabs>
          <w:tab w:val="left" w:pos="344"/>
        </w:tabs>
        <w:spacing w:before="122"/>
        <w:ind w:left="115" w:right="144" w:firstLine="0"/>
        <w:jc w:val="both"/>
        <w:rPr>
          <w:i/>
          <w:sz w:val="16"/>
        </w:rPr>
      </w:pPr>
      <w:r>
        <w:rPr>
          <w:i/>
          <w:sz w:val="16"/>
        </w:rPr>
        <w:t xml:space="preserve">delitti di cui agli articoli 648-bis, 648-ter e 648-ter.1 del </w:t>
      </w:r>
      <w:proofErr w:type="gramStart"/>
      <w:r>
        <w:rPr>
          <w:i/>
          <w:sz w:val="16"/>
        </w:rPr>
        <w:t>codice penale</w:t>
      </w:r>
      <w:proofErr w:type="gramEnd"/>
      <w:r>
        <w:rPr>
          <w:i/>
          <w:sz w:val="16"/>
        </w:rPr>
        <w:t>, riciclaggio di proventi di attività criminose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finanziamento del terrorismo, quali definiti all'articolo 1 del decreto legislativo 22 giugno 2007, n. 109 e successive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modificazioni;</w:t>
      </w:r>
    </w:p>
    <w:p w14:paraId="3009EAF6" w14:textId="77777777" w:rsidR="00CD4B74" w:rsidRDefault="000034C9">
      <w:pPr>
        <w:pStyle w:val="ListParagraph"/>
        <w:numPr>
          <w:ilvl w:val="0"/>
          <w:numId w:val="3"/>
        </w:numPr>
        <w:tabs>
          <w:tab w:val="left" w:pos="320"/>
        </w:tabs>
        <w:spacing w:before="120"/>
        <w:ind w:left="115" w:right="148" w:firstLine="0"/>
        <w:jc w:val="both"/>
        <w:rPr>
          <w:i/>
          <w:sz w:val="16"/>
        </w:rPr>
      </w:pPr>
      <w:r>
        <w:rPr>
          <w:i/>
          <w:sz w:val="16"/>
        </w:rPr>
        <w:t>sfruttamento del lavoro minorile e altre forme di tratta di esseri umani definite con il decreto legislativo 4 marzo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2014,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24;</w:t>
      </w:r>
    </w:p>
    <w:p w14:paraId="0787B563" w14:textId="77777777" w:rsidR="00CD4B74" w:rsidRDefault="000034C9">
      <w:pPr>
        <w:pStyle w:val="ListParagraph"/>
        <w:numPr>
          <w:ilvl w:val="0"/>
          <w:numId w:val="3"/>
        </w:numPr>
        <w:tabs>
          <w:tab w:val="left" w:pos="344"/>
        </w:tabs>
        <w:ind w:left="343" w:right="0" w:hanging="229"/>
        <w:jc w:val="both"/>
        <w:rPr>
          <w:i/>
          <w:sz w:val="16"/>
        </w:rPr>
      </w:pPr>
      <w:r>
        <w:rPr>
          <w:i/>
          <w:sz w:val="16"/>
        </w:rPr>
        <w:t>ogni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altro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delitto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derivi,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quale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accessoria,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l'incapacità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contrattare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pubblica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amministrazione;</w:t>
      </w:r>
    </w:p>
    <w:p w14:paraId="7C465E85" w14:textId="77777777" w:rsidR="00CD4B74" w:rsidRDefault="000034C9">
      <w:pPr>
        <w:pStyle w:val="ListParagraph"/>
        <w:numPr>
          <w:ilvl w:val="0"/>
          <w:numId w:val="4"/>
        </w:numPr>
        <w:tabs>
          <w:tab w:val="left" w:pos="352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>Costituisce altresì motivo di esclusione la sussistenza di cause di decadenza, di sospensione o di divieto previste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dall'articolo 67 del decreto legislativo 6 settembre 2011, n. 159 o di un tentativo </w:t>
      </w:r>
      <w:r>
        <w:rPr>
          <w:i/>
          <w:sz w:val="16"/>
        </w:rPr>
        <w:t>di infiltrazione mafiosa di cui all'arti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colo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84,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4,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medesimo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decreto.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Resta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fermo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quanto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previsto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dagli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articoli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88,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4-bis,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92,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 3, del decreto legislativo 6 settembre 2011, n. 159, con riferimento rispettivamente alle comunicazioni antimafia 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informazioni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antimafia.</w:t>
      </w:r>
    </w:p>
    <w:p w14:paraId="32A50010" w14:textId="77777777" w:rsidR="00CD4B74" w:rsidRDefault="000034C9">
      <w:pPr>
        <w:pStyle w:val="ListParagraph"/>
        <w:numPr>
          <w:ilvl w:val="0"/>
          <w:numId w:val="4"/>
        </w:numPr>
        <w:tabs>
          <w:tab w:val="left" w:pos="338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>L'esclusione di cui al comma 1 va disposta se la sentenza o il decreto sono stati emessi nei confronti: del titolare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 direttore tecnico, se si tratta di impresa individuale; di un socio o del direttore tecnico, se si tratta di società 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nome collettivo; dei soci accomandatari o del direttore tecnico, se si tratta di società in accomandita semplice; dei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membri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consiglio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amministrazione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sia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stata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conferita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rappresentanza,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direzione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vigilanza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dei soggetti muniti di poteri di rappresentanza, di direzione o di controllo, del direttore tecnico o del socio unico perso-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na</w:t>
      </w:r>
      <w:proofErr w:type="spellEnd"/>
      <w:r>
        <w:rPr>
          <w:i/>
          <w:sz w:val="16"/>
        </w:rPr>
        <w:t xml:space="preserve"> fisica, ovvero del socio di maggioranza in caso di società con meno di quattro soci, se si tratta di altro tipo di socie-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pacing w:val="-1"/>
          <w:sz w:val="16"/>
        </w:rPr>
        <w:t>tà</w:t>
      </w:r>
      <w:proofErr w:type="spellEnd"/>
      <w:r>
        <w:rPr>
          <w:i/>
          <w:spacing w:val="-1"/>
          <w:sz w:val="16"/>
        </w:rPr>
        <w:t xml:space="preserve"> o consorzio. In ogni caso l'esclusione e il divieto operano anche nei confronti dei soggetti </w:t>
      </w:r>
      <w:r>
        <w:rPr>
          <w:i/>
          <w:sz w:val="16"/>
        </w:rPr>
        <w:t xml:space="preserve">cessati dalla carica </w:t>
      </w:r>
      <w:proofErr w:type="spellStart"/>
      <w:r>
        <w:rPr>
          <w:i/>
          <w:sz w:val="16"/>
        </w:rPr>
        <w:t>nell'an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no antecedente la data di pubblicazione del bando di gara, qualora l'impresa non dimostri che vi sia stata completa ed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effettiva dissociazione della condotta penalmente sanzionata; l'esclusione non va disposta e il divieto non si applica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quando il reato è stato depenalizzato ovvero quando è intervenuta la riabilitazione ovvero quando il reato è stato di-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chiarato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estinto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dopo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condanna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ovvero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revoca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 condanna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medesima.</w:t>
      </w:r>
    </w:p>
    <w:p w14:paraId="7F004771" w14:textId="77777777" w:rsidR="00CD4B74" w:rsidRDefault="000034C9">
      <w:pPr>
        <w:pStyle w:val="ListParagraph"/>
        <w:numPr>
          <w:ilvl w:val="0"/>
          <w:numId w:val="4"/>
        </w:numPr>
        <w:tabs>
          <w:tab w:val="left" w:pos="338"/>
        </w:tabs>
        <w:spacing w:before="127"/>
        <w:ind w:left="115" w:firstLine="0"/>
        <w:jc w:val="both"/>
        <w:rPr>
          <w:i/>
          <w:sz w:val="16"/>
        </w:rPr>
      </w:pPr>
      <w:r>
        <w:rPr>
          <w:i/>
          <w:sz w:val="16"/>
        </w:rPr>
        <w:t>Un operatore economico è escluso dalla partecipazione a una procedura d'appalto se ha commesso violazioni gravi,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definitivamente accertate, rispetto agli obblighi relativi al pagamento delle </w:t>
      </w:r>
      <w:r>
        <w:rPr>
          <w:i/>
          <w:sz w:val="16"/>
        </w:rPr>
        <w:t xml:space="preserve">imposte e tasse o dei contributi </w:t>
      </w:r>
      <w:proofErr w:type="spellStart"/>
      <w:r>
        <w:rPr>
          <w:i/>
          <w:sz w:val="16"/>
        </w:rPr>
        <w:t>previden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ziali</w:t>
      </w:r>
      <w:proofErr w:type="spellEnd"/>
      <w:r>
        <w:rPr>
          <w:i/>
          <w:sz w:val="16"/>
        </w:rPr>
        <w:t>, secondo la legislazione italiana o quella dello Stato in cui sono stabiliti. Costituiscono gravi violazioni quelle che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comportano un omesso pagamento di imposte e tasse superiore all'importo di cui all'articolo 48-bis, commi 1 e 2-bis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del decreto del Presidente della Repubblica 29 settembre 1973, n. 602. </w:t>
      </w:r>
      <w:r>
        <w:rPr>
          <w:i/>
          <w:sz w:val="16"/>
        </w:rPr>
        <w:t xml:space="preserve">Costituiscono violazioni definitivamente </w:t>
      </w:r>
      <w:proofErr w:type="spellStart"/>
      <w:r>
        <w:rPr>
          <w:i/>
          <w:sz w:val="16"/>
        </w:rPr>
        <w:t>accer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tate quelle contenute in sentenze o atti amministrativi non più soggetti ad impugnazione. Costituiscono gravi violazioni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materia contributiva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 previdenziale quelle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ostative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 rilascio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 documento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unico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di regolarità contributiva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(DURC), di cui all'articolo 8 del decreto del Ministero del lavoro e delle politiche sociali 30 gennaio 2015, pubblicato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sulla Gazzetta Ufficiale n. 125 del 1° giugno 2015. Il presente comma non si applica quando l'operatore economico ha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ottemperato ai suoi obblighi pagando o impegnandosi in modo vincolante a pagare </w:t>
      </w:r>
      <w:r>
        <w:rPr>
          <w:i/>
          <w:sz w:val="16"/>
        </w:rPr>
        <w:t xml:space="preserve">le imposte o i contributi </w:t>
      </w:r>
      <w:proofErr w:type="spellStart"/>
      <w:r>
        <w:rPr>
          <w:i/>
          <w:sz w:val="16"/>
        </w:rPr>
        <w:t>previden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ziali</w:t>
      </w:r>
      <w:proofErr w:type="spellEnd"/>
      <w:r>
        <w:rPr>
          <w:i/>
          <w:sz w:val="16"/>
        </w:rPr>
        <w:t xml:space="preserve"> dovuti, compresi eventuali interessi o multe, purché il pagamento o l'impegno siano stati formalizzati prima 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scadenza 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termine per 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presentazione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delle domande.</w:t>
      </w:r>
    </w:p>
    <w:p w14:paraId="48C1ADE4" w14:textId="77777777" w:rsidR="00CD4B74" w:rsidRDefault="000034C9">
      <w:pPr>
        <w:pStyle w:val="ListParagraph"/>
        <w:numPr>
          <w:ilvl w:val="0"/>
          <w:numId w:val="4"/>
        </w:numPr>
        <w:tabs>
          <w:tab w:val="left" w:pos="344"/>
        </w:tabs>
        <w:spacing w:before="126"/>
        <w:ind w:left="115" w:right="134" w:firstLine="0"/>
        <w:jc w:val="both"/>
        <w:rPr>
          <w:i/>
          <w:sz w:val="16"/>
        </w:rPr>
      </w:pPr>
      <w:r>
        <w:rPr>
          <w:i/>
          <w:sz w:val="16"/>
        </w:rPr>
        <w:t>Le stazioni appaltanti escludono dalla partecipazione alla procedura d'appalto un operatore economico in una delle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seguenti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situazioni,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anche riferita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suo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subappaltatore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all'articolo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105,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6,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qualora:</w:t>
      </w:r>
    </w:p>
    <w:p w14:paraId="4938D6C6" w14:textId="77777777" w:rsidR="00CD4B74" w:rsidRDefault="000034C9">
      <w:pPr>
        <w:pStyle w:val="ListParagraph"/>
        <w:numPr>
          <w:ilvl w:val="0"/>
          <w:numId w:val="2"/>
        </w:numPr>
        <w:tabs>
          <w:tab w:val="left" w:pos="346"/>
        </w:tabs>
        <w:ind w:left="115" w:right="135" w:firstLine="0"/>
        <w:jc w:val="both"/>
        <w:rPr>
          <w:i/>
          <w:sz w:val="16"/>
        </w:rPr>
      </w:pPr>
      <w:r>
        <w:rPr>
          <w:i/>
          <w:sz w:val="16"/>
        </w:rPr>
        <w:t>la stazione appaltante possa dimostrare con qualunque mezzo adeguato la presenza di gravi infrazioni debitamente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accertate alle norme in materia di salute e sicurezza sul lavoro nonché agli obblighi di cui all'articolo 30, comma 3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codice;</w:t>
      </w:r>
    </w:p>
    <w:p w14:paraId="249446B1" w14:textId="77777777" w:rsidR="00CD4B74" w:rsidRDefault="000034C9">
      <w:pPr>
        <w:pStyle w:val="ListParagraph"/>
        <w:numPr>
          <w:ilvl w:val="0"/>
          <w:numId w:val="2"/>
        </w:numPr>
        <w:tabs>
          <w:tab w:val="left" w:pos="348"/>
        </w:tabs>
        <w:ind w:left="115" w:right="136" w:firstLine="0"/>
        <w:jc w:val="both"/>
        <w:rPr>
          <w:i/>
          <w:sz w:val="16"/>
        </w:rPr>
      </w:pPr>
      <w:r>
        <w:rPr>
          <w:i/>
          <w:sz w:val="16"/>
        </w:rPr>
        <w:t>l'operatore economico si trovi in stato di fallimento, di liquidazione coatta, di concordato preventivo, salvo il caso 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concordato con continuità aziendale, o nei cui riguardi sia in corso un procedimento per la dichiarazione di una di tali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situazioni,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fermo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restando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quanto previsto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dall'articolo 110;</w:t>
      </w:r>
    </w:p>
    <w:p w14:paraId="6768C931" w14:textId="77777777" w:rsidR="00CD4B74" w:rsidRDefault="000034C9">
      <w:pPr>
        <w:pStyle w:val="ListParagraph"/>
        <w:numPr>
          <w:ilvl w:val="0"/>
          <w:numId w:val="2"/>
        </w:numPr>
        <w:tabs>
          <w:tab w:val="left" w:pos="330"/>
        </w:tabs>
        <w:spacing w:before="123"/>
        <w:ind w:left="115" w:firstLine="0"/>
        <w:jc w:val="both"/>
        <w:rPr>
          <w:i/>
          <w:sz w:val="16"/>
        </w:rPr>
      </w:pPr>
      <w:r>
        <w:rPr>
          <w:i/>
          <w:spacing w:val="-1"/>
          <w:sz w:val="16"/>
        </w:rPr>
        <w:t xml:space="preserve">la stazione appaltante dimostri con mezzi adeguati che l'operatore economico si è </w:t>
      </w:r>
      <w:r>
        <w:rPr>
          <w:i/>
          <w:sz w:val="16"/>
        </w:rPr>
        <w:t>reso colpevole di gravi illeciti pro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fessionali</w:t>
      </w:r>
      <w:proofErr w:type="spellEnd"/>
      <w:r>
        <w:rPr>
          <w:i/>
          <w:sz w:val="16"/>
        </w:rPr>
        <w:t>, tali da rendere dubbia la sua integrità o affidabilità. Tra questi rientrano: le significative carenze nell'</w:t>
      </w:r>
      <w:proofErr w:type="spellStart"/>
      <w:r>
        <w:rPr>
          <w:i/>
          <w:sz w:val="16"/>
        </w:rPr>
        <w:t>esecu</w:t>
      </w:r>
      <w:proofErr w:type="spellEnd"/>
      <w:r>
        <w:rPr>
          <w:i/>
          <w:sz w:val="16"/>
        </w:rPr>
        <w:t>-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zione di un precedente contratto di appalto o di concessione che ne hanno causato </w:t>
      </w:r>
      <w:r>
        <w:rPr>
          <w:i/>
          <w:sz w:val="16"/>
        </w:rPr>
        <w:t>la risoluzione anticipata, non conte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stata in giudizio, ovvero confermata all'esito di un giudizio, ovvero hanno dato luogo ad una condanna al risarcimento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 danno o ad altre sanzioni; il tentativo di influenzare indebitamente il processo decisionale della stazione appaltante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 di ottenere informazioni riservate ai fini di proprio vantaggio; il fornire, anche per negligenza, informazioni false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fuorvianti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suscettibili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influenzare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decisioni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sull'esclusione,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selezione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l'aggiudicazione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ovvero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l'omettere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in-</w:t>
      </w:r>
    </w:p>
    <w:p w14:paraId="39FB5549" w14:textId="77777777" w:rsidR="00CD4B74" w:rsidRDefault="00CD4B74">
      <w:pPr>
        <w:jc w:val="both"/>
        <w:rPr>
          <w:sz w:val="16"/>
        </w:rPr>
        <w:sectPr w:rsidR="00CD4B74">
          <w:pgSz w:w="11900" w:h="16840"/>
          <w:pgMar w:top="1060" w:right="1020" w:bottom="280" w:left="1020" w:header="720" w:footer="720" w:gutter="0"/>
          <w:cols w:space="720"/>
        </w:sectPr>
      </w:pPr>
    </w:p>
    <w:p w14:paraId="7A03AE5A" w14:textId="77777777" w:rsidR="00CD4B74" w:rsidRDefault="000034C9">
      <w:pPr>
        <w:pStyle w:val="BodyText"/>
        <w:spacing w:before="75"/>
      </w:pPr>
      <w:r>
        <w:lastRenderedPageBreak/>
        <w:t>formazioni</w:t>
      </w:r>
      <w:r>
        <w:rPr>
          <w:spacing w:val="-6"/>
        </w:rPr>
        <w:t xml:space="preserve"> </w:t>
      </w:r>
      <w:r>
        <w:t>dovute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corretto</w:t>
      </w:r>
      <w:r>
        <w:rPr>
          <w:spacing w:val="-4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selezione;</w:t>
      </w:r>
    </w:p>
    <w:p w14:paraId="7A44B4EB" w14:textId="77777777" w:rsidR="00CD4B74" w:rsidRDefault="000034C9">
      <w:pPr>
        <w:pStyle w:val="ListParagraph"/>
        <w:numPr>
          <w:ilvl w:val="0"/>
          <w:numId w:val="2"/>
        </w:numPr>
        <w:tabs>
          <w:tab w:val="left" w:pos="348"/>
        </w:tabs>
        <w:spacing w:before="119"/>
        <w:ind w:left="115" w:right="141" w:firstLine="0"/>
        <w:jc w:val="both"/>
        <w:rPr>
          <w:i/>
          <w:sz w:val="16"/>
        </w:rPr>
      </w:pPr>
      <w:r>
        <w:rPr>
          <w:i/>
          <w:sz w:val="16"/>
        </w:rPr>
        <w:t>la partecipazione dell'operatore economico determini una situazione di conflitto di interesse ai sensi dell'articolo 42,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non diversamente risolvibile;</w:t>
      </w:r>
    </w:p>
    <w:p w14:paraId="38DD8FE3" w14:textId="77777777" w:rsidR="00CD4B74" w:rsidRDefault="000034C9">
      <w:pPr>
        <w:pStyle w:val="ListParagraph"/>
        <w:numPr>
          <w:ilvl w:val="0"/>
          <w:numId w:val="2"/>
        </w:numPr>
        <w:tabs>
          <w:tab w:val="left" w:pos="348"/>
        </w:tabs>
        <w:ind w:left="115" w:firstLine="0"/>
        <w:jc w:val="both"/>
        <w:rPr>
          <w:i/>
          <w:sz w:val="16"/>
        </w:rPr>
      </w:pPr>
      <w:r>
        <w:rPr>
          <w:i/>
          <w:spacing w:val="-1"/>
          <w:sz w:val="16"/>
        </w:rPr>
        <w:t xml:space="preserve">una distorsione della concorrenza derivante dal precedente coinvolgimento degli operatori </w:t>
      </w:r>
      <w:r>
        <w:rPr>
          <w:i/>
          <w:sz w:val="16"/>
        </w:rPr>
        <w:t>economici nella prepara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procedura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d'appalto 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all'articolo67non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possa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essere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risolta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misure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meno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intrusive;</w:t>
      </w:r>
    </w:p>
    <w:p w14:paraId="26E5BC53" w14:textId="77777777" w:rsidR="00CD4B74" w:rsidRDefault="000034C9">
      <w:pPr>
        <w:pStyle w:val="ListParagraph"/>
        <w:numPr>
          <w:ilvl w:val="0"/>
          <w:numId w:val="2"/>
        </w:numPr>
        <w:tabs>
          <w:tab w:val="left" w:pos="304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 xml:space="preserve">l'operatore economico sia stato soggetto alla sanzione interdittiva di cui all'articolo 9, comma 2, lettera c) del </w:t>
      </w:r>
      <w:proofErr w:type="spellStart"/>
      <w:r>
        <w:rPr>
          <w:i/>
          <w:sz w:val="16"/>
        </w:rPr>
        <w:t>decre</w:t>
      </w:r>
      <w:proofErr w:type="spellEnd"/>
      <w:r>
        <w:rPr>
          <w:i/>
          <w:sz w:val="16"/>
        </w:rPr>
        <w:t>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to legislativo 8 giugno 2001, n. 231 o ad altra sanzione che comporta il divieto di contrarre con la pubblica </w:t>
      </w:r>
      <w:proofErr w:type="spellStart"/>
      <w:r>
        <w:rPr>
          <w:i/>
          <w:sz w:val="16"/>
        </w:rPr>
        <w:t>ammini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strazione</w:t>
      </w:r>
      <w:proofErr w:type="spellEnd"/>
      <w:r>
        <w:rPr>
          <w:i/>
          <w:sz w:val="16"/>
        </w:rPr>
        <w:t>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compresi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provvedimenti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interdittivi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all'articolo14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decreto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legislativo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aprile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2008,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81;</w:t>
      </w:r>
    </w:p>
    <w:p w14:paraId="56769338" w14:textId="77777777" w:rsidR="00CD4B74" w:rsidRDefault="000034C9">
      <w:pPr>
        <w:pStyle w:val="ListParagraph"/>
        <w:numPr>
          <w:ilvl w:val="0"/>
          <w:numId w:val="2"/>
        </w:numPr>
        <w:tabs>
          <w:tab w:val="left" w:pos="348"/>
        </w:tabs>
        <w:spacing w:before="122"/>
        <w:ind w:left="115" w:right="133" w:firstLine="0"/>
        <w:jc w:val="both"/>
        <w:rPr>
          <w:i/>
          <w:sz w:val="16"/>
        </w:rPr>
      </w:pPr>
      <w:r>
        <w:rPr>
          <w:i/>
          <w:sz w:val="16"/>
        </w:rPr>
        <w:t>l'operatore economico iscritto nel casellario informatico tenuto dall'Osservatorio dell'ANAC per aver presentato false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dichiarazioni o falsa documentazione ai fini del rilascio dell'attestazione di qualificazione, per il periodo durante il quale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perdura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l'iscrizione;</w:t>
      </w:r>
    </w:p>
    <w:p w14:paraId="1DFAA7BC" w14:textId="77777777" w:rsidR="00CD4B74" w:rsidRDefault="000034C9">
      <w:pPr>
        <w:pStyle w:val="ListParagraph"/>
        <w:numPr>
          <w:ilvl w:val="0"/>
          <w:numId w:val="2"/>
        </w:numPr>
        <w:tabs>
          <w:tab w:val="left" w:pos="370"/>
        </w:tabs>
        <w:ind w:left="115" w:right="134" w:firstLine="0"/>
        <w:jc w:val="both"/>
        <w:rPr>
          <w:i/>
          <w:sz w:val="16"/>
        </w:rPr>
      </w:pPr>
      <w:r>
        <w:rPr>
          <w:i/>
          <w:sz w:val="16"/>
        </w:rPr>
        <w:t>l'operatore economico abbia violato il divieto di intestazione fiduciaria di cui all'articolo 17 della legge 19 marzo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1990, n. 55. L'esclusione ha durata di un anno decorrente dall'accertamento definitivo della violazione e va comunque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disposta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 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violazione non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stata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rimossa;</w:t>
      </w:r>
    </w:p>
    <w:p w14:paraId="3401895A" w14:textId="77777777" w:rsidR="00CD4B74" w:rsidRDefault="000034C9">
      <w:pPr>
        <w:pStyle w:val="ListParagraph"/>
        <w:numPr>
          <w:ilvl w:val="0"/>
          <w:numId w:val="2"/>
        </w:numPr>
        <w:tabs>
          <w:tab w:val="left" w:pos="304"/>
        </w:tabs>
        <w:spacing w:before="122"/>
        <w:ind w:left="115" w:right="143" w:firstLine="0"/>
        <w:jc w:val="both"/>
        <w:rPr>
          <w:i/>
          <w:sz w:val="16"/>
        </w:rPr>
      </w:pPr>
      <w:r>
        <w:rPr>
          <w:i/>
          <w:sz w:val="16"/>
        </w:rPr>
        <w:t>l'operatore economico non presenti la certificazione di cui all'articolo 17 della legge 12 marzo 1999, n. 68, ovvero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autocertifichi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sussistenza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medesimo requisito;</w:t>
      </w:r>
    </w:p>
    <w:p w14:paraId="39FF020F" w14:textId="77777777" w:rsidR="00CD4B74" w:rsidRDefault="000034C9">
      <w:pPr>
        <w:pStyle w:val="ListParagraph"/>
        <w:numPr>
          <w:ilvl w:val="0"/>
          <w:numId w:val="1"/>
        </w:numPr>
        <w:tabs>
          <w:tab w:val="left" w:pos="294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>l'operatore economico che, pur essendo stato vittima dei reati previsti e puniti dagli articoli 317 e629 del codice pe-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nale</w:t>
      </w:r>
      <w:proofErr w:type="spellEnd"/>
      <w:r>
        <w:rPr>
          <w:i/>
          <w:sz w:val="16"/>
        </w:rPr>
        <w:t xml:space="preserve"> aggravati ai sensi dell'articolo 7 del decreto-legge 13 maggio 1991, n. 152, convertito, con modificazioni, dalla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legge 12 luglio 1991, n. 203, non risulti aver denunciato i fatti all'autorità giudiziaria, salvo che ricorrano i casi previsti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dall'articolo 4, primo comma, della legge 24 novembre 1981, n. </w:t>
      </w:r>
      <w:r>
        <w:rPr>
          <w:i/>
          <w:sz w:val="16"/>
        </w:rPr>
        <w:t xml:space="preserve">689. La circostanza di cui al primo periodo deve </w:t>
      </w:r>
      <w:proofErr w:type="spellStart"/>
      <w:r>
        <w:rPr>
          <w:i/>
          <w:sz w:val="16"/>
        </w:rPr>
        <w:t>emer</w:t>
      </w:r>
      <w:proofErr w:type="spellEnd"/>
      <w:r>
        <w:rPr>
          <w:i/>
          <w:sz w:val="16"/>
        </w:rPr>
        <w:t xml:space="preserve"> -</w:t>
      </w:r>
      <w:r>
        <w:rPr>
          <w:i/>
          <w:spacing w:val="-54"/>
          <w:sz w:val="16"/>
        </w:rPr>
        <w:t xml:space="preserve"> </w:t>
      </w:r>
      <w:proofErr w:type="spellStart"/>
      <w:r>
        <w:rPr>
          <w:i/>
          <w:sz w:val="16"/>
        </w:rPr>
        <w:t>gere</w:t>
      </w:r>
      <w:proofErr w:type="spellEnd"/>
      <w:r>
        <w:rPr>
          <w:i/>
          <w:sz w:val="16"/>
        </w:rPr>
        <w:t xml:space="preserve"> dagli indizi a base della richiesta di rinvio a giudizio formulata nei confronti dell'imputato nell'anno antecedente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alla pubblicazione del bando e deve essere comunicata, unitamente alle generalità </w:t>
      </w:r>
      <w:r>
        <w:rPr>
          <w:i/>
          <w:sz w:val="16"/>
        </w:rPr>
        <w:t xml:space="preserve">del soggetto che ha omesso la </w:t>
      </w:r>
      <w:proofErr w:type="spellStart"/>
      <w:proofErr w:type="gramStart"/>
      <w:r>
        <w:rPr>
          <w:i/>
          <w:sz w:val="16"/>
        </w:rPr>
        <w:t>pre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>detta</w:t>
      </w:r>
      <w:proofErr w:type="gramEnd"/>
      <w:r>
        <w:rPr>
          <w:i/>
          <w:spacing w:val="-1"/>
          <w:sz w:val="16"/>
        </w:rPr>
        <w:t xml:space="preserve"> denuncia, dal procuratore della Repubblica procedente all'ANAC, la </w:t>
      </w:r>
      <w:r>
        <w:rPr>
          <w:i/>
          <w:sz w:val="16"/>
        </w:rPr>
        <w:t>quale cura la pubblicazione della comunica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sul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sito dell'Osservatorio;</w:t>
      </w:r>
    </w:p>
    <w:p w14:paraId="06FED46A" w14:textId="77777777" w:rsidR="00CD4B74" w:rsidRDefault="000034C9">
      <w:pPr>
        <w:pStyle w:val="ListParagraph"/>
        <w:numPr>
          <w:ilvl w:val="0"/>
          <w:numId w:val="1"/>
        </w:numPr>
        <w:tabs>
          <w:tab w:val="left" w:pos="408"/>
        </w:tabs>
        <w:spacing w:before="124"/>
        <w:ind w:left="115" w:firstLine="0"/>
        <w:jc w:val="both"/>
        <w:rPr>
          <w:i/>
          <w:sz w:val="16"/>
        </w:rPr>
      </w:pPr>
      <w:r>
        <w:rPr>
          <w:i/>
          <w:spacing w:val="-1"/>
          <w:sz w:val="16"/>
        </w:rPr>
        <w:t xml:space="preserve">l'operatore economico si trovi rispetto ad un altro partecipante alla medesima procedura </w:t>
      </w:r>
      <w:r>
        <w:rPr>
          <w:i/>
          <w:sz w:val="16"/>
        </w:rPr>
        <w:t>di affidamento, in una si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tuazione</w:t>
      </w:r>
      <w:proofErr w:type="spellEnd"/>
      <w:r>
        <w:rPr>
          <w:i/>
          <w:sz w:val="16"/>
        </w:rPr>
        <w:t xml:space="preserve"> di controllo di cui all'articolo 2359 del </w:t>
      </w:r>
      <w:proofErr w:type="gramStart"/>
      <w:r>
        <w:rPr>
          <w:i/>
          <w:sz w:val="16"/>
        </w:rPr>
        <w:t>codice civile</w:t>
      </w:r>
      <w:proofErr w:type="gramEnd"/>
      <w:r>
        <w:rPr>
          <w:i/>
          <w:sz w:val="16"/>
        </w:rPr>
        <w:t xml:space="preserve"> o in una qualsiasi relazione, anche di fatto, se la situazione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controllo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relazione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comporti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offerte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imputabili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unico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centro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decisionale.</w:t>
      </w:r>
    </w:p>
    <w:p w14:paraId="7927AD9D" w14:textId="77777777" w:rsidR="00CD4B74" w:rsidRDefault="000034C9">
      <w:pPr>
        <w:pStyle w:val="ListParagraph"/>
        <w:numPr>
          <w:ilvl w:val="0"/>
          <w:numId w:val="4"/>
        </w:numPr>
        <w:tabs>
          <w:tab w:val="left" w:pos="334"/>
        </w:tabs>
        <w:ind w:left="115" w:firstLine="0"/>
        <w:jc w:val="both"/>
        <w:rPr>
          <w:i/>
          <w:sz w:val="16"/>
        </w:rPr>
      </w:pPr>
      <w:r>
        <w:rPr>
          <w:i/>
          <w:sz w:val="16"/>
        </w:rPr>
        <w:t>Le stazioni appaltanti escludono un operatore economico in qualunque momento della procedura, qualora risulti che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l'operatore economico si trova, a causa di atti compiuti o omessi prima o nel corso </w:t>
      </w:r>
      <w:r>
        <w:rPr>
          <w:i/>
          <w:sz w:val="16"/>
        </w:rPr>
        <w:t>della procedura, in una delle situa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zioni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1,2,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4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5.</w:t>
      </w:r>
    </w:p>
    <w:p w14:paraId="023C4857" w14:textId="77777777" w:rsidR="00CD4B74" w:rsidRDefault="000034C9">
      <w:pPr>
        <w:pStyle w:val="ListParagraph"/>
        <w:numPr>
          <w:ilvl w:val="0"/>
          <w:numId w:val="4"/>
        </w:numPr>
        <w:tabs>
          <w:tab w:val="left" w:pos="342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>Un operatore economico, o un subappaltatore, che si trovi in una delle situazioni di cui al comma 1, limitatamente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alle ipotesi in cui la sentenza definitiva abbia imposto una pena detentiva </w:t>
      </w:r>
      <w:r>
        <w:rPr>
          <w:i/>
          <w:sz w:val="16"/>
        </w:rPr>
        <w:t xml:space="preserve">non superiore a 18 mesi ovvero abbia </w:t>
      </w:r>
      <w:proofErr w:type="spellStart"/>
      <w:r>
        <w:rPr>
          <w:i/>
          <w:sz w:val="16"/>
        </w:rPr>
        <w:t>rico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nosciuto</w:t>
      </w:r>
      <w:proofErr w:type="spellEnd"/>
      <w:r>
        <w:rPr>
          <w:i/>
          <w:sz w:val="16"/>
        </w:rPr>
        <w:t xml:space="preserve"> l'attenuante della collaborazione come definita per le singole fattispecie di reato, o al comma 5, è ammesso 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provare di aver risarcito o di essersi impegnato a risarcire qualunque danno causato dal reato o dall'illecito e di aver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adottato provvedimenti concreti di carattere tecnico, organizzativo e relativi al personale idonei a prevenire ulteriori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reati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 illeciti.</w:t>
      </w:r>
    </w:p>
    <w:p w14:paraId="5DAFDF16" w14:textId="77777777" w:rsidR="00CD4B74" w:rsidRDefault="000034C9">
      <w:pPr>
        <w:pStyle w:val="ListParagraph"/>
        <w:numPr>
          <w:ilvl w:val="0"/>
          <w:numId w:val="4"/>
        </w:numPr>
        <w:tabs>
          <w:tab w:val="left" w:pos="358"/>
        </w:tabs>
        <w:spacing w:before="124"/>
        <w:ind w:left="115" w:firstLine="0"/>
        <w:jc w:val="both"/>
        <w:rPr>
          <w:i/>
          <w:sz w:val="16"/>
        </w:rPr>
      </w:pPr>
      <w:r>
        <w:rPr>
          <w:i/>
          <w:sz w:val="16"/>
        </w:rPr>
        <w:t>Se la stazione appaltante ritiene che le misure di cui al comma 7 sono sufficienti, l'operatore economico non è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escluso della procedura d'appalto; </w:t>
      </w:r>
      <w:proofErr w:type="gramStart"/>
      <w:r>
        <w:rPr>
          <w:i/>
          <w:sz w:val="16"/>
        </w:rPr>
        <w:t>viceversa</w:t>
      </w:r>
      <w:proofErr w:type="gramEnd"/>
      <w:r>
        <w:rPr>
          <w:i/>
          <w:sz w:val="16"/>
        </w:rPr>
        <w:t xml:space="preserve"> dell'esclusione viene data motivata comunicazione all'operatore economi-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co.</w:t>
      </w:r>
    </w:p>
    <w:p w14:paraId="3F0E32A6" w14:textId="77777777" w:rsidR="00CD4B74" w:rsidRDefault="000034C9">
      <w:pPr>
        <w:pStyle w:val="ListParagraph"/>
        <w:numPr>
          <w:ilvl w:val="0"/>
          <w:numId w:val="4"/>
        </w:numPr>
        <w:tabs>
          <w:tab w:val="left" w:pos="342"/>
        </w:tabs>
        <w:spacing w:before="120"/>
        <w:ind w:left="115" w:firstLine="0"/>
        <w:jc w:val="both"/>
        <w:rPr>
          <w:i/>
          <w:sz w:val="16"/>
        </w:rPr>
      </w:pPr>
      <w:r>
        <w:rPr>
          <w:i/>
          <w:spacing w:val="-1"/>
          <w:sz w:val="16"/>
        </w:rPr>
        <w:t xml:space="preserve">Un operatore economico escluso con sentenza definitiva dalla partecipazione </w:t>
      </w:r>
      <w:r>
        <w:rPr>
          <w:i/>
          <w:sz w:val="16"/>
        </w:rPr>
        <w:t xml:space="preserve">alle procedure di appalto non può </w:t>
      </w:r>
      <w:proofErr w:type="spellStart"/>
      <w:r>
        <w:rPr>
          <w:i/>
          <w:sz w:val="16"/>
        </w:rPr>
        <w:t>av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valersi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possibilità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prevista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7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8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corso 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periodo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esclusione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derivante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sentenza.</w:t>
      </w:r>
    </w:p>
    <w:p w14:paraId="1EB9EB1D" w14:textId="77777777" w:rsidR="00CD4B74" w:rsidRDefault="000034C9">
      <w:pPr>
        <w:pStyle w:val="ListParagraph"/>
        <w:numPr>
          <w:ilvl w:val="0"/>
          <w:numId w:val="4"/>
        </w:numPr>
        <w:tabs>
          <w:tab w:val="left" w:pos="444"/>
        </w:tabs>
        <w:ind w:left="115" w:right="139" w:firstLine="0"/>
        <w:jc w:val="both"/>
        <w:rPr>
          <w:i/>
          <w:sz w:val="16"/>
        </w:rPr>
      </w:pPr>
      <w:r>
        <w:rPr>
          <w:i/>
          <w:sz w:val="16"/>
        </w:rPr>
        <w:t>Se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sentenza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condanna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definitiva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fissa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durata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accessoria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incapacità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contrattare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la pubblica amministrazione, ovvero non sia intervenuta riabilitazione, tale durata è pari a cinque anni, salvo che 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principale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durata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inferiore,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tale caso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pari alla durata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principale.</w:t>
      </w:r>
    </w:p>
    <w:p w14:paraId="5D7D8516" w14:textId="77777777" w:rsidR="00CD4B74" w:rsidRDefault="000034C9">
      <w:pPr>
        <w:pStyle w:val="ListParagraph"/>
        <w:numPr>
          <w:ilvl w:val="0"/>
          <w:numId w:val="4"/>
        </w:numPr>
        <w:tabs>
          <w:tab w:val="left" w:pos="438"/>
        </w:tabs>
        <w:spacing w:before="123"/>
        <w:ind w:left="115" w:firstLine="0"/>
        <w:jc w:val="both"/>
        <w:rPr>
          <w:i/>
          <w:sz w:val="16"/>
        </w:rPr>
      </w:pPr>
      <w:r>
        <w:rPr>
          <w:i/>
          <w:sz w:val="16"/>
        </w:rPr>
        <w:t>Le cause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esclusione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previste dal presente articolo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non si applicano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alle aziende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 società sottoposte a sequestro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o confisca ai sensi dell'articolo 12-sexies del </w:t>
      </w:r>
      <w:proofErr w:type="gramStart"/>
      <w:r>
        <w:rPr>
          <w:i/>
          <w:sz w:val="16"/>
        </w:rPr>
        <w:t>decreto legge</w:t>
      </w:r>
      <w:proofErr w:type="gramEnd"/>
      <w:r>
        <w:rPr>
          <w:i/>
          <w:sz w:val="16"/>
        </w:rPr>
        <w:t xml:space="preserve"> 8 giugno 1992, n. 306, convertito, con modificazioni, dalla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legge 7 agosto 1992, n. 356odegli articoli 20 e 24 del decreto legislativo 6 settembre 2011 n .159, ed affidate ad un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custode o amministratore giudiziario o finanziario, limitatamente a quelle riferite al periodo </w:t>
      </w:r>
      <w:r>
        <w:rPr>
          <w:i/>
          <w:sz w:val="16"/>
        </w:rPr>
        <w:t xml:space="preserve">precedente al predetto </w:t>
      </w:r>
      <w:proofErr w:type="spellStart"/>
      <w:r>
        <w:rPr>
          <w:i/>
          <w:sz w:val="16"/>
        </w:rPr>
        <w:t>affi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damento</w:t>
      </w:r>
      <w:proofErr w:type="spellEnd"/>
      <w:r>
        <w:rPr>
          <w:i/>
          <w:sz w:val="16"/>
        </w:rPr>
        <w:t>.</w:t>
      </w:r>
    </w:p>
    <w:p w14:paraId="336776C2" w14:textId="77777777" w:rsidR="00CD4B74" w:rsidRDefault="000034C9">
      <w:pPr>
        <w:pStyle w:val="ListParagraph"/>
        <w:numPr>
          <w:ilvl w:val="0"/>
          <w:numId w:val="4"/>
        </w:numPr>
        <w:tabs>
          <w:tab w:val="left" w:pos="440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>In caso di presentazione di falsa dichiarazione o falsa documentazione, nelle procedure di gara e negli affidamenti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 subappalto, la stazione appaltante ne dà segnalazione all'Autorità che, se ritiene che siano state rese con dolo o col-</w:t>
      </w:r>
      <w:r>
        <w:rPr>
          <w:i/>
          <w:spacing w:val="-54"/>
          <w:sz w:val="16"/>
        </w:rPr>
        <w:t xml:space="preserve"> </w:t>
      </w:r>
      <w:proofErr w:type="spellStart"/>
      <w:r>
        <w:rPr>
          <w:i/>
          <w:spacing w:val="-1"/>
          <w:sz w:val="16"/>
        </w:rPr>
        <w:t>pa</w:t>
      </w:r>
      <w:proofErr w:type="spellEnd"/>
      <w:r>
        <w:rPr>
          <w:i/>
          <w:spacing w:val="-1"/>
          <w:sz w:val="16"/>
        </w:rPr>
        <w:t xml:space="preserve"> grave in considerazione della rilevanza o della gravità dei fatti oggetto della falsa </w:t>
      </w:r>
      <w:r>
        <w:rPr>
          <w:i/>
          <w:sz w:val="16"/>
        </w:rPr>
        <w:t xml:space="preserve">dichiarazione o della </w:t>
      </w:r>
      <w:proofErr w:type="spellStart"/>
      <w:r>
        <w:rPr>
          <w:i/>
          <w:sz w:val="16"/>
        </w:rPr>
        <w:t>presentazio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ne</w:t>
      </w:r>
      <w:proofErr w:type="spellEnd"/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di falsa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documentazione,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dispone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l'iscrizione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casellario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informatico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dell'esclusione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dalle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procedure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gara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 dagli affidamenti di subappalto ai sensi del comma 1 fino a due anni, decorso il quale l'iscrizione è cancellata e perde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comunque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efficacia.</w:t>
      </w:r>
    </w:p>
    <w:p w14:paraId="2343BB2F" w14:textId="77777777" w:rsidR="00CD4B74" w:rsidRDefault="000034C9">
      <w:pPr>
        <w:pStyle w:val="ListParagraph"/>
        <w:numPr>
          <w:ilvl w:val="0"/>
          <w:numId w:val="4"/>
        </w:numPr>
        <w:tabs>
          <w:tab w:val="left" w:pos="444"/>
        </w:tabs>
        <w:spacing w:before="123"/>
        <w:ind w:left="115" w:firstLine="0"/>
        <w:jc w:val="both"/>
        <w:rPr>
          <w:i/>
          <w:sz w:val="16"/>
        </w:rPr>
      </w:pPr>
      <w:r>
        <w:rPr>
          <w:i/>
          <w:sz w:val="16"/>
        </w:rPr>
        <w:t>Con linee guida l'ANAC, da adottarsi entro novanta giorni dalla data di entrata in vigore del presente codice, può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precisare, al fine di garantire omogeneità di prassi da parte delle stazioni appaltanti, quali mezzi di prova considerare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adeguati </w:t>
      </w:r>
      <w:proofErr w:type="gramStart"/>
      <w:r>
        <w:rPr>
          <w:i/>
          <w:spacing w:val="-1"/>
          <w:sz w:val="16"/>
        </w:rPr>
        <w:t>per la</w:t>
      </w:r>
      <w:proofErr w:type="gramEnd"/>
      <w:r>
        <w:rPr>
          <w:i/>
          <w:spacing w:val="-1"/>
          <w:sz w:val="16"/>
        </w:rPr>
        <w:t xml:space="preserve"> dimostrazione delle circostanze di esclusione di cui al comma 5, lettera </w:t>
      </w:r>
      <w:r>
        <w:rPr>
          <w:i/>
          <w:sz w:val="16"/>
        </w:rPr>
        <w:t>c), ovvero quali carenze nell'e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secuzione</w:t>
      </w:r>
      <w:proofErr w:type="spell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procedente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contratto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appalto siano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significative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medesimo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5,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lettera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c).</w:t>
      </w:r>
    </w:p>
    <w:p w14:paraId="7870B138" w14:textId="77777777" w:rsidR="00CD4B74" w:rsidRDefault="000034C9">
      <w:pPr>
        <w:pStyle w:val="BodyText"/>
        <w:spacing w:before="122"/>
      </w:pPr>
      <w:proofErr w:type="gramStart"/>
      <w:r>
        <w:rPr>
          <w:spacing w:val="-1"/>
        </w:rPr>
        <w:t>14</w:t>
      </w:r>
      <w:r>
        <w:rPr>
          <w:spacing w:val="3"/>
        </w:rPr>
        <w:t xml:space="preserve"> </w:t>
      </w:r>
      <w:r>
        <w:rPr>
          <w:spacing w:val="-1"/>
        </w:rPr>
        <w:t>.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Non</w:t>
      </w:r>
      <w:r>
        <w:rPr>
          <w:spacing w:val="4"/>
        </w:rPr>
        <w:t xml:space="preserve"> </w:t>
      </w:r>
      <w:r>
        <w:rPr>
          <w:spacing w:val="-1"/>
        </w:rPr>
        <w:t>possono</w:t>
      </w:r>
      <w:r>
        <w:rPr>
          <w:spacing w:val="4"/>
        </w:rPr>
        <w:t xml:space="preserve"> </w:t>
      </w:r>
      <w:r>
        <w:rPr>
          <w:spacing w:val="-1"/>
        </w:rPr>
        <w:t>essere</w:t>
      </w:r>
      <w:r>
        <w:rPr>
          <w:spacing w:val="5"/>
        </w:rPr>
        <w:t xml:space="preserve"> </w:t>
      </w:r>
      <w:r>
        <w:rPr>
          <w:spacing w:val="-1"/>
        </w:rPr>
        <w:t>affidatari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subappalti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1"/>
        </w:rPr>
        <w:t>non</w:t>
      </w:r>
      <w:r>
        <w:rPr>
          <w:spacing w:val="4"/>
        </w:rPr>
        <w:t xml:space="preserve"> </w:t>
      </w:r>
      <w:r>
        <w:rPr>
          <w:spacing w:val="-1"/>
        </w:rPr>
        <w:t>possono</w:t>
      </w:r>
      <w:r>
        <w:rPr>
          <w:spacing w:val="2"/>
        </w:rPr>
        <w:t xml:space="preserve"> </w:t>
      </w:r>
      <w:r>
        <w:rPr>
          <w:spacing w:val="-1"/>
        </w:rPr>
        <w:t>stipulare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4"/>
        </w:rPr>
        <w:t xml:space="preserve"> </w:t>
      </w:r>
      <w:r>
        <w:rPr>
          <w:spacing w:val="-1"/>
        </w:rPr>
        <w:t>relativi</w:t>
      </w:r>
      <w:r>
        <w:rPr>
          <w:spacing w:val="3"/>
        </w:rPr>
        <w:t xml:space="preserve"> </w:t>
      </w:r>
      <w:r>
        <w:rPr>
          <w:spacing w:val="-1"/>
        </w:rPr>
        <w:t>contratti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soggetti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quali</w:t>
      </w:r>
      <w:r>
        <w:rPr>
          <w:spacing w:val="3"/>
        </w:rPr>
        <w:t xml:space="preserve"> </w:t>
      </w:r>
      <w:r>
        <w:t>ricorra</w:t>
      </w:r>
      <w:r>
        <w:rPr>
          <w:spacing w:val="-4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esclusione previsti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presente articolo.</w:t>
      </w:r>
    </w:p>
    <w:sectPr w:rsidR="00CD4B74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75B8"/>
    <w:multiLevelType w:val="hybridMultilevel"/>
    <w:tmpl w:val="C09460DC"/>
    <w:lvl w:ilvl="0" w:tplc="5372CF02">
      <w:start w:val="1"/>
      <w:numFmt w:val="decimal"/>
      <w:lvlText w:val="%1."/>
      <w:lvlJc w:val="left"/>
      <w:pPr>
        <w:ind w:left="116" w:hanging="232"/>
        <w:jc w:val="left"/>
      </w:pPr>
      <w:rPr>
        <w:rFonts w:ascii="Verdana" w:eastAsia="Verdana" w:hAnsi="Verdana" w:cs="Verdana" w:hint="default"/>
        <w:i/>
        <w:iCs/>
        <w:w w:val="100"/>
        <w:sz w:val="16"/>
        <w:szCs w:val="16"/>
        <w:lang w:val="it-IT" w:eastAsia="en-US" w:bidi="ar-SA"/>
      </w:rPr>
    </w:lvl>
    <w:lvl w:ilvl="1" w:tplc="FFAE6A58">
      <w:numFmt w:val="bullet"/>
      <w:lvlText w:val="•"/>
      <w:lvlJc w:val="left"/>
      <w:pPr>
        <w:ind w:left="1094" w:hanging="232"/>
      </w:pPr>
      <w:rPr>
        <w:rFonts w:hint="default"/>
        <w:lang w:val="it-IT" w:eastAsia="en-US" w:bidi="ar-SA"/>
      </w:rPr>
    </w:lvl>
    <w:lvl w:ilvl="2" w:tplc="4D401940">
      <w:numFmt w:val="bullet"/>
      <w:lvlText w:val="•"/>
      <w:lvlJc w:val="left"/>
      <w:pPr>
        <w:ind w:left="2068" w:hanging="232"/>
      </w:pPr>
      <w:rPr>
        <w:rFonts w:hint="default"/>
        <w:lang w:val="it-IT" w:eastAsia="en-US" w:bidi="ar-SA"/>
      </w:rPr>
    </w:lvl>
    <w:lvl w:ilvl="3" w:tplc="FFB4225E">
      <w:numFmt w:val="bullet"/>
      <w:lvlText w:val="•"/>
      <w:lvlJc w:val="left"/>
      <w:pPr>
        <w:ind w:left="3042" w:hanging="232"/>
      </w:pPr>
      <w:rPr>
        <w:rFonts w:hint="default"/>
        <w:lang w:val="it-IT" w:eastAsia="en-US" w:bidi="ar-SA"/>
      </w:rPr>
    </w:lvl>
    <w:lvl w:ilvl="4" w:tplc="F314FD80">
      <w:numFmt w:val="bullet"/>
      <w:lvlText w:val="•"/>
      <w:lvlJc w:val="left"/>
      <w:pPr>
        <w:ind w:left="4016" w:hanging="232"/>
      </w:pPr>
      <w:rPr>
        <w:rFonts w:hint="default"/>
        <w:lang w:val="it-IT" w:eastAsia="en-US" w:bidi="ar-SA"/>
      </w:rPr>
    </w:lvl>
    <w:lvl w:ilvl="5" w:tplc="D5607CF8">
      <w:numFmt w:val="bullet"/>
      <w:lvlText w:val="•"/>
      <w:lvlJc w:val="left"/>
      <w:pPr>
        <w:ind w:left="4990" w:hanging="232"/>
      </w:pPr>
      <w:rPr>
        <w:rFonts w:hint="default"/>
        <w:lang w:val="it-IT" w:eastAsia="en-US" w:bidi="ar-SA"/>
      </w:rPr>
    </w:lvl>
    <w:lvl w:ilvl="6" w:tplc="99BEA9C0">
      <w:numFmt w:val="bullet"/>
      <w:lvlText w:val="•"/>
      <w:lvlJc w:val="left"/>
      <w:pPr>
        <w:ind w:left="5964" w:hanging="232"/>
      </w:pPr>
      <w:rPr>
        <w:rFonts w:hint="default"/>
        <w:lang w:val="it-IT" w:eastAsia="en-US" w:bidi="ar-SA"/>
      </w:rPr>
    </w:lvl>
    <w:lvl w:ilvl="7" w:tplc="A5D0CAAC">
      <w:numFmt w:val="bullet"/>
      <w:lvlText w:val="•"/>
      <w:lvlJc w:val="left"/>
      <w:pPr>
        <w:ind w:left="6938" w:hanging="232"/>
      </w:pPr>
      <w:rPr>
        <w:rFonts w:hint="default"/>
        <w:lang w:val="it-IT" w:eastAsia="en-US" w:bidi="ar-SA"/>
      </w:rPr>
    </w:lvl>
    <w:lvl w:ilvl="8" w:tplc="CC1841EA">
      <w:numFmt w:val="bullet"/>
      <w:lvlText w:val="•"/>
      <w:lvlJc w:val="left"/>
      <w:pPr>
        <w:ind w:left="7912" w:hanging="232"/>
      </w:pPr>
      <w:rPr>
        <w:rFonts w:hint="default"/>
        <w:lang w:val="it-IT" w:eastAsia="en-US" w:bidi="ar-SA"/>
      </w:rPr>
    </w:lvl>
  </w:abstractNum>
  <w:abstractNum w:abstractNumId="1" w15:restartNumberingAfterBreak="0">
    <w:nsid w:val="18800AA8"/>
    <w:multiLevelType w:val="hybridMultilevel"/>
    <w:tmpl w:val="EDA68EDE"/>
    <w:lvl w:ilvl="0" w:tplc="7BAA86D8">
      <w:start w:val="1"/>
      <w:numFmt w:val="decimal"/>
      <w:lvlText w:val="%1."/>
      <w:lvlJc w:val="left"/>
      <w:pPr>
        <w:ind w:left="830" w:hanging="362"/>
        <w:jc w:val="left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9FF635D2">
      <w:numFmt w:val="bullet"/>
      <w:lvlText w:val="•"/>
      <w:lvlJc w:val="left"/>
      <w:pPr>
        <w:ind w:left="1742" w:hanging="362"/>
      </w:pPr>
      <w:rPr>
        <w:rFonts w:hint="default"/>
        <w:lang w:val="it-IT" w:eastAsia="en-US" w:bidi="ar-SA"/>
      </w:rPr>
    </w:lvl>
    <w:lvl w:ilvl="2" w:tplc="0F9ACF7C">
      <w:numFmt w:val="bullet"/>
      <w:lvlText w:val="•"/>
      <w:lvlJc w:val="left"/>
      <w:pPr>
        <w:ind w:left="2644" w:hanging="362"/>
      </w:pPr>
      <w:rPr>
        <w:rFonts w:hint="default"/>
        <w:lang w:val="it-IT" w:eastAsia="en-US" w:bidi="ar-SA"/>
      </w:rPr>
    </w:lvl>
    <w:lvl w:ilvl="3" w:tplc="57DAD248">
      <w:numFmt w:val="bullet"/>
      <w:lvlText w:val="•"/>
      <w:lvlJc w:val="left"/>
      <w:pPr>
        <w:ind w:left="3546" w:hanging="362"/>
      </w:pPr>
      <w:rPr>
        <w:rFonts w:hint="default"/>
        <w:lang w:val="it-IT" w:eastAsia="en-US" w:bidi="ar-SA"/>
      </w:rPr>
    </w:lvl>
    <w:lvl w:ilvl="4" w:tplc="D45C8FA8">
      <w:numFmt w:val="bullet"/>
      <w:lvlText w:val="•"/>
      <w:lvlJc w:val="left"/>
      <w:pPr>
        <w:ind w:left="4448" w:hanging="362"/>
      </w:pPr>
      <w:rPr>
        <w:rFonts w:hint="default"/>
        <w:lang w:val="it-IT" w:eastAsia="en-US" w:bidi="ar-SA"/>
      </w:rPr>
    </w:lvl>
    <w:lvl w:ilvl="5" w:tplc="92D473EC">
      <w:numFmt w:val="bullet"/>
      <w:lvlText w:val="•"/>
      <w:lvlJc w:val="left"/>
      <w:pPr>
        <w:ind w:left="5350" w:hanging="362"/>
      </w:pPr>
      <w:rPr>
        <w:rFonts w:hint="default"/>
        <w:lang w:val="it-IT" w:eastAsia="en-US" w:bidi="ar-SA"/>
      </w:rPr>
    </w:lvl>
    <w:lvl w:ilvl="6" w:tplc="C35C50E0">
      <w:numFmt w:val="bullet"/>
      <w:lvlText w:val="•"/>
      <w:lvlJc w:val="left"/>
      <w:pPr>
        <w:ind w:left="6252" w:hanging="362"/>
      </w:pPr>
      <w:rPr>
        <w:rFonts w:hint="default"/>
        <w:lang w:val="it-IT" w:eastAsia="en-US" w:bidi="ar-SA"/>
      </w:rPr>
    </w:lvl>
    <w:lvl w:ilvl="7" w:tplc="25A81A70">
      <w:numFmt w:val="bullet"/>
      <w:lvlText w:val="•"/>
      <w:lvlJc w:val="left"/>
      <w:pPr>
        <w:ind w:left="7154" w:hanging="362"/>
      </w:pPr>
      <w:rPr>
        <w:rFonts w:hint="default"/>
        <w:lang w:val="it-IT" w:eastAsia="en-US" w:bidi="ar-SA"/>
      </w:rPr>
    </w:lvl>
    <w:lvl w:ilvl="8" w:tplc="BD340CBA">
      <w:numFmt w:val="bullet"/>
      <w:lvlText w:val="•"/>
      <w:lvlJc w:val="left"/>
      <w:pPr>
        <w:ind w:left="8056" w:hanging="362"/>
      </w:pPr>
      <w:rPr>
        <w:rFonts w:hint="default"/>
        <w:lang w:val="it-IT" w:eastAsia="en-US" w:bidi="ar-SA"/>
      </w:rPr>
    </w:lvl>
  </w:abstractNum>
  <w:abstractNum w:abstractNumId="2" w15:restartNumberingAfterBreak="0">
    <w:nsid w:val="1F8446BD"/>
    <w:multiLevelType w:val="hybridMultilevel"/>
    <w:tmpl w:val="F8FA4ECE"/>
    <w:lvl w:ilvl="0" w:tplc="A906EAC4">
      <w:start w:val="1"/>
      <w:numFmt w:val="lowerLetter"/>
      <w:lvlText w:val="%1)"/>
      <w:lvlJc w:val="left"/>
      <w:pPr>
        <w:ind w:left="116" w:hanging="238"/>
        <w:jc w:val="left"/>
      </w:pPr>
      <w:rPr>
        <w:rFonts w:ascii="Verdana" w:eastAsia="Verdana" w:hAnsi="Verdana" w:cs="Verdana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0AC48426">
      <w:numFmt w:val="bullet"/>
      <w:lvlText w:val="•"/>
      <w:lvlJc w:val="left"/>
      <w:pPr>
        <w:ind w:left="1094" w:hanging="238"/>
      </w:pPr>
      <w:rPr>
        <w:rFonts w:hint="default"/>
        <w:lang w:val="it-IT" w:eastAsia="en-US" w:bidi="ar-SA"/>
      </w:rPr>
    </w:lvl>
    <w:lvl w:ilvl="2" w:tplc="20EE8D9E">
      <w:numFmt w:val="bullet"/>
      <w:lvlText w:val="•"/>
      <w:lvlJc w:val="left"/>
      <w:pPr>
        <w:ind w:left="2068" w:hanging="238"/>
      </w:pPr>
      <w:rPr>
        <w:rFonts w:hint="default"/>
        <w:lang w:val="it-IT" w:eastAsia="en-US" w:bidi="ar-SA"/>
      </w:rPr>
    </w:lvl>
    <w:lvl w:ilvl="3" w:tplc="57FE255E">
      <w:numFmt w:val="bullet"/>
      <w:lvlText w:val="•"/>
      <w:lvlJc w:val="left"/>
      <w:pPr>
        <w:ind w:left="3042" w:hanging="238"/>
      </w:pPr>
      <w:rPr>
        <w:rFonts w:hint="default"/>
        <w:lang w:val="it-IT" w:eastAsia="en-US" w:bidi="ar-SA"/>
      </w:rPr>
    </w:lvl>
    <w:lvl w:ilvl="4" w:tplc="0A4658D2">
      <w:numFmt w:val="bullet"/>
      <w:lvlText w:val="•"/>
      <w:lvlJc w:val="left"/>
      <w:pPr>
        <w:ind w:left="4016" w:hanging="238"/>
      </w:pPr>
      <w:rPr>
        <w:rFonts w:hint="default"/>
        <w:lang w:val="it-IT" w:eastAsia="en-US" w:bidi="ar-SA"/>
      </w:rPr>
    </w:lvl>
    <w:lvl w:ilvl="5" w:tplc="F8EE610C">
      <w:numFmt w:val="bullet"/>
      <w:lvlText w:val="•"/>
      <w:lvlJc w:val="left"/>
      <w:pPr>
        <w:ind w:left="4990" w:hanging="238"/>
      </w:pPr>
      <w:rPr>
        <w:rFonts w:hint="default"/>
        <w:lang w:val="it-IT" w:eastAsia="en-US" w:bidi="ar-SA"/>
      </w:rPr>
    </w:lvl>
    <w:lvl w:ilvl="6" w:tplc="8BEECD60">
      <w:numFmt w:val="bullet"/>
      <w:lvlText w:val="•"/>
      <w:lvlJc w:val="left"/>
      <w:pPr>
        <w:ind w:left="5964" w:hanging="238"/>
      </w:pPr>
      <w:rPr>
        <w:rFonts w:hint="default"/>
        <w:lang w:val="it-IT" w:eastAsia="en-US" w:bidi="ar-SA"/>
      </w:rPr>
    </w:lvl>
    <w:lvl w:ilvl="7" w:tplc="8CBEF572">
      <w:numFmt w:val="bullet"/>
      <w:lvlText w:val="•"/>
      <w:lvlJc w:val="left"/>
      <w:pPr>
        <w:ind w:left="6938" w:hanging="238"/>
      </w:pPr>
      <w:rPr>
        <w:rFonts w:hint="default"/>
        <w:lang w:val="it-IT" w:eastAsia="en-US" w:bidi="ar-SA"/>
      </w:rPr>
    </w:lvl>
    <w:lvl w:ilvl="8" w:tplc="A71696F8">
      <w:numFmt w:val="bullet"/>
      <w:lvlText w:val="•"/>
      <w:lvlJc w:val="left"/>
      <w:pPr>
        <w:ind w:left="7912" w:hanging="238"/>
      </w:pPr>
      <w:rPr>
        <w:rFonts w:hint="default"/>
        <w:lang w:val="it-IT" w:eastAsia="en-US" w:bidi="ar-SA"/>
      </w:rPr>
    </w:lvl>
  </w:abstractNum>
  <w:abstractNum w:abstractNumId="3" w15:restartNumberingAfterBreak="0">
    <w:nsid w:val="494C3A50"/>
    <w:multiLevelType w:val="hybridMultilevel"/>
    <w:tmpl w:val="8D9AC9C0"/>
    <w:lvl w:ilvl="0" w:tplc="48CAC8D6">
      <w:start w:val="12"/>
      <w:numFmt w:val="lowerLetter"/>
      <w:lvlText w:val="%1)"/>
      <w:lvlJc w:val="left"/>
      <w:pPr>
        <w:ind w:left="116" w:hanging="178"/>
        <w:jc w:val="left"/>
      </w:pPr>
      <w:rPr>
        <w:rFonts w:ascii="Verdana" w:eastAsia="Verdana" w:hAnsi="Verdana" w:cs="Verdana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4A924CA0">
      <w:numFmt w:val="bullet"/>
      <w:lvlText w:val="•"/>
      <w:lvlJc w:val="left"/>
      <w:pPr>
        <w:ind w:left="1094" w:hanging="178"/>
      </w:pPr>
      <w:rPr>
        <w:rFonts w:hint="default"/>
        <w:lang w:val="it-IT" w:eastAsia="en-US" w:bidi="ar-SA"/>
      </w:rPr>
    </w:lvl>
    <w:lvl w:ilvl="2" w:tplc="0F72DA7E">
      <w:numFmt w:val="bullet"/>
      <w:lvlText w:val="•"/>
      <w:lvlJc w:val="left"/>
      <w:pPr>
        <w:ind w:left="2068" w:hanging="178"/>
      </w:pPr>
      <w:rPr>
        <w:rFonts w:hint="default"/>
        <w:lang w:val="it-IT" w:eastAsia="en-US" w:bidi="ar-SA"/>
      </w:rPr>
    </w:lvl>
    <w:lvl w:ilvl="3" w:tplc="B4DE4B6E">
      <w:numFmt w:val="bullet"/>
      <w:lvlText w:val="•"/>
      <w:lvlJc w:val="left"/>
      <w:pPr>
        <w:ind w:left="3042" w:hanging="178"/>
      </w:pPr>
      <w:rPr>
        <w:rFonts w:hint="default"/>
        <w:lang w:val="it-IT" w:eastAsia="en-US" w:bidi="ar-SA"/>
      </w:rPr>
    </w:lvl>
    <w:lvl w:ilvl="4" w:tplc="53DA3400">
      <w:numFmt w:val="bullet"/>
      <w:lvlText w:val="•"/>
      <w:lvlJc w:val="left"/>
      <w:pPr>
        <w:ind w:left="4016" w:hanging="178"/>
      </w:pPr>
      <w:rPr>
        <w:rFonts w:hint="default"/>
        <w:lang w:val="it-IT" w:eastAsia="en-US" w:bidi="ar-SA"/>
      </w:rPr>
    </w:lvl>
    <w:lvl w:ilvl="5" w:tplc="43D4884E">
      <w:numFmt w:val="bullet"/>
      <w:lvlText w:val="•"/>
      <w:lvlJc w:val="left"/>
      <w:pPr>
        <w:ind w:left="4990" w:hanging="178"/>
      </w:pPr>
      <w:rPr>
        <w:rFonts w:hint="default"/>
        <w:lang w:val="it-IT" w:eastAsia="en-US" w:bidi="ar-SA"/>
      </w:rPr>
    </w:lvl>
    <w:lvl w:ilvl="6" w:tplc="8646A2FC">
      <w:numFmt w:val="bullet"/>
      <w:lvlText w:val="•"/>
      <w:lvlJc w:val="left"/>
      <w:pPr>
        <w:ind w:left="5964" w:hanging="178"/>
      </w:pPr>
      <w:rPr>
        <w:rFonts w:hint="default"/>
        <w:lang w:val="it-IT" w:eastAsia="en-US" w:bidi="ar-SA"/>
      </w:rPr>
    </w:lvl>
    <w:lvl w:ilvl="7" w:tplc="26423DAC">
      <w:numFmt w:val="bullet"/>
      <w:lvlText w:val="•"/>
      <w:lvlJc w:val="left"/>
      <w:pPr>
        <w:ind w:left="6938" w:hanging="178"/>
      </w:pPr>
      <w:rPr>
        <w:rFonts w:hint="default"/>
        <w:lang w:val="it-IT" w:eastAsia="en-US" w:bidi="ar-SA"/>
      </w:rPr>
    </w:lvl>
    <w:lvl w:ilvl="8" w:tplc="4358DEB8">
      <w:numFmt w:val="bullet"/>
      <w:lvlText w:val="•"/>
      <w:lvlJc w:val="left"/>
      <w:pPr>
        <w:ind w:left="7912" w:hanging="178"/>
      </w:pPr>
      <w:rPr>
        <w:rFonts w:hint="default"/>
        <w:lang w:val="it-IT" w:eastAsia="en-US" w:bidi="ar-SA"/>
      </w:rPr>
    </w:lvl>
  </w:abstractNum>
  <w:abstractNum w:abstractNumId="4" w15:restartNumberingAfterBreak="0">
    <w:nsid w:val="7753717A"/>
    <w:multiLevelType w:val="hybridMultilevel"/>
    <w:tmpl w:val="4DCAA148"/>
    <w:lvl w:ilvl="0" w:tplc="B0183A7E">
      <w:start w:val="1"/>
      <w:numFmt w:val="lowerLetter"/>
      <w:lvlText w:val="%1)"/>
      <w:lvlJc w:val="left"/>
      <w:pPr>
        <w:ind w:left="116" w:hanging="230"/>
        <w:jc w:val="left"/>
      </w:pPr>
      <w:rPr>
        <w:rFonts w:ascii="Verdana" w:eastAsia="Verdana" w:hAnsi="Verdana" w:cs="Verdana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48E29524">
      <w:numFmt w:val="bullet"/>
      <w:lvlText w:val="•"/>
      <w:lvlJc w:val="left"/>
      <w:pPr>
        <w:ind w:left="1094" w:hanging="230"/>
      </w:pPr>
      <w:rPr>
        <w:rFonts w:hint="default"/>
        <w:lang w:val="it-IT" w:eastAsia="en-US" w:bidi="ar-SA"/>
      </w:rPr>
    </w:lvl>
    <w:lvl w:ilvl="2" w:tplc="3026933C">
      <w:numFmt w:val="bullet"/>
      <w:lvlText w:val="•"/>
      <w:lvlJc w:val="left"/>
      <w:pPr>
        <w:ind w:left="2068" w:hanging="230"/>
      </w:pPr>
      <w:rPr>
        <w:rFonts w:hint="default"/>
        <w:lang w:val="it-IT" w:eastAsia="en-US" w:bidi="ar-SA"/>
      </w:rPr>
    </w:lvl>
    <w:lvl w:ilvl="3" w:tplc="D2CC7D60">
      <w:numFmt w:val="bullet"/>
      <w:lvlText w:val="•"/>
      <w:lvlJc w:val="left"/>
      <w:pPr>
        <w:ind w:left="3042" w:hanging="230"/>
      </w:pPr>
      <w:rPr>
        <w:rFonts w:hint="default"/>
        <w:lang w:val="it-IT" w:eastAsia="en-US" w:bidi="ar-SA"/>
      </w:rPr>
    </w:lvl>
    <w:lvl w:ilvl="4" w:tplc="2E840AFC">
      <w:numFmt w:val="bullet"/>
      <w:lvlText w:val="•"/>
      <w:lvlJc w:val="left"/>
      <w:pPr>
        <w:ind w:left="4016" w:hanging="230"/>
      </w:pPr>
      <w:rPr>
        <w:rFonts w:hint="default"/>
        <w:lang w:val="it-IT" w:eastAsia="en-US" w:bidi="ar-SA"/>
      </w:rPr>
    </w:lvl>
    <w:lvl w:ilvl="5" w:tplc="B906C858">
      <w:numFmt w:val="bullet"/>
      <w:lvlText w:val="•"/>
      <w:lvlJc w:val="left"/>
      <w:pPr>
        <w:ind w:left="4990" w:hanging="230"/>
      </w:pPr>
      <w:rPr>
        <w:rFonts w:hint="default"/>
        <w:lang w:val="it-IT" w:eastAsia="en-US" w:bidi="ar-SA"/>
      </w:rPr>
    </w:lvl>
    <w:lvl w:ilvl="6" w:tplc="86480D62">
      <w:numFmt w:val="bullet"/>
      <w:lvlText w:val="•"/>
      <w:lvlJc w:val="left"/>
      <w:pPr>
        <w:ind w:left="5964" w:hanging="230"/>
      </w:pPr>
      <w:rPr>
        <w:rFonts w:hint="default"/>
        <w:lang w:val="it-IT" w:eastAsia="en-US" w:bidi="ar-SA"/>
      </w:rPr>
    </w:lvl>
    <w:lvl w:ilvl="7" w:tplc="D504774A">
      <w:numFmt w:val="bullet"/>
      <w:lvlText w:val="•"/>
      <w:lvlJc w:val="left"/>
      <w:pPr>
        <w:ind w:left="6938" w:hanging="230"/>
      </w:pPr>
      <w:rPr>
        <w:rFonts w:hint="default"/>
        <w:lang w:val="it-IT" w:eastAsia="en-US" w:bidi="ar-SA"/>
      </w:rPr>
    </w:lvl>
    <w:lvl w:ilvl="8" w:tplc="C39A7634">
      <w:numFmt w:val="bullet"/>
      <w:lvlText w:val="•"/>
      <w:lvlJc w:val="left"/>
      <w:pPr>
        <w:ind w:left="7912" w:hanging="23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74"/>
    <w:rsid w:val="000034C9"/>
    <w:rsid w:val="00C677AE"/>
    <w:rsid w:val="00C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5CEF"/>
  <w15:docId w15:val="{B0FD687D-3FB1-4660-BA29-AF175ACD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it-IT"/>
    </w:rPr>
  </w:style>
  <w:style w:type="paragraph" w:styleId="Heading1">
    <w:name w:val="heading 1"/>
    <w:basedOn w:val="Normal"/>
    <w:uiPriority w:val="9"/>
    <w:qFormat/>
    <w:pPr>
      <w:ind w:left="381" w:right="37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ind w:left="115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21"/>
      <w:ind w:left="115" w:right="10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2196</Words>
  <Characters>12522</Characters>
  <Application>Microsoft Office Word</Application>
  <DocSecurity>0</DocSecurity>
  <Lines>104</Lines>
  <Paragraphs>29</Paragraphs>
  <ScaleCrop>false</ScaleCrop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Fanton</dc:creator>
  <cp:lastModifiedBy>chiara fanton</cp:lastModifiedBy>
  <cp:revision>3</cp:revision>
  <dcterms:created xsi:type="dcterms:W3CDTF">2021-06-08T12:12:00Z</dcterms:created>
  <dcterms:modified xsi:type="dcterms:W3CDTF">2021-06-08T12:14:00Z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2018-11-21T00:00:00Z</vt:filetime>
  </property>
</Properties>
</file>