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92" w:rsidRDefault="002B4692">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1C4D92" w:rsidRDefault="002B4692">
      <w:pPr>
        <w:spacing w:before="81"/>
        <w:ind w:left="1296" w:right="1628"/>
        <w:jc w:val="center"/>
        <w:rPr>
          <w:b/>
          <w:sz w:val="24"/>
        </w:rPr>
      </w:pPr>
      <w:r>
        <w:rPr>
          <w:b/>
          <w:sz w:val="24"/>
        </w:rPr>
        <w:t>VACANCY</w:t>
      </w:r>
      <w:r>
        <w:rPr>
          <w:b/>
          <w:spacing w:val="-14"/>
          <w:sz w:val="24"/>
        </w:rPr>
        <w:t xml:space="preserve"> </w:t>
      </w:r>
      <w:r>
        <w:rPr>
          <w:b/>
          <w:spacing w:val="-2"/>
          <w:sz w:val="24"/>
        </w:rPr>
        <w:t>NOTICE</w:t>
      </w:r>
    </w:p>
    <w:p w:rsidR="001C4D92" w:rsidRDefault="001C4D92">
      <w:pPr>
        <w:pStyle w:val="BodyText"/>
        <w:spacing w:before="11"/>
        <w:rPr>
          <w:b/>
          <w:sz w:val="23"/>
        </w:rPr>
      </w:pPr>
    </w:p>
    <w:p w:rsidR="001C4D92" w:rsidRDefault="002B4692">
      <w:pPr>
        <w:ind w:left="1296" w:right="163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1C4D92" w:rsidRDefault="001C4D92">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1C4D92">
        <w:trPr>
          <w:trHeight w:val="611"/>
        </w:trPr>
        <w:tc>
          <w:tcPr>
            <w:tcW w:w="4359" w:type="dxa"/>
          </w:tcPr>
          <w:p w:rsidR="001C4D92" w:rsidRPr="002B4692" w:rsidRDefault="002B4692">
            <w:pPr>
              <w:pStyle w:val="TableParagraph"/>
              <w:spacing w:before="1" w:line="274" w:lineRule="exact"/>
              <w:rPr>
                <w:b/>
                <w:sz w:val="24"/>
                <w:lang w:val="fr-BE"/>
              </w:rPr>
            </w:pPr>
            <w:r w:rsidRPr="002B4692">
              <w:rPr>
                <w:b/>
                <w:sz w:val="24"/>
                <w:lang w:val="fr-BE"/>
              </w:rPr>
              <w:t>Post</w:t>
            </w:r>
            <w:r w:rsidRPr="002B4692">
              <w:rPr>
                <w:b/>
                <w:spacing w:val="-6"/>
                <w:sz w:val="24"/>
                <w:lang w:val="fr-BE"/>
              </w:rPr>
              <w:t xml:space="preserve"> </w:t>
            </w:r>
            <w:r w:rsidRPr="002B4692">
              <w:rPr>
                <w:b/>
                <w:spacing w:val="-2"/>
                <w:sz w:val="24"/>
                <w:lang w:val="fr-BE"/>
              </w:rPr>
              <w:t>identification:</w:t>
            </w:r>
          </w:p>
          <w:p w:rsidR="001C4D92" w:rsidRPr="002B4692" w:rsidRDefault="002B4692">
            <w:pPr>
              <w:pStyle w:val="TableParagraph"/>
              <w:spacing w:line="274" w:lineRule="exact"/>
              <w:rPr>
                <w:sz w:val="24"/>
                <w:lang w:val="fr-BE"/>
              </w:rPr>
            </w:pPr>
            <w:r w:rsidRPr="002B4692">
              <w:rPr>
                <w:spacing w:val="-2"/>
                <w:sz w:val="24"/>
                <w:lang w:val="fr-BE"/>
              </w:rPr>
              <w:t>(DG-DIR-</w:t>
            </w:r>
            <w:r w:rsidRPr="002B4692">
              <w:rPr>
                <w:spacing w:val="-4"/>
                <w:sz w:val="24"/>
                <w:lang w:val="fr-BE"/>
              </w:rPr>
              <w:t>UNIT)</w:t>
            </w:r>
          </w:p>
        </w:tc>
        <w:tc>
          <w:tcPr>
            <w:tcW w:w="5597" w:type="dxa"/>
          </w:tcPr>
          <w:p w:rsidR="001C4D92" w:rsidRDefault="002B4692">
            <w:pPr>
              <w:pStyle w:val="TableParagraph"/>
              <w:spacing w:before="162"/>
              <w:rPr>
                <w:sz w:val="24"/>
              </w:rPr>
            </w:pPr>
            <w:r>
              <w:rPr>
                <w:sz w:val="24"/>
              </w:rPr>
              <w:t>DG</w:t>
            </w:r>
            <w:r>
              <w:rPr>
                <w:spacing w:val="-4"/>
                <w:sz w:val="24"/>
              </w:rPr>
              <w:t xml:space="preserve"> </w:t>
            </w:r>
            <w:r>
              <w:rPr>
                <w:sz w:val="24"/>
              </w:rPr>
              <w:t>AGRI</w:t>
            </w:r>
            <w:r>
              <w:rPr>
                <w:spacing w:val="-3"/>
                <w:sz w:val="24"/>
              </w:rPr>
              <w:t xml:space="preserve"> </w:t>
            </w:r>
            <w:r>
              <w:rPr>
                <w:sz w:val="24"/>
              </w:rPr>
              <w:t>B3</w:t>
            </w:r>
            <w:r>
              <w:rPr>
                <w:spacing w:val="-2"/>
                <w:sz w:val="24"/>
              </w:rPr>
              <w:t xml:space="preserve"> </w:t>
            </w:r>
            <w:r>
              <w:rPr>
                <w:sz w:val="24"/>
              </w:rPr>
              <w:t>–</w:t>
            </w:r>
            <w:r>
              <w:rPr>
                <w:spacing w:val="-2"/>
                <w:sz w:val="24"/>
              </w:rPr>
              <w:t xml:space="preserve"> </w:t>
            </w:r>
            <w:r>
              <w:rPr>
                <w:sz w:val="24"/>
              </w:rPr>
              <w:t>social</w:t>
            </w:r>
            <w:r>
              <w:rPr>
                <w:spacing w:val="-3"/>
                <w:sz w:val="24"/>
              </w:rPr>
              <w:t xml:space="preserve"> </w:t>
            </w:r>
            <w:r>
              <w:rPr>
                <w:spacing w:val="-2"/>
                <w:sz w:val="24"/>
              </w:rPr>
              <w:t>sustainability</w:t>
            </w:r>
          </w:p>
        </w:tc>
      </w:tr>
      <w:tr w:rsidR="001C4D92">
        <w:trPr>
          <w:trHeight w:val="1977"/>
        </w:trPr>
        <w:tc>
          <w:tcPr>
            <w:tcW w:w="4359" w:type="dxa"/>
            <w:vMerge w:val="restart"/>
          </w:tcPr>
          <w:p w:rsidR="001C4D92" w:rsidRDefault="002B4692">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rsidR="001C4D92" w:rsidRDefault="002B4692">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1C4D92" w:rsidRDefault="002B4692">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1C4D92" w:rsidRDefault="002B4692">
            <w:pPr>
              <w:pStyle w:val="TableParagraph"/>
              <w:spacing w:line="270" w:lineRule="exact"/>
              <w:rPr>
                <w:sz w:val="24"/>
              </w:rPr>
            </w:pPr>
            <w:r>
              <w:rPr>
                <w:sz w:val="24"/>
              </w:rPr>
              <w:t>Margaret</w:t>
            </w:r>
            <w:r>
              <w:rPr>
                <w:spacing w:val="-8"/>
                <w:sz w:val="24"/>
              </w:rPr>
              <w:t xml:space="preserve"> </w:t>
            </w:r>
            <w:r>
              <w:rPr>
                <w:spacing w:val="-2"/>
                <w:sz w:val="24"/>
              </w:rPr>
              <w:t>Bateson</w:t>
            </w:r>
          </w:p>
          <w:p w:rsidR="001C4D92" w:rsidRDefault="002B4692">
            <w:pPr>
              <w:pStyle w:val="TableParagraph"/>
              <w:rPr>
                <w:sz w:val="24"/>
              </w:rPr>
            </w:pPr>
            <w:hyperlink r:id="rId8">
              <w:r>
                <w:rPr>
                  <w:color w:val="0000FF"/>
                  <w:spacing w:val="-2"/>
                  <w:sz w:val="24"/>
                  <w:u w:val="single" w:color="0000FF"/>
                </w:rPr>
                <w:t>Margaret.bateson-missen@ec.europa.eu</w:t>
              </w:r>
            </w:hyperlink>
          </w:p>
          <w:p w:rsidR="001C4D92" w:rsidRDefault="002B4692">
            <w:pPr>
              <w:pStyle w:val="TableParagraph"/>
              <w:rPr>
                <w:sz w:val="24"/>
              </w:rPr>
            </w:pPr>
            <w:r>
              <w:rPr>
                <w:spacing w:val="-2"/>
                <w:sz w:val="24"/>
              </w:rPr>
              <w:t>+3222966117</w:t>
            </w:r>
          </w:p>
          <w:p w:rsidR="001C4D92" w:rsidRDefault="002B4692">
            <w:pPr>
              <w:pStyle w:val="TableParagraph"/>
              <w:rPr>
                <w:sz w:val="24"/>
              </w:rPr>
            </w:pPr>
            <w:r>
              <w:rPr>
                <w:sz w:val="24"/>
              </w:rPr>
              <w:t>1</w:t>
            </w:r>
          </w:p>
          <w:p w:rsidR="001C4D92" w:rsidRDefault="002B4692">
            <w:pPr>
              <w:pStyle w:val="TableParagraph"/>
              <w:spacing w:before="4"/>
              <w:rPr>
                <w:b/>
              </w:rPr>
            </w:pPr>
            <w:r>
              <w:rPr>
                <w:b/>
              </w:rPr>
              <w:t>Q2</w:t>
            </w:r>
            <w:r>
              <w:rPr>
                <w:b/>
                <w:spacing w:val="-2"/>
              </w:rPr>
              <w:t xml:space="preserve"> </w:t>
            </w:r>
            <w:r>
              <w:rPr>
                <w:b/>
              </w:rPr>
              <w:t>2023</w:t>
            </w:r>
            <w:r>
              <w:rPr>
                <w:b/>
                <w:spacing w:val="-3"/>
              </w:rPr>
              <w:t xml:space="preserve"> </w:t>
            </w:r>
            <w:r>
              <w:rPr>
                <w:b/>
                <w:spacing w:val="-10"/>
                <w:vertAlign w:val="superscript"/>
              </w:rPr>
              <w:t>1</w:t>
            </w:r>
          </w:p>
          <w:p w:rsidR="001C4D92" w:rsidRDefault="002B4692">
            <w:pPr>
              <w:pStyle w:val="TableParagraph"/>
              <w:spacing w:before="1" w:line="252" w:lineRule="exact"/>
              <w:rPr>
                <w:b/>
              </w:rPr>
            </w:pPr>
            <w:r>
              <w:rPr>
                <w:b/>
              </w:rPr>
              <w:t>2</w:t>
            </w:r>
            <w:r>
              <w:rPr>
                <w:b/>
                <w:spacing w:val="53"/>
              </w:rPr>
              <w:t xml:space="preserve"> </w:t>
            </w:r>
            <w:r>
              <w:rPr>
                <w:b/>
                <w:spacing w:val="-2"/>
              </w:rPr>
              <w:t>year(s</w:t>
            </w:r>
            <w:r>
              <w:rPr>
                <w:b/>
                <w:spacing w:val="-2"/>
                <w:vertAlign w:val="superscript"/>
              </w:rPr>
              <w:t>)1</w:t>
            </w:r>
          </w:p>
          <w:p w:rsidR="001C4D92" w:rsidRDefault="002B4692">
            <w:pPr>
              <w:pStyle w:val="TableParagraph"/>
              <w:spacing w:line="252" w:lineRule="exact"/>
              <w:rPr>
                <w:b/>
              </w:rPr>
            </w:pPr>
            <w:r>
              <w:rPr>
                <w:rFonts w:ascii="Wingdings 2" w:hAnsi="Wingdings 2"/>
              </w:rPr>
              <w:t></w:t>
            </w:r>
            <w:r>
              <w:rPr>
                <w:spacing w:val="-2"/>
              </w:rPr>
              <w:t xml:space="preserve"> </w:t>
            </w:r>
            <w:r>
              <w:rPr>
                <w:b/>
              </w:rPr>
              <w:t>Brussels</w:t>
            </w:r>
            <w:r>
              <w:rPr>
                <w:b/>
                <w:spacing w:val="51"/>
              </w:rPr>
              <w:t xml:space="preserve"> </w:t>
            </w:r>
            <w:r>
              <w:rPr>
                <w:rFonts w:ascii="Wingdings 2" w:hAnsi="Wingdings 2"/>
              </w:rPr>
              <w:t></w:t>
            </w:r>
            <w:r>
              <w:rPr>
                <w:spacing w:val="-2"/>
              </w:rPr>
              <w:t xml:space="preserve"> </w:t>
            </w:r>
            <w:r>
              <w:rPr>
                <w:b/>
              </w:rPr>
              <w:t>Luxemburg</w:t>
            </w:r>
            <w:r>
              <w:rPr>
                <w:b/>
                <w:spacing w:val="52"/>
              </w:rPr>
              <w:t xml:space="preserve"> </w:t>
            </w:r>
            <w:r>
              <w:rPr>
                <w:rFonts w:ascii="Wingdings 2" w:hAnsi="Wingdings 2"/>
              </w:rPr>
              <w:t></w:t>
            </w:r>
            <w:r>
              <w:rPr>
                <w:spacing w:val="-2"/>
              </w:rPr>
              <w:t xml:space="preserve"> </w:t>
            </w:r>
            <w:r>
              <w:rPr>
                <w:b/>
              </w:rPr>
              <w:t>Other:</w:t>
            </w:r>
            <w:r>
              <w:rPr>
                <w:b/>
                <w:spacing w:val="-1"/>
              </w:rPr>
              <w:t xml:space="preserve"> </w:t>
            </w:r>
            <w:r>
              <w:rPr>
                <w:b/>
                <w:spacing w:val="-2"/>
              </w:rPr>
              <w:t>……………..</w:t>
            </w:r>
          </w:p>
        </w:tc>
      </w:tr>
      <w:tr w:rsidR="001C4D92">
        <w:trPr>
          <w:trHeight w:val="544"/>
        </w:trPr>
        <w:tc>
          <w:tcPr>
            <w:tcW w:w="4359" w:type="dxa"/>
            <w:vMerge/>
            <w:tcBorders>
              <w:top w:val="nil"/>
            </w:tcBorders>
          </w:tcPr>
          <w:p w:rsidR="001C4D92" w:rsidRDefault="001C4D92">
            <w:pPr>
              <w:rPr>
                <w:sz w:val="2"/>
                <w:szCs w:val="2"/>
              </w:rPr>
            </w:pPr>
          </w:p>
        </w:tc>
        <w:tc>
          <w:tcPr>
            <w:tcW w:w="5597" w:type="dxa"/>
          </w:tcPr>
          <w:p w:rsidR="001C4D92" w:rsidRDefault="002B4692">
            <w:pPr>
              <w:pStyle w:val="TableParagraph"/>
              <w:tabs>
                <w:tab w:val="left" w:pos="523"/>
                <w:tab w:val="left" w:pos="3170"/>
              </w:tabs>
              <w:spacing w:before="145"/>
              <w:rPr>
                <w:b/>
              </w:rPr>
            </w:pPr>
            <w:r>
              <w:rPr>
                <w:rFonts w:ascii="Wingdings 2" w:hAnsi="Wingdings 2"/>
                <w:spacing w:val="-10"/>
              </w:rPr>
              <w:t></w:t>
            </w:r>
            <w:r>
              <w:tab/>
            </w:r>
            <w:r>
              <w:rPr>
                <w:b/>
              </w:rPr>
              <w:t>With</w:t>
            </w:r>
            <w:r>
              <w:rPr>
                <w:b/>
                <w:spacing w:val="-2"/>
              </w:rPr>
              <w:t xml:space="preserve"> allowances</w:t>
            </w:r>
            <w:r>
              <w:rPr>
                <w:b/>
              </w:rPr>
              <w:tab/>
            </w:r>
            <w:r>
              <w:rPr>
                <w:b/>
                <w:spacing w:val="-2"/>
              </w:rPr>
              <w:t>Cost-</w:t>
            </w:r>
            <w:r>
              <w:rPr>
                <w:b/>
                <w:spacing w:val="-4"/>
              </w:rPr>
              <w:t>free</w:t>
            </w:r>
          </w:p>
        </w:tc>
      </w:tr>
      <w:tr w:rsidR="001C4D92">
        <w:trPr>
          <w:trHeight w:val="2113"/>
        </w:trPr>
        <w:tc>
          <w:tcPr>
            <w:tcW w:w="9956" w:type="dxa"/>
            <w:gridSpan w:val="2"/>
          </w:tcPr>
          <w:p w:rsidR="001C4D92" w:rsidRDefault="002B4692">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1C4D92" w:rsidRDefault="001C4D92">
            <w:pPr>
              <w:pStyle w:val="TableParagraph"/>
              <w:spacing w:before="10"/>
              <w:ind w:left="0"/>
              <w:rPr>
                <w:b/>
                <w:sz w:val="21"/>
              </w:rPr>
            </w:pPr>
          </w:p>
          <w:p w:rsidR="001C4D92" w:rsidRDefault="002B4692">
            <w:pPr>
              <w:pStyle w:val="TableParagraph"/>
              <w:numPr>
                <w:ilvl w:val="0"/>
                <w:numId w:val="5"/>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1C4D92" w:rsidRDefault="002B4692">
            <w:pPr>
              <w:pStyle w:val="TableParagraph"/>
              <w:numPr>
                <w:ilvl w:val="1"/>
                <w:numId w:val="5"/>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1C4D92" w:rsidRDefault="002B4692">
            <w:pPr>
              <w:pStyle w:val="TableParagraph"/>
              <w:numPr>
                <w:ilvl w:val="1"/>
                <w:numId w:val="5"/>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1C4D92" w:rsidRDefault="002B4692">
            <w:pPr>
              <w:pStyle w:val="TableParagraph"/>
              <w:numPr>
                <w:ilvl w:val="0"/>
                <w:numId w:val="5"/>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1C4D92" w:rsidRDefault="002B4692">
            <w:pPr>
              <w:pStyle w:val="TableParagraph"/>
              <w:numPr>
                <w:ilvl w:val="0"/>
                <w:numId w:val="5"/>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1C4D92" w:rsidRDefault="001C4D92">
      <w:pPr>
        <w:pStyle w:val="BodyText"/>
        <w:spacing w:before="1"/>
        <w:rPr>
          <w:b/>
          <w:sz w:val="24"/>
        </w:rPr>
      </w:pPr>
    </w:p>
    <w:p w:rsidR="001C4D92" w:rsidRDefault="002B4692">
      <w:pPr>
        <w:pStyle w:val="ListParagraph"/>
        <w:numPr>
          <w:ilvl w:val="0"/>
          <w:numId w:val="6"/>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1C4D92" w:rsidRDefault="001C4D92">
      <w:pPr>
        <w:pStyle w:val="BodyText"/>
        <w:rPr>
          <w:b/>
          <w:sz w:val="20"/>
        </w:rPr>
      </w:pPr>
    </w:p>
    <w:p w:rsidR="001C4D92" w:rsidRDefault="001C4D92">
      <w:pPr>
        <w:pStyle w:val="BodyText"/>
        <w:spacing w:before="1"/>
        <w:rPr>
          <w:b/>
          <w:sz w:val="21"/>
        </w:rPr>
      </w:pPr>
    </w:p>
    <w:p w:rsidR="001C4D92" w:rsidRDefault="002B4692">
      <w:pPr>
        <w:pStyle w:val="BodyText"/>
        <w:spacing w:before="56" w:line="276" w:lineRule="auto"/>
        <w:ind w:left="372" w:right="54"/>
        <w:rPr>
          <w:rFonts w:ascii="Calibri"/>
        </w:rPr>
      </w:pPr>
      <w:r>
        <w:rPr>
          <w:rFonts w:ascii="Calibri"/>
        </w:rPr>
        <w:t>The</w:t>
      </w:r>
      <w:r>
        <w:rPr>
          <w:rFonts w:ascii="Calibri"/>
          <w:spacing w:val="-2"/>
        </w:rPr>
        <w:t xml:space="preserve"> </w:t>
      </w:r>
      <w:r>
        <w:rPr>
          <w:rFonts w:ascii="Calibri"/>
        </w:rPr>
        <w:t>post</w:t>
      </w:r>
      <w:r>
        <w:rPr>
          <w:rFonts w:ascii="Calibri"/>
          <w:spacing w:val="-2"/>
        </w:rPr>
        <w:t xml:space="preserve"> </w:t>
      </w:r>
      <w:r>
        <w:rPr>
          <w:rFonts w:ascii="Calibri"/>
        </w:rPr>
        <w:t>is</w:t>
      </w:r>
      <w:r>
        <w:rPr>
          <w:rFonts w:ascii="Calibri"/>
          <w:spacing w:val="-2"/>
        </w:rPr>
        <w:t xml:space="preserve"> </w:t>
      </w:r>
      <w:r>
        <w:rPr>
          <w:rFonts w:ascii="Calibri"/>
        </w:rPr>
        <w:t>a</w:t>
      </w:r>
      <w:r>
        <w:rPr>
          <w:rFonts w:ascii="Calibri"/>
          <w:spacing w:val="-5"/>
        </w:rPr>
        <w:t xml:space="preserve"> </w:t>
      </w:r>
      <w:r>
        <w:rPr>
          <w:rFonts w:ascii="Calibri"/>
        </w:rPr>
        <w:t>position</w:t>
      </w:r>
      <w:r>
        <w:rPr>
          <w:rFonts w:ascii="Calibri"/>
          <w:spacing w:val="-3"/>
        </w:rPr>
        <w:t xml:space="preserve"> </w:t>
      </w:r>
      <w:r>
        <w:rPr>
          <w:rFonts w:ascii="Calibri"/>
        </w:rPr>
        <w:t>as</w:t>
      </w:r>
      <w:r>
        <w:rPr>
          <w:rFonts w:ascii="Calibri"/>
          <w:spacing w:val="-2"/>
        </w:rPr>
        <w:t xml:space="preserve"> </w:t>
      </w:r>
      <w:r>
        <w:rPr>
          <w:rFonts w:ascii="Calibri"/>
        </w:rPr>
        <w:t>policy</w:t>
      </w:r>
      <w:r>
        <w:rPr>
          <w:rFonts w:ascii="Calibri"/>
          <w:spacing w:val="-4"/>
        </w:rPr>
        <w:t xml:space="preserve"> </w:t>
      </w:r>
      <w:r>
        <w:rPr>
          <w:rFonts w:ascii="Calibri"/>
        </w:rPr>
        <w:t>officer</w:t>
      </w:r>
      <w:r>
        <w:rPr>
          <w:rFonts w:ascii="Calibri"/>
          <w:spacing w:val="-1"/>
        </w:rPr>
        <w:t xml:space="preserve"> </w:t>
      </w:r>
      <w:r>
        <w:rPr>
          <w:rFonts w:ascii="Calibri"/>
        </w:rPr>
        <w:t>for</w:t>
      </w:r>
      <w:r>
        <w:rPr>
          <w:rFonts w:ascii="Calibri"/>
          <w:spacing w:val="-4"/>
        </w:rPr>
        <w:t xml:space="preserve"> </w:t>
      </w:r>
      <w:r>
        <w:rPr>
          <w:rFonts w:ascii="Calibri"/>
        </w:rPr>
        <w:t>issues</w:t>
      </w:r>
      <w:r>
        <w:rPr>
          <w:rFonts w:ascii="Calibri"/>
          <w:spacing w:val="-1"/>
        </w:rPr>
        <w:t xml:space="preserve"> </w:t>
      </w:r>
      <w:r>
        <w:rPr>
          <w:rFonts w:ascii="Calibri"/>
        </w:rPr>
        <w:t>related</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2"/>
        </w:rPr>
        <w:t xml:space="preserve"> </w:t>
      </w:r>
      <w:r>
        <w:rPr>
          <w:rFonts w:ascii="Calibri"/>
        </w:rPr>
        <w:t>Farm</w:t>
      </w:r>
      <w:r>
        <w:rPr>
          <w:rFonts w:ascii="Calibri"/>
          <w:spacing w:val="-1"/>
        </w:rPr>
        <w:t xml:space="preserve"> </w:t>
      </w:r>
      <w:r>
        <w:rPr>
          <w:rFonts w:ascii="Calibri"/>
        </w:rPr>
        <w:t>to</w:t>
      </w:r>
      <w:r>
        <w:rPr>
          <w:rFonts w:ascii="Calibri"/>
          <w:spacing w:val="-1"/>
        </w:rPr>
        <w:t xml:space="preserve"> </w:t>
      </w:r>
      <w:r>
        <w:rPr>
          <w:rFonts w:ascii="Calibri"/>
        </w:rPr>
        <w:t>Fork</w:t>
      </w:r>
      <w:r>
        <w:rPr>
          <w:rFonts w:ascii="Calibri"/>
          <w:spacing w:val="-5"/>
        </w:rPr>
        <w:t xml:space="preserve"> </w:t>
      </w:r>
      <w:r>
        <w:rPr>
          <w:rFonts w:ascii="Calibri"/>
        </w:rPr>
        <w:t>Strategy, and</w:t>
      </w:r>
      <w:r>
        <w:rPr>
          <w:rFonts w:ascii="Calibri"/>
          <w:spacing w:val="-2"/>
        </w:rPr>
        <w:t xml:space="preserve"> </w:t>
      </w:r>
      <w:r>
        <w:rPr>
          <w:rFonts w:ascii="Calibri"/>
        </w:rPr>
        <w:t>the</w:t>
      </w:r>
      <w:r>
        <w:rPr>
          <w:rFonts w:ascii="Calibri"/>
          <w:spacing w:val="-1"/>
        </w:rPr>
        <w:t xml:space="preserve"> </w:t>
      </w:r>
      <w:r>
        <w:rPr>
          <w:rFonts w:ascii="Calibri"/>
        </w:rPr>
        <w:t>Common</w:t>
      </w:r>
      <w:r>
        <w:rPr>
          <w:rFonts w:ascii="Calibri"/>
          <w:spacing w:val="-3"/>
        </w:rPr>
        <w:t xml:space="preserve"> </w:t>
      </w:r>
      <w:r>
        <w:rPr>
          <w:rFonts w:ascii="Calibri"/>
        </w:rPr>
        <w:t xml:space="preserve">Agriculture </w:t>
      </w:r>
      <w:proofErr w:type="gramStart"/>
      <w:r>
        <w:rPr>
          <w:rFonts w:ascii="Calibri"/>
        </w:rPr>
        <w:t>Policy .</w:t>
      </w:r>
      <w:proofErr w:type="gramEnd"/>
      <w:r>
        <w:rPr>
          <w:rFonts w:ascii="Calibri"/>
        </w:rPr>
        <w:t xml:space="preserve"> </w:t>
      </w:r>
      <w:proofErr w:type="gramStart"/>
      <w:r>
        <w:rPr>
          <w:rFonts w:ascii="Calibri"/>
        </w:rPr>
        <w:t>As part of a team of 5 dedicated and knowledgeable colleagues, and under the supervision of the Team Leader, the key role consists in contributing to the development and analysis of EU policies relating to animal welfare and health, pl</w:t>
      </w:r>
      <w:r>
        <w:rPr>
          <w:rFonts w:ascii="Calibri"/>
        </w:rPr>
        <w:t>ant health, plant protection products, GMOs and new breeding techniques, food labelling and food waste, etc. especially considering links with the common agricultural policy and EU rural areas.</w:t>
      </w:r>
      <w:proofErr w:type="gramEnd"/>
    </w:p>
    <w:p w:rsidR="001C4D92" w:rsidRDefault="001C4D92">
      <w:pPr>
        <w:pStyle w:val="BodyText"/>
        <w:spacing w:before="6"/>
        <w:rPr>
          <w:rFonts w:ascii="Calibri"/>
          <w:sz w:val="16"/>
        </w:rPr>
      </w:pPr>
    </w:p>
    <w:p w:rsidR="001C4D92" w:rsidRDefault="002B4692">
      <w:pPr>
        <w:pStyle w:val="BodyText"/>
        <w:ind w:left="372"/>
        <w:rPr>
          <w:rFonts w:ascii="Calibri"/>
        </w:rPr>
      </w:pPr>
      <w:r>
        <w:rPr>
          <w:rFonts w:ascii="Calibri"/>
        </w:rPr>
        <w:t>More</w:t>
      </w:r>
      <w:r>
        <w:rPr>
          <w:rFonts w:ascii="Calibri"/>
          <w:spacing w:val="-2"/>
        </w:rPr>
        <w:t xml:space="preserve"> </w:t>
      </w:r>
      <w:r>
        <w:rPr>
          <w:rFonts w:ascii="Calibri"/>
        </w:rPr>
        <w:t>specifically,</w:t>
      </w:r>
      <w:r>
        <w:rPr>
          <w:rFonts w:ascii="Calibri"/>
          <w:spacing w:val="-5"/>
        </w:rPr>
        <w:t xml:space="preserve"> </w:t>
      </w:r>
      <w:r>
        <w:rPr>
          <w:rFonts w:ascii="Calibri"/>
        </w:rPr>
        <w:t>the</w:t>
      </w:r>
      <w:r>
        <w:rPr>
          <w:rFonts w:ascii="Calibri"/>
          <w:spacing w:val="-4"/>
        </w:rPr>
        <w:t xml:space="preserve"> </w:t>
      </w:r>
      <w:r>
        <w:rPr>
          <w:rFonts w:ascii="Calibri"/>
        </w:rPr>
        <w:t>tasks</w:t>
      </w:r>
      <w:r>
        <w:rPr>
          <w:rFonts w:ascii="Calibri"/>
          <w:spacing w:val="-6"/>
        </w:rPr>
        <w:t xml:space="preserve"> </w:t>
      </w:r>
      <w:r>
        <w:rPr>
          <w:rFonts w:ascii="Calibri"/>
        </w:rPr>
        <w:t>will</w:t>
      </w:r>
      <w:r>
        <w:rPr>
          <w:rFonts w:ascii="Calibri"/>
          <w:spacing w:val="-2"/>
        </w:rPr>
        <w:t xml:space="preserve"> </w:t>
      </w:r>
      <w:r>
        <w:rPr>
          <w:rFonts w:ascii="Calibri"/>
        </w:rPr>
        <w:t xml:space="preserve">notably </w:t>
      </w:r>
      <w:r>
        <w:rPr>
          <w:rFonts w:ascii="Calibri"/>
          <w:spacing w:val="-2"/>
        </w:rPr>
        <w:t>include:</w:t>
      </w:r>
    </w:p>
    <w:p w:rsidR="001C4D92" w:rsidRDefault="001C4D92">
      <w:pPr>
        <w:pStyle w:val="BodyText"/>
        <w:spacing w:before="8"/>
        <w:rPr>
          <w:rFonts w:ascii="Calibri"/>
          <w:sz w:val="19"/>
        </w:rPr>
      </w:pPr>
    </w:p>
    <w:p w:rsidR="001C4D92" w:rsidRDefault="002B4692">
      <w:pPr>
        <w:pStyle w:val="ListParagraph"/>
        <w:numPr>
          <w:ilvl w:val="1"/>
          <w:numId w:val="6"/>
        </w:numPr>
        <w:tabs>
          <w:tab w:val="left" w:pos="1093"/>
        </w:tabs>
        <w:spacing w:line="276" w:lineRule="auto"/>
        <w:ind w:right="222"/>
        <w:jc w:val="both"/>
        <w:rPr>
          <w:rFonts w:ascii="Calibri" w:hAnsi="Calibri"/>
        </w:rPr>
      </w:pPr>
      <w:r>
        <w:rPr>
          <w:rFonts w:ascii="Calibri" w:hAnsi="Calibri"/>
        </w:rPr>
        <w:t>Contribut</w:t>
      </w:r>
      <w:r>
        <w:rPr>
          <w:rFonts w:ascii="Calibri" w:hAnsi="Calibri"/>
        </w:rPr>
        <w:t>ing</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implementation</w:t>
      </w:r>
      <w:r>
        <w:rPr>
          <w:rFonts w:ascii="Calibri" w:hAnsi="Calibri"/>
          <w:spacing w:val="-3"/>
        </w:rPr>
        <w:t xml:space="preserve"> </w:t>
      </w:r>
      <w:r>
        <w:rPr>
          <w:rFonts w:ascii="Calibri" w:hAnsi="Calibri"/>
        </w:rPr>
        <w:t>of</w:t>
      </w:r>
      <w:r>
        <w:rPr>
          <w:rFonts w:ascii="Calibri" w:hAnsi="Calibri"/>
          <w:spacing w:val="-5"/>
        </w:rPr>
        <w:t xml:space="preserve"> </w:t>
      </w:r>
      <w:r>
        <w:rPr>
          <w:rFonts w:ascii="Calibri" w:hAnsi="Calibri"/>
        </w:rPr>
        <w:t>different</w:t>
      </w:r>
      <w:r>
        <w:rPr>
          <w:rFonts w:ascii="Calibri" w:hAnsi="Calibri"/>
          <w:spacing w:val="-5"/>
        </w:rPr>
        <w:t xml:space="preserve"> </w:t>
      </w:r>
      <w:r>
        <w:rPr>
          <w:rFonts w:ascii="Calibri" w:hAnsi="Calibri"/>
        </w:rPr>
        <w:t>actions</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the Farm</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Fork</w:t>
      </w:r>
      <w:r>
        <w:rPr>
          <w:rFonts w:ascii="Calibri" w:hAnsi="Calibri"/>
          <w:spacing w:val="-5"/>
        </w:rPr>
        <w:t xml:space="preserve"> </w:t>
      </w:r>
      <w:r>
        <w:rPr>
          <w:rFonts w:ascii="Calibri" w:hAnsi="Calibri"/>
        </w:rPr>
        <w:t>strategy,</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cooperation</w:t>
      </w:r>
      <w:r>
        <w:rPr>
          <w:rFonts w:ascii="Calibri" w:hAnsi="Calibri"/>
          <w:spacing w:val="-3"/>
        </w:rPr>
        <w:t xml:space="preserve"> </w:t>
      </w:r>
      <w:r>
        <w:rPr>
          <w:rFonts w:ascii="Calibri" w:hAnsi="Calibri"/>
        </w:rPr>
        <w:t>with other</w:t>
      </w:r>
      <w:r>
        <w:rPr>
          <w:rFonts w:ascii="Calibri" w:hAnsi="Calibri"/>
          <w:spacing w:val="-3"/>
        </w:rPr>
        <w:t xml:space="preserve"> </w:t>
      </w:r>
      <w:r>
        <w:rPr>
          <w:rFonts w:ascii="Calibri" w:hAnsi="Calibri"/>
        </w:rPr>
        <w:t>services</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Commission,</w:t>
      </w:r>
      <w:r>
        <w:rPr>
          <w:rFonts w:ascii="Calibri" w:hAnsi="Calibri"/>
          <w:spacing w:val="-1"/>
        </w:rPr>
        <w:t xml:space="preserve"> </w:t>
      </w:r>
      <w:r>
        <w:rPr>
          <w:rFonts w:ascii="Calibri" w:hAnsi="Calibri"/>
        </w:rPr>
        <w:t>including</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preparation</w:t>
      </w:r>
      <w:r>
        <w:rPr>
          <w:rFonts w:ascii="Calibri" w:hAnsi="Calibri"/>
          <w:spacing w:val="-4"/>
        </w:rPr>
        <w:t xml:space="preserve"> </w:t>
      </w:r>
      <w:r>
        <w:rPr>
          <w:rFonts w:ascii="Calibri" w:hAnsi="Calibri"/>
        </w:rPr>
        <w:t>of new legal</w:t>
      </w:r>
      <w:r>
        <w:rPr>
          <w:rFonts w:ascii="Calibri" w:hAnsi="Calibri"/>
          <w:spacing w:val="-2"/>
        </w:rPr>
        <w:t xml:space="preserve"> </w:t>
      </w:r>
      <w:r>
        <w:rPr>
          <w:rFonts w:ascii="Calibri" w:hAnsi="Calibri"/>
        </w:rPr>
        <w:t>initiatives and</w:t>
      </w:r>
      <w:r>
        <w:rPr>
          <w:rFonts w:ascii="Calibri" w:hAnsi="Calibri"/>
          <w:spacing w:val="-2"/>
        </w:rPr>
        <w:t xml:space="preserve"> </w:t>
      </w:r>
      <w:r>
        <w:rPr>
          <w:rFonts w:ascii="Calibri" w:hAnsi="Calibri"/>
        </w:rPr>
        <w:t>non-legal</w:t>
      </w:r>
      <w:r>
        <w:rPr>
          <w:rFonts w:ascii="Calibri" w:hAnsi="Calibri"/>
          <w:spacing w:val="-1"/>
        </w:rPr>
        <w:t xml:space="preserve"> </w:t>
      </w:r>
      <w:r>
        <w:rPr>
          <w:rFonts w:ascii="Calibri" w:hAnsi="Calibri"/>
        </w:rPr>
        <w:t>actions supporting the exchanges of good practices and the development of knowledge;</w:t>
      </w:r>
    </w:p>
    <w:p w:rsidR="001C4D92" w:rsidRDefault="002B4692">
      <w:pPr>
        <w:pStyle w:val="ListParagraph"/>
        <w:numPr>
          <w:ilvl w:val="1"/>
          <w:numId w:val="6"/>
        </w:numPr>
        <w:tabs>
          <w:tab w:val="left" w:pos="1092"/>
          <w:tab w:val="left" w:pos="1093"/>
        </w:tabs>
        <w:spacing w:before="1" w:line="276" w:lineRule="auto"/>
        <w:ind w:right="387"/>
        <w:rPr>
          <w:rFonts w:ascii="Calibri" w:hAnsi="Calibri"/>
        </w:rPr>
      </w:pPr>
      <w:r>
        <w:rPr>
          <w:rFonts w:ascii="Calibri" w:hAnsi="Calibri"/>
        </w:rPr>
        <w:t>Contributing</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preparation</w:t>
      </w:r>
      <w:r>
        <w:rPr>
          <w:rFonts w:ascii="Calibri" w:hAnsi="Calibri"/>
          <w:spacing w:val="-5"/>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political</w:t>
      </w:r>
      <w:r>
        <w:rPr>
          <w:rFonts w:ascii="Calibri" w:hAnsi="Calibri"/>
          <w:spacing w:val="-2"/>
        </w:rPr>
        <w:t xml:space="preserve"> </w:t>
      </w:r>
      <w:r>
        <w:rPr>
          <w:rFonts w:ascii="Calibri" w:hAnsi="Calibri"/>
        </w:rPr>
        <w:t>agenda</w:t>
      </w:r>
      <w:r>
        <w:rPr>
          <w:rFonts w:ascii="Calibri" w:hAnsi="Calibri"/>
          <w:spacing w:val="-2"/>
        </w:rPr>
        <w:t xml:space="preserve"> </w:t>
      </w:r>
      <w:r>
        <w:rPr>
          <w:rFonts w:ascii="Calibri" w:hAnsi="Calibri"/>
        </w:rPr>
        <w:t>related</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agriculture</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food</w:t>
      </w:r>
      <w:r>
        <w:rPr>
          <w:rFonts w:ascii="Calibri" w:hAnsi="Calibri"/>
          <w:spacing w:val="-6"/>
        </w:rPr>
        <w:t xml:space="preserve"> </w:t>
      </w:r>
      <w:r>
        <w:rPr>
          <w:rFonts w:ascii="Calibri" w:hAnsi="Calibri"/>
        </w:rPr>
        <w:t>chain</w:t>
      </w:r>
      <w:r>
        <w:rPr>
          <w:rFonts w:ascii="Calibri" w:hAnsi="Calibri"/>
          <w:spacing w:val="-4"/>
        </w:rPr>
        <w:t xml:space="preserve"> </w:t>
      </w:r>
      <w:r>
        <w:rPr>
          <w:rFonts w:ascii="Calibri" w:hAnsi="Calibri"/>
        </w:rPr>
        <w:t>for</w:t>
      </w:r>
      <w:r>
        <w:rPr>
          <w:rFonts w:ascii="Calibri" w:hAnsi="Calibri"/>
          <w:spacing w:val="-5"/>
        </w:rPr>
        <w:t xml:space="preserve"> </w:t>
      </w:r>
      <w:r>
        <w:rPr>
          <w:rFonts w:ascii="Calibri" w:hAnsi="Calibri"/>
        </w:rPr>
        <w:t>the next Commission</w:t>
      </w:r>
    </w:p>
    <w:p w:rsidR="001C4D92" w:rsidRDefault="002B4692">
      <w:pPr>
        <w:pStyle w:val="ListParagraph"/>
        <w:numPr>
          <w:ilvl w:val="1"/>
          <w:numId w:val="6"/>
        </w:numPr>
        <w:tabs>
          <w:tab w:val="left" w:pos="1092"/>
          <w:tab w:val="left" w:pos="1093"/>
        </w:tabs>
        <w:spacing w:line="268" w:lineRule="exact"/>
        <w:rPr>
          <w:rFonts w:ascii="Calibri" w:hAnsi="Calibri"/>
        </w:rPr>
      </w:pPr>
      <w:r>
        <w:rPr>
          <w:rFonts w:ascii="Calibri" w:hAnsi="Calibri"/>
        </w:rPr>
        <w:t>Contributing</w:t>
      </w:r>
      <w:r>
        <w:rPr>
          <w:rFonts w:ascii="Calibri" w:hAnsi="Calibri"/>
          <w:spacing w:val="-7"/>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assessment</w:t>
      </w:r>
      <w:r>
        <w:rPr>
          <w:rFonts w:ascii="Calibri" w:hAnsi="Calibri"/>
          <w:spacing w:val="-6"/>
        </w:rPr>
        <w:t xml:space="preserve"> </w:t>
      </w:r>
      <w:r>
        <w:rPr>
          <w:rFonts w:ascii="Calibri" w:hAnsi="Calibri"/>
        </w:rPr>
        <w:t>and</w:t>
      </w:r>
      <w:r>
        <w:rPr>
          <w:rFonts w:ascii="Calibri" w:hAnsi="Calibri"/>
          <w:spacing w:val="-4"/>
        </w:rPr>
        <w:t xml:space="preserve"> </w:t>
      </w:r>
      <w:r>
        <w:rPr>
          <w:rFonts w:ascii="Calibri" w:hAnsi="Calibri"/>
        </w:rPr>
        <w:t>monitoring</w:t>
      </w:r>
      <w:r>
        <w:rPr>
          <w:rFonts w:ascii="Calibri" w:hAnsi="Calibri"/>
          <w:spacing w:val="-4"/>
        </w:rPr>
        <w:t xml:space="preserve"> </w:t>
      </w:r>
      <w:r>
        <w:rPr>
          <w:rFonts w:ascii="Calibri" w:hAnsi="Calibri"/>
        </w:rPr>
        <w:t>of</w:t>
      </w:r>
      <w:r>
        <w:rPr>
          <w:rFonts w:ascii="Calibri" w:hAnsi="Calibri"/>
          <w:spacing w:val="-6"/>
        </w:rPr>
        <w:t xml:space="preserve"> </w:t>
      </w:r>
      <w:r>
        <w:rPr>
          <w:rFonts w:ascii="Calibri" w:hAnsi="Calibri"/>
        </w:rPr>
        <w:t>CAP</w:t>
      </w:r>
      <w:r>
        <w:rPr>
          <w:rFonts w:ascii="Calibri" w:hAnsi="Calibri"/>
          <w:spacing w:val="-3"/>
        </w:rPr>
        <w:t xml:space="preserve"> </w:t>
      </w:r>
      <w:r>
        <w:rPr>
          <w:rFonts w:ascii="Calibri" w:hAnsi="Calibri"/>
        </w:rPr>
        <w:t>support</w:t>
      </w:r>
      <w:r>
        <w:rPr>
          <w:rFonts w:ascii="Calibri" w:hAnsi="Calibri"/>
          <w:spacing w:val="-3"/>
        </w:rPr>
        <w:t xml:space="preserve"> </w:t>
      </w:r>
      <w:r>
        <w:rPr>
          <w:rFonts w:ascii="Calibri" w:hAnsi="Calibri"/>
        </w:rPr>
        <w:t>to animal</w:t>
      </w:r>
      <w:r>
        <w:rPr>
          <w:rFonts w:ascii="Calibri" w:hAnsi="Calibri"/>
          <w:spacing w:val="-6"/>
        </w:rPr>
        <w:t xml:space="preserve"> </w:t>
      </w:r>
      <w:r>
        <w:rPr>
          <w:rFonts w:ascii="Calibri" w:hAnsi="Calibri"/>
          <w:spacing w:val="-2"/>
        </w:rPr>
        <w:t>welfare</w:t>
      </w:r>
    </w:p>
    <w:p w:rsidR="001C4D92" w:rsidRDefault="002B4692">
      <w:pPr>
        <w:pStyle w:val="ListParagraph"/>
        <w:numPr>
          <w:ilvl w:val="1"/>
          <w:numId w:val="6"/>
        </w:numPr>
        <w:tabs>
          <w:tab w:val="left" w:pos="1092"/>
          <w:tab w:val="left" w:pos="1093"/>
        </w:tabs>
        <w:spacing w:before="41"/>
        <w:rPr>
          <w:rFonts w:ascii="Calibri" w:hAnsi="Calibri"/>
        </w:rPr>
      </w:pPr>
      <w:r>
        <w:rPr>
          <w:rFonts w:ascii="Calibri" w:hAnsi="Calibri"/>
        </w:rPr>
        <w:t>Supporting</w:t>
      </w:r>
      <w:r>
        <w:rPr>
          <w:rFonts w:ascii="Calibri" w:hAnsi="Calibri"/>
          <w:spacing w:val="-6"/>
        </w:rPr>
        <w:t xml:space="preserve"> </w:t>
      </w:r>
      <w:r>
        <w:rPr>
          <w:rFonts w:ascii="Calibri" w:hAnsi="Calibri"/>
        </w:rPr>
        <w:t>the</w:t>
      </w:r>
      <w:r>
        <w:rPr>
          <w:rFonts w:ascii="Calibri" w:hAnsi="Calibri"/>
          <w:spacing w:val="-1"/>
        </w:rPr>
        <w:t xml:space="preserve"> </w:t>
      </w:r>
      <w:r>
        <w:rPr>
          <w:rFonts w:ascii="Calibri" w:hAnsi="Calibri"/>
        </w:rPr>
        <w:t>preparation</w:t>
      </w:r>
      <w:r>
        <w:rPr>
          <w:rFonts w:ascii="Calibri" w:hAnsi="Calibri"/>
          <w:spacing w:val="-6"/>
        </w:rPr>
        <w:t xml:space="preserve"> </w:t>
      </w:r>
      <w:r>
        <w:rPr>
          <w:rFonts w:ascii="Calibri" w:hAnsi="Calibri"/>
        </w:rPr>
        <w:t>and</w:t>
      </w:r>
      <w:r>
        <w:rPr>
          <w:rFonts w:ascii="Calibri" w:hAnsi="Calibri"/>
          <w:spacing w:val="-3"/>
        </w:rPr>
        <w:t xml:space="preserve"> </w:t>
      </w:r>
      <w:r>
        <w:rPr>
          <w:rFonts w:ascii="Calibri" w:hAnsi="Calibri"/>
        </w:rPr>
        <w:t>follow-up</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meetings</w:t>
      </w:r>
      <w:r>
        <w:rPr>
          <w:rFonts w:ascii="Calibri" w:hAnsi="Calibri"/>
          <w:spacing w:val="-4"/>
        </w:rPr>
        <w:t xml:space="preserve"> </w:t>
      </w:r>
      <w:r>
        <w:rPr>
          <w:rFonts w:ascii="Calibri" w:hAnsi="Calibri"/>
        </w:rPr>
        <w:t>with</w:t>
      </w:r>
      <w:r>
        <w:rPr>
          <w:rFonts w:ascii="Calibri" w:hAnsi="Calibri"/>
          <w:spacing w:val="-2"/>
        </w:rPr>
        <w:t xml:space="preserve"> stakeholders,</w:t>
      </w:r>
    </w:p>
    <w:p w:rsidR="001C4D92" w:rsidRDefault="002B4692">
      <w:pPr>
        <w:pStyle w:val="ListParagraph"/>
        <w:numPr>
          <w:ilvl w:val="1"/>
          <w:numId w:val="6"/>
        </w:numPr>
        <w:tabs>
          <w:tab w:val="left" w:pos="1092"/>
          <w:tab w:val="left" w:pos="1093"/>
        </w:tabs>
        <w:spacing w:before="41"/>
        <w:rPr>
          <w:rFonts w:ascii="Calibri" w:hAnsi="Calibri"/>
        </w:rPr>
      </w:pPr>
      <w:r>
        <w:rPr>
          <w:rFonts w:ascii="Calibri" w:hAnsi="Calibri"/>
        </w:rPr>
        <w:t>Participating</w:t>
      </w:r>
      <w:r>
        <w:rPr>
          <w:rFonts w:ascii="Calibri" w:hAnsi="Calibri"/>
          <w:spacing w:val="-6"/>
        </w:rPr>
        <w:t xml:space="preserve"> </w:t>
      </w:r>
      <w:r>
        <w:rPr>
          <w:rFonts w:ascii="Calibri" w:hAnsi="Calibri"/>
        </w:rPr>
        <w:t>in</w:t>
      </w:r>
      <w:r>
        <w:rPr>
          <w:rFonts w:ascii="Calibri" w:hAnsi="Calibri"/>
          <w:spacing w:val="-5"/>
        </w:rPr>
        <w:t xml:space="preserve"> </w:t>
      </w:r>
      <w:r>
        <w:rPr>
          <w:rFonts w:ascii="Calibri" w:hAnsi="Calibri"/>
        </w:rPr>
        <w:t>various</w:t>
      </w:r>
      <w:r>
        <w:rPr>
          <w:rFonts w:ascii="Calibri" w:hAnsi="Calibri"/>
          <w:spacing w:val="-5"/>
        </w:rPr>
        <w:t xml:space="preserve"> </w:t>
      </w:r>
      <w:r>
        <w:rPr>
          <w:rFonts w:ascii="Calibri" w:hAnsi="Calibri"/>
        </w:rPr>
        <w:t>meetings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reporting</w:t>
      </w:r>
      <w:r>
        <w:rPr>
          <w:rFonts w:ascii="Calibri" w:hAnsi="Calibri"/>
          <w:spacing w:val="-4"/>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5"/>
        </w:rPr>
        <w:t xml:space="preserve"> </w:t>
      </w:r>
      <w:r>
        <w:rPr>
          <w:rFonts w:ascii="Calibri" w:hAnsi="Calibri"/>
        </w:rPr>
        <w:t>team</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spacing w:val="-2"/>
        </w:rPr>
        <w:t>hierarchy.</w:t>
      </w:r>
    </w:p>
    <w:p w:rsidR="001C4D92" w:rsidRDefault="002B4692">
      <w:pPr>
        <w:pStyle w:val="ListParagraph"/>
        <w:numPr>
          <w:ilvl w:val="1"/>
          <w:numId w:val="6"/>
        </w:numPr>
        <w:tabs>
          <w:tab w:val="left" w:pos="1092"/>
          <w:tab w:val="left" w:pos="1093"/>
        </w:tabs>
        <w:spacing w:before="38"/>
        <w:rPr>
          <w:rFonts w:ascii="Calibri" w:hAnsi="Calibri"/>
        </w:rPr>
      </w:pPr>
      <w:r>
        <w:rPr>
          <w:rFonts w:ascii="Calibri" w:hAnsi="Calibri"/>
        </w:rPr>
        <w:t>Data</w:t>
      </w:r>
      <w:r>
        <w:rPr>
          <w:rFonts w:ascii="Calibri" w:hAnsi="Calibri"/>
          <w:spacing w:val="-3"/>
        </w:rPr>
        <w:t xml:space="preserve"> </w:t>
      </w:r>
      <w:r>
        <w:rPr>
          <w:rFonts w:ascii="Calibri" w:hAnsi="Calibri"/>
        </w:rPr>
        <w:t>analysis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spacing w:val="-2"/>
        </w:rPr>
        <w:t>reporting.</w:t>
      </w:r>
    </w:p>
    <w:p w:rsidR="001C4D92" w:rsidRDefault="001C4D92">
      <w:pPr>
        <w:pStyle w:val="BodyText"/>
        <w:spacing w:before="3"/>
        <w:rPr>
          <w:rFonts w:ascii="Calibri"/>
          <w:sz w:val="19"/>
        </w:rPr>
      </w:pPr>
    </w:p>
    <w:p w:rsidR="001C4D92" w:rsidRDefault="002B4692">
      <w:pPr>
        <w:pStyle w:val="BodyText"/>
        <w:ind w:left="372"/>
      </w:pPr>
      <w:r>
        <w:t>We</w:t>
      </w:r>
      <w:r>
        <w:rPr>
          <w:spacing w:val="-5"/>
        </w:rPr>
        <w:t xml:space="preserve"> </w:t>
      </w:r>
      <w:r>
        <w:t>look</w:t>
      </w:r>
      <w:r>
        <w:rPr>
          <w:spacing w:val="-5"/>
        </w:rPr>
        <w:t xml:space="preserve"> </w:t>
      </w:r>
      <w:r>
        <w:t>for</w:t>
      </w:r>
      <w:r>
        <w:rPr>
          <w:spacing w:val="-3"/>
        </w:rPr>
        <w:t xml:space="preserve"> </w:t>
      </w:r>
      <w:r>
        <w:t>a</w:t>
      </w:r>
      <w:r>
        <w:rPr>
          <w:spacing w:val="-4"/>
        </w:rPr>
        <w:t xml:space="preserve"> </w:t>
      </w:r>
      <w:r>
        <w:t>versatile</w:t>
      </w:r>
      <w:r>
        <w:rPr>
          <w:spacing w:val="-3"/>
        </w:rPr>
        <w:t xml:space="preserve"> </w:t>
      </w:r>
      <w:r>
        <w:t>and</w:t>
      </w:r>
      <w:r>
        <w:rPr>
          <w:spacing w:val="-5"/>
        </w:rPr>
        <w:t xml:space="preserve"> </w:t>
      </w:r>
      <w:r>
        <w:t>flexible</w:t>
      </w:r>
      <w:r>
        <w:rPr>
          <w:spacing w:val="-2"/>
        </w:rPr>
        <w:t xml:space="preserve"> </w:t>
      </w:r>
      <w:r>
        <w:t>person</w:t>
      </w:r>
      <w:r>
        <w:rPr>
          <w:spacing w:val="-3"/>
        </w:rPr>
        <w:t xml:space="preserve"> </w:t>
      </w:r>
      <w:r>
        <w:t>able</w:t>
      </w:r>
      <w:r>
        <w:rPr>
          <w:spacing w:val="-4"/>
        </w:rPr>
        <w:t xml:space="preserve"> </w:t>
      </w:r>
      <w:r>
        <w:t>to</w:t>
      </w:r>
      <w:r>
        <w:rPr>
          <w:spacing w:val="-3"/>
        </w:rPr>
        <w:t xml:space="preserve"> </w:t>
      </w:r>
      <w:r>
        <w:t>team</w:t>
      </w:r>
      <w:r>
        <w:rPr>
          <w:spacing w:val="-6"/>
        </w:rPr>
        <w:t xml:space="preserve"> </w:t>
      </w:r>
      <w:r>
        <w:t>up</w:t>
      </w:r>
      <w:r>
        <w:rPr>
          <w:spacing w:val="-2"/>
        </w:rPr>
        <w:t xml:space="preserve"> </w:t>
      </w:r>
      <w:r>
        <w:t>with</w:t>
      </w:r>
      <w:r>
        <w:rPr>
          <w:spacing w:val="-3"/>
        </w:rPr>
        <w:t xml:space="preserve"> </w:t>
      </w:r>
      <w:r>
        <w:t>colleagues</w:t>
      </w:r>
      <w:r>
        <w:rPr>
          <w:spacing w:val="-2"/>
        </w:rPr>
        <w:t xml:space="preserve"> </w:t>
      </w:r>
      <w:r>
        <w:t>on</w:t>
      </w:r>
      <w:r>
        <w:rPr>
          <w:spacing w:val="-3"/>
        </w:rPr>
        <w:t xml:space="preserve"> </w:t>
      </w:r>
      <w:r>
        <w:t>various</w:t>
      </w:r>
      <w:r>
        <w:rPr>
          <w:spacing w:val="-2"/>
        </w:rPr>
        <w:t xml:space="preserve"> </w:t>
      </w:r>
      <w:r>
        <w:t>food</w:t>
      </w:r>
      <w:r>
        <w:rPr>
          <w:spacing w:val="-3"/>
        </w:rPr>
        <w:t xml:space="preserve"> </w:t>
      </w:r>
      <w:r>
        <w:t>chain</w:t>
      </w:r>
      <w:r>
        <w:rPr>
          <w:spacing w:val="-5"/>
        </w:rPr>
        <w:t xml:space="preserve"> </w:t>
      </w:r>
      <w:r>
        <w:t>related</w:t>
      </w:r>
      <w:r>
        <w:rPr>
          <w:spacing w:val="-4"/>
        </w:rPr>
        <w:t xml:space="preserve"> </w:t>
      </w:r>
      <w:r>
        <w:rPr>
          <w:spacing w:val="-2"/>
        </w:rPr>
        <w:t>files.</w:t>
      </w:r>
    </w:p>
    <w:p w:rsidR="001C4D92" w:rsidRDefault="001C4D92">
      <w:pPr>
        <w:pStyle w:val="BodyText"/>
        <w:rPr>
          <w:sz w:val="20"/>
        </w:rPr>
      </w:pPr>
    </w:p>
    <w:p w:rsidR="001C4D92" w:rsidRDefault="001C4D92">
      <w:pPr>
        <w:pStyle w:val="BodyText"/>
        <w:rPr>
          <w:sz w:val="20"/>
        </w:rPr>
      </w:pPr>
    </w:p>
    <w:p w:rsidR="001C4D92" w:rsidRDefault="002B4692">
      <w:pPr>
        <w:pStyle w:val="BodyText"/>
        <w:spacing w:before="1"/>
        <w:rPr>
          <w:sz w:val="20"/>
        </w:rPr>
      </w:pPr>
      <w:r>
        <w:pict>
          <v:rect id="docshape2" o:spid="_x0000_s1027" style="position:absolute;margin-left:42.6pt;margin-top:12.8pt;width:2in;height:.7pt;z-index:-15728640;mso-wrap-distance-left:0;mso-wrap-distance-right:0;mso-position-horizontal-relative:page" fillcolor="black" stroked="f">
            <w10:wrap type="topAndBottom" anchorx="page"/>
          </v:rect>
        </w:pict>
      </w:r>
    </w:p>
    <w:p w:rsidR="001C4D92" w:rsidRDefault="002B4692">
      <w:pPr>
        <w:spacing w:before="94"/>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1C4D92" w:rsidRDefault="001C4D92">
      <w:pPr>
        <w:rPr>
          <w:sz w:val="20"/>
        </w:rPr>
        <w:sectPr w:rsidR="001C4D92">
          <w:footerReference w:type="default" r:id="rId9"/>
          <w:type w:val="continuous"/>
          <w:pgSz w:w="11910" w:h="16840"/>
          <w:pgMar w:top="520" w:right="740" w:bottom="880" w:left="480" w:header="0" w:footer="690" w:gutter="0"/>
          <w:pgNumType w:start="1"/>
          <w:cols w:space="720"/>
        </w:sectPr>
      </w:pPr>
    </w:p>
    <w:p w:rsidR="001C4D92" w:rsidRDefault="002B4692">
      <w:pPr>
        <w:pStyle w:val="ListParagraph"/>
        <w:numPr>
          <w:ilvl w:val="0"/>
          <w:numId w:val="6"/>
        </w:numPr>
        <w:tabs>
          <w:tab w:val="left" w:pos="799"/>
          <w:tab w:val="left" w:pos="800"/>
        </w:tabs>
        <w:spacing w:before="60"/>
        <w:rPr>
          <w:b/>
          <w:sz w:val="24"/>
        </w:rPr>
      </w:pPr>
      <w:r>
        <w:rPr>
          <w:b/>
          <w:sz w:val="24"/>
          <w:u w:val="single"/>
        </w:rPr>
        <w:lastRenderedPageBreak/>
        <w:t>Main</w:t>
      </w:r>
      <w:r>
        <w:rPr>
          <w:b/>
          <w:spacing w:val="-2"/>
          <w:sz w:val="24"/>
          <w:u w:val="single"/>
        </w:rPr>
        <w:t xml:space="preserve"> qualifications</w:t>
      </w:r>
    </w:p>
    <w:p w:rsidR="001C4D92" w:rsidRDefault="001C4D92">
      <w:pPr>
        <w:pStyle w:val="BodyText"/>
        <w:rPr>
          <w:b/>
          <w:sz w:val="16"/>
        </w:rPr>
      </w:pPr>
    </w:p>
    <w:p w:rsidR="001C4D92" w:rsidRDefault="002B4692">
      <w:pPr>
        <w:pStyle w:val="Heading1"/>
        <w:numPr>
          <w:ilvl w:val="0"/>
          <w:numId w:val="4"/>
        </w:numPr>
        <w:tabs>
          <w:tab w:val="left" w:pos="1040"/>
        </w:tabs>
        <w:spacing w:before="92"/>
        <w:ind w:hanging="241"/>
      </w:pPr>
      <w:r>
        <w:t>Eligibility</w:t>
      </w:r>
      <w:r>
        <w:rPr>
          <w:spacing w:val="-10"/>
        </w:rPr>
        <w:t xml:space="preserve"> </w:t>
      </w:r>
      <w:r>
        <w:rPr>
          <w:spacing w:val="-2"/>
        </w:rPr>
        <w:t>criteria</w:t>
      </w:r>
    </w:p>
    <w:p w:rsidR="001C4D92" w:rsidRDefault="001C4D92">
      <w:pPr>
        <w:pStyle w:val="BodyText"/>
        <w:spacing w:before="7"/>
        <w:rPr>
          <w:b/>
          <w:sz w:val="21"/>
        </w:rPr>
      </w:pPr>
    </w:p>
    <w:p w:rsidR="001C4D92" w:rsidRDefault="002B4692">
      <w:pPr>
        <w:pStyle w:val="BodyText"/>
        <w:ind w:left="799" w:right="107"/>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 seconded to</w:t>
      </w:r>
      <w:r>
        <w:rPr>
          <w:spacing w:val="-1"/>
        </w:rPr>
        <w:t xml:space="preserve"> </w:t>
      </w:r>
      <w:r>
        <w:t xml:space="preserve">the Commission. Consequently, the candidate who does not fulfil all of these criteria </w:t>
      </w:r>
      <w:proofErr w:type="gramStart"/>
      <w:r>
        <w:t>wil</w:t>
      </w:r>
      <w:r>
        <w:t>l be automatically eliminated</w:t>
      </w:r>
      <w:proofErr w:type="gramEnd"/>
      <w:r>
        <w:t xml:space="preserve"> from the selection process.</w:t>
      </w:r>
    </w:p>
    <w:p w:rsidR="001C4D92" w:rsidRDefault="001C4D92">
      <w:pPr>
        <w:pStyle w:val="BodyText"/>
      </w:pPr>
    </w:p>
    <w:p w:rsidR="001C4D92" w:rsidRDefault="002B4692">
      <w:pPr>
        <w:pStyle w:val="ListParagraph"/>
        <w:numPr>
          <w:ilvl w:val="0"/>
          <w:numId w:val="3"/>
        </w:numPr>
        <w:tabs>
          <w:tab w:val="left" w:pos="1081"/>
        </w:tabs>
        <w:spacing w:before="1"/>
        <w:ind w:right="107"/>
        <w:jc w:val="both"/>
      </w:pPr>
      <w:r>
        <w:rPr>
          <w:u w:val="single"/>
        </w:rPr>
        <w:t>Professional experience</w:t>
      </w:r>
      <w:r>
        <w:t>: at least three years of professional experience in administrative, legal, scientific, technical, advisory or supervisory functions which are equivalent to those of function group AD;</w:t>
      </w:r>
    </w:p>
    <w:p w:rsidR="001C4D92" w:rsidRDefault="001C4D92">
      <w:pPr>
        <w:pStyle w:val="BodyText"/>
        <w:spacing w:before="10"/>
        <w:rPr>
          <w:sz w:val="21"/>
        </w:rPr>
      </w:pPr>
    </w:p>
    <w:p w:rsidR="001C4D92" w:rsidRDefault="002B4692">
      <w:pPr>
        <w:pStyle w:val="ListParagraph"/>
        <w:numPr>
          <w:ilvl w:val="0"/>
          <w:numId w:val="3"/>
        </w:numPr>
        <w:tabs>
          <w:tab w:val="left" w:pos="1081"/>
        </w:tabs>
        <w:spacing w:before="1"/>
        <w:ind w:right="115"/>
        <w:jc w:val="both"/>
      </w:pPr>
      <w:r>
        <w:rPr>
          <w:u w:val="single"/>
        </w:rPr>
        <w:t>Seniority</w:t>
      </w:r>
      <w:r>
        <w:t xml:space="preserve">: candidates must have at least </w:t>
      </w:r>
      <w:proofErr w:type="gramStart"/>
      <w:r>
        <w:t>one year</w:t>
      </w:r>
      <w:proofErr w:type="gramEnd"/>
      <w:r>
        <w:t xml:space="preserve"> seniority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1C4D92" w:rsidRDefault="001C4D92">
      <w:pPr>
        <w:pStyle w:val="BodyText"/>
        <w:spacing w:before="1"/>
      </w:pPr>
    </w:p>
    <w:p w:rsidR="001C4D92" w:rsidRDefault="002B4692">
      <w:pPr>
        <w:pStyle w:val="ListParagraph"/>
        <w:numPr>
          <w:ilvl w:val="0"/>
          <w:numId w:val="3"/>
        </w:numPr>
        <w:tabs>
          <w:tab w:val="left" w:pos="1081"/>
        </w:tabs>
        <w:ind w:right="111"/>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rsidR="001C4D92" w:rsidRDefault="001C4D92">
      <w:pPr>
        <w:pStyle w:val="BodyText"/>
        <w:spacing w:before="3"/>
        <w:rPr>
          <w:sz w:val="24"/>
        </w:rPr>
      </w:pPr>
    </w:p>
    <w:p w:rsidR="001C4D92" w:rsidRDefault="002B4692">
      <w:pPr>
        <w:pStyle w:val="Heading1"/>
        <w:numPr>
          <w:ilvl w:val="0"/>
          <w:numId w:val="4"/>
        </w:numPr>
        <w:tabs>
          <w:tab w:val="left" w:pos="1081"/>
        </w:tabs>
        <w:ind w:left="1080" w:hanging="282"/>
      </w:pPr>
      <w:r>
        <w:rPr>
          <w:u w:val="single"/>
        </w:rPr>
        <w:t>Selection</w:t>
      </w:r>
      <w:r>
        <w:rPr>
          <w:spacing w:val="-4"/>
          <w:u w:val="single"/>
        </w:rPr>
        <w:t xml:space="preserve"> </w:t>
      </w:r>
      <w:r>
        <w:rPr>
          <w:spacing w:val="-2"/>
          <w:u w:val="single"/>
        </w:rPr>
        <w:t>criteria</w:t>
      </w:r>
    </w:p>
    <w:p w:rsidR="001C4D92" w:rsidRDefault="001C4D92">
      <w:pPr>
        <w:pStyle w:val="BodyText"/>
        <w:spacing w:before="9"/>
        <w:rPr>
          <w:b/>
          <w:sz w:val="15"/>
        </w:rPr>
      </w:pPr>
    </w:p>
    <w:p w:rsidR="001C4D92" w:rsidRDefault="002B4692">
      <w:pPr>
        <w:pStyle w:val="BodyText"/>
        <w:spacing w:before="91" w:line="252" w:lineRule="exact"/>
        <w:ind w:left="1080"/>
      </w:pPr>
      <w:r>
        <w:rPr>
          <w:spacing w:val="-2"/>
          <w:u w:val="single"/>
        </w:rPr>
        <w:t>Diploma</w:t>
      </w:r>
    </w:p>
    <w:p w:rsidR="001C4D92" w:rsidRDefault="002B4692">
      <w:pPr>
        <w:pStyle w:val="ListParagraph"/>
        <w:numPr>
          <w:ilvl w:val="1"/>
          <w:numId w:val="4"/>
        </w:numPr>
        <w:tabs>
          <w:tab w:val="left" w:pos="1206"/>
        </w:tabs>
        <w:spacing w:line="252" w:lineRule="exact"/>
        <w:ind w:hanging="126"/>
      </w:pPr>
      <w:r>
        <w:t>university</w:t>
      </w:r>
      <w:r>
        <w:rPr>
          <w:spacing w:val="-5"/>
        </w:rPr>
        <w:t xml:space="preserve"> </w:t>
      </w:r>
      <w:r>
        <w:t>degree</w:t>
      </w:r>
      <w:r>
        <w:rPr>
          <w:spacing w:val="-1"/>
        </w:rPr>
        <w:t xml:space="preserve"> </w:t>
      </w:r>
      <w:r>
        <w:rPr>
          <w:spacing w:val="-5"/>
        </w:rPr>
        <w:t>or</w:t>
      </w:r>
    </w:p>
    <w:p w:rsidR="001C4D92" w:rsidRDefault="002B4692">
      <w:pPr>
        <w:pStyle w:val="ListParagraph"/>
        <w:numPr>
          <w:ilvl w:val="1"/>
          <w:numId w:val="4"/>
        </w:numPr>
        <w:tabs>
          <w:tab w:val="left" w:pos="1206"/>
        </w:tabs>
        <w:spacing w:line="252" w:lineRule="exact"/>
        <w:ind w:hanging="126"/>
      </w:pPr>
      <w:r>
        <w:t>professional</w:t>
      </w:r>
      <w:r>
        <w:rPr>
          <w:spacing w:val="-4"/>
        </w:rPr>
        <w:t xml:space="preserve"> </w:t>
      </w:r>
      <w:r>
        <w:t>training</w:t>
      </w:r>
      <w:r>
        <w:rPr>
          <w:spacing w:val="-6"/>
        </w:rPr>
        <w:t xml:space="preserve"> </w:t>
      </w:r>
      <w:r>
        <w:t>or 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1C4D92" w:rsidRDefault="001C4D92">
      <w:pPr>
        <w:pStyle w:val="BodyText"/>
        <w:spacing w:before="1"/>
      </w:pPr>
    </w:p>
    <w:p w:rsidR="001C4D92" w:rsidRDefault="002B4692">
      <w:pPr>
        <w:pStyle w:val="BodyText"/>
        <w:ind w:left="1190"/>
      </w:pPr>
      <w:proofErr w:type="gramStart"/>
      <w:r>
        <w:t>in</w:t>
      </w:r>
      <w:proofErr w:type="gramEnd"/>
      <w:r>
        <w:rPr>
          <w:spacing w:val="-6"/>
        </w:rPr>
        <w:t xml:space="preserve"> </w:t>
      </w:r>
      <w:r>
        <w:t>the</w:t>
      </w:r>
      <w:r>
        <w:rPr>
          <w:spacing w:val="-3"/>
        </w:rPr>
        <w:t xml:space="preserve"> </w:t>
      </w:r>
      <w:r>
        <w:t>field(s)</w:t>
      </w:r>
      <w:r>
        <w:rPr>
          <w:spacing w:val="-4"/>
        </w:rPr>
        <w:t xml:space="preserve"> </w:t>
      </w:r>
      <w:r>
        <w:rPr>
          <w:spacing w:val="-10"/>
        </w:rPr>
        <w:t>:</w:t>
      </w:r>
    </w:p>
    <w:p w:rsidR="001C4D92" w:rsidRDefault="002B4692">
      <w:pPr>
        <w:pStyle w:val="ListParagraph"/>
        <w:numPr>
          <w:ilvl w:val="0"/>
          <w:numId w:val="2"/>
        </w:numPr>
        <w:tabs>
          <w:tab w:val="left" w:pos="1080"/>
          <w:tab w:val="left" w:pos="1081"/>
        </w:tabs>
        <w:spacing w:before="2" w:line="263" w:lineRule="exact"/>
      </w:pPr>
      <w:r>
        <w:t>Veterinary</w:t>
      </w:r>
      <w:r>
        <w:rPr>
          <w:spacing w:val="-9"/>
        </w:rPr>
        <w:t xml:space="preserve"> </w:t>
      </w:r>
      <w:r>
        <w:rPr>
          <w:spacing w:val="-5"/>
          <w:u w:val="single"/>
        </w:rPr>
        <w:t>or</w:t>
      </w:r>
    </w:p>
    <w:p w:rsidR="001C4D92" w:rsidRDefault="002B4692">
      <w:pPr>
        <w:pStyle w:val="ListParagraph"/>
        <w:numPr>
          <w:ilvl w:val="0"/>
          <w:numId w:val="2"/>
        </w:numPr>
        <w:tabs>
          <w:tab w:val="left" w:pos="1080"/>
          <w:tab w:val="left" w:pos="1081"/>
        </w:tabs>
        <w:spacing w:line="257" w:lineRule="exact"/>
      </w:pPr>
      <w:r>
        <w:t>Agronomy</w:t>
      </w:r>
      <w:r>
        <w:rPr>
          <w:spacing w:val="-9"/>
        </w:rPr>
        <w:t xml:space="preserve"> </w:t>
      </w:r>
      <w:r>
        <w:t>or</w:t>
      </w:r>
      <w:r>
        <w:rPr>
          <w:spacing w:val="-3"/>
        </w:rPr>
        <w:t xml:space="preserve"> </w:t>
      </w:r>
      <w:r>
        <w:t>equivalent</w:t>
      </w:r>
      <w:r>
        <w:rPr>
          <w:spacing w:val="-1"/>
        </w:rPr>
        <w:t xml:space="preserve"> </w:t>
      </w:r>
      <w:r>
        <w:rPr>
          <w:spacing w:val="-5"/>
          <w:u w:val="single"/>
        </w:rPr>
        <w:t>or</w:t>
      </w:r>
    </w:p>
    <w:p w:rsidR="001C4D92" w:rsidRDefault="002B4692">
      <w:pPr>
        <w:pStyle w:val="ListParagraph"/>
        <w:numPr>
          <w:ilvl w:val="0"/>
          <w:numId w:val="2"/>
        </w:numPr>
        <w:tabs>
          <w:tab w:val="left" w:pos="1080"/>
          <w:tab w:val="left" w:pos="1081"/>
        </w:tabs>
        <w:spacing w:line="453" w:lineRule="auto"/>
        <w:ind w:right="4147" w:hanging="361"/>
      </w:pPr>
      <w:r>
        <w:t>Food</w:t>
      </w:r>
      <w:r>
        <w:rPr>
          <w:spacing w:val="-6"/>
        </w:rPr>
        <w:t xml:space="preserve"> </w:t>
      </w:r>
      <w:r>
        <w:t>chain</w:t>
      </w:r>
      <w:r>
        <w:rPr>
          <w:spacing w:val="-5"/>
        </w:rPr>
        <w:t xml:space="preserve"> </w:t>
      </w:r>
      <w:r>
        <w:t>matters</w:t>
      </w:r>
      <w:r>
        <w:rPr>
          <w:spacing w:val="-7"/>
        </w:rPr>
        <w:t xml:space="preserve"> </w:t>
      </w:r>
      <w:r>
        <w:t>(food</w:t>
      </w:r>
      <w:r>
        <w:rPr>
          <w:spacing w:val="-5"/>
        </w:rPr>
        <w:t xml:space="preserve"> </w:t>
      </w:r>
      <w:r>
        <w:t>safety,</w:t>
      </w:r>
      <w:r>
        <w:rPr>
          <w:spacing w:val="-3"/>
        </w:rPr>
        <w:t xml:space="preserve"> </w:t>
      </w:r>
      <w:r>
        <w:t>microbiology,</w:t>
      </w:r>
      <w:r>
        <w:rPr>
          <w:spacing w:val="-5"/>
        </w:rPr>
        <w:t xml:space="preserve"> </w:t>
      </w:r>
      <w:r>
        <w:t>nutrition,</w:t>
      </w:r>
      <w:r>
        <w:rPr>
          <w:spacing w:val="-5"/>
        </w:rPr>
        <w:t xml:space="preserve"> </w:t>
      </w:r>
      <w:r>
        <w:t xml:space="preserve">etc.) </w:t>
      </w:r>
      <w:r>
        <w:rPr>
          <w:u w:val="single"/>
        </w:rPr>
        <w:t>Professional experience</w:t>
      </w:r>
    </w:p>
    <w:p w:rsidR="001C4D92" w:rsidRDefault="002B4692">
      <w:pPr>
        <w:pStyle w:val="BodyText"/>
        <w:spacing w:before="23"/>
        <w:ind w:left="1190"/>
      </w:pPr>
      <w:r>
        <w:t>In</w:t>
      </w:r>
      <w:r>
        <w:rPr>
          <w:spacing w:val="-5"/>
        </w:rPr>
        <w:t xml:space="preserve"> </w:t>
      </w:r>
      <w:r>
        <w:t>policy</w:t>
      </w:r>
      <w:r>
        <w:rPr>
          <w:spacing w:val="-5"/>
        </w:rPr>
        <w:t xml:space="preserve"> </w:t>
      </w:r>
      <w:r>
        <w:t>development</w:t>
      </w:r>
      <w:r>
        <w:rPr>
          <w:spacing w:val="-2"/>
        </w:rPr>
        <w:t xml:space="preserve"> </w:t>
      </w:r>
      <w:r>
        <w:t>or</w:t>
      </w:r>
      <w:r>
        <w:rPr>
          <w:spacing w:val="-5"/>
        </w:rPr>
        <w:t xml:space="preserve"> </w:t>
      </w:r>
      <w:r>
        <w:t>implementation</w:t>
      </w:r>
      <w:r>
        <w:rPr>
          <w:spacing w:val="-6"/>
        </w:rPr>
        <w:t xml:space="preserve"> </w:t>
      </w:r>
      <w:r>
        <w:t>in</w:t>
      </w:r>
      <w:r>
        <w:rPr>
          <w:spacing w:val="-1"/>
        </w:rPr>
        <w:t xml:space="preserve"> </w:t>
      </w:r>
      <w:r>
        <w:rPr>
          <w:u w:val="single"/>
        </w:rPr>
        <w:t>at</w:t>
      </w:r>
      <w:r>
        <w:rPr>
          <w:spacing w:val="-2"/>
          <w:u w:val="single"/>
        </w:rPr>
        <w:t xml:space="preserve"> </w:t>
      </w:r>
      <w:r>
        <w:rPr>
          <w:u w:val="single"/>
        </w:rPr>
        <w:t>least</w:t>
      </w:r>
      <w:r>
        <w:rPr>
          <w:spacing w:val="-2"/>
          <w:u w:val="single"/>
        </w:rPr>
        <w:t xml:space="preserve"> </w:t>
      </w:r>
      <w:r>
        <w:rPr>
          <w:u w:val="single"/>
        </w:rPr>
        <w:t>one</w:t>
      </w:r>
      <w:r>
        <w:rPr>
          <w:spacing w:val="-2"/>
        </w:rPr>
        <w:t xml:space="preserve"> </w:t>
      </w:r>
      <w:r>
        <w:t>of</w:t>
      </w:r>
      <w:r>
        <w:rPr>
          <w:spacing w:val="-5"/>
        </w:rPr>
        <w:t xml:space="preserve"> </w:t>
      </w:r>
      <w:r>
        <w:t>the</w:t>
      </w:r>
      <w:r>
        <w:rPr>
          <w:spacing w:val="-5"/>
        </w:rPr>
        <w:t xml:space="preserve"> </w:t>
      </w:r>
      <w:r>
        <w:t>following</w:t>
      </w:r>
      <w:r>
        <w:rPr>
          <w:spacing w:val="-5"/>
        </w:rPr>
        <w:t xml:space="preserve"> </w:t>
      </w:r>
      <w:r>
        <w:t>field(s</w:t>
      </w:r>
      <w:proofErr w:type="gramStart"/>
      <w:r>
        <w:t>)</w:t>
      </w:r>
      <w:r>
        <w:rPr>
          <w:spacing w:val="-4"/>
        </w:rPr>
        <w:t xml:space="preserve"> </w:t>
      </w:r>
      <w:r>
        <w:rPr>
          <w:spacing w:val="-10"/>
        </w:rPr>
        <w:t>:</w:t>
      </w:r>
      <w:proofErr w:type="gramEnd"/>
    </w:p>
    <w:p w:rsidR="001C4D92" w:rsidRDefault="002B4692">
      <w:pPr>
        <w:pStyle w:val="ListParagraph"/>
        <w:numPr>
          <w:ilvl w:val="0"/>
          <w:numId w:val="2"/>
        </w:numPr>
        <w:tabs>
          <w:tab w:val="left" w:pos="1080"/>
          <w:tab w:val="left" w:pos="1081"/>
        </w:tabs>
        <w:spacing w:before="2" w:line="263" w:lineRule="exact"/>
      </w:pPr>
      <w:r>
        <w:rPr>
          <w:spacing w:val="-2"/>
        </w:rPr>
        <w:t>Veterinary</w:t>
      </w:r>
    </w:p>
    <w:p w:rsidR="001C4D92" w:rsidRDefault="002B4692">
      <w:pPr>
        <w:pStyle w:val="ListParagraph"/>
        <w:numPr>
          <w:ilvl w:val="0"/>
          <w:numId w:val="2"/>
        </w:numPr>
        <w:tabs>
          <w:tab w:val="left" w:pos="1080"/>
          <w:tab w:val="left" w:pos="1081"/>
        </w:tabs>
        <w:spacing w:line="257" w:lineRule="exact"/>
      </w:pPr>
      <w:r>
        <w:t>Plant</w:t>
      </w:r>
      <w:r>
        <w:rPr>
          <w:spacing w:val="-5"/>
        </w:rPr>
        <w:t xml:space="preserve"> </w:t>
      </w:r>
      <w:r>
        <w:t>Health,</w:t>
      </w:r>
      <w:r>
        <w:rPr>
          <w:spacing w:val="-7"/>
        </w:rPr>
        <w:t xml:space="preserve"> </w:t>
      </w:r>
      <w:r>
        <w:t>plant</w:t>
      </w:r>
      <w:r>
        <w:rPr>
          <w:spacing w:val="-4"/>
        </w:rPr>
        <w:t xml:space="preserve"> </w:t>
      </w:r>
      <w:r>
        <w:t>breeding,</w:t>
      </w:r>
      <w:r>
        <w:rPr>
          <w:spacing w:val="-5"/>
        </w:rPr>
        <w:t xml:space="preserve"> </w:t>
      </w:r>
      <w:r>
        <w:rPr>
          <w:spacing w:val="-4"/>
        </w:rPr>
        <w:t>GMOs</w:t>
      </w:r>
    </w:p>
    <w:p w:rsidR="001C4D92" w:rsidRDefault="002B4692">
      <w:pPr>
        <w:pStyle w:val="ListParagraph"/>
        <w:numPr>
          <w:ilvl w:val="0"/>
          <w:numId w:val="2"/>
        </w:numPr>
        <w:tabs>
          <w:tab w:val="left" w:pos="1080"/>
          <w:tab w:val="left" w:pos="1081"/>
        </w:tabs>
        <w:spacing w:line="263" w:lineRule="exact"/>
      </w:pPr>
      <w:r>
        <w:t>Food</w:t>
      </w:r>
      <w:r>
        <w:rPr>
          <w:spacing w:val="-5"/>
        </w:rPr>
        <w:t xml:space="preserve"> </w:t>
      </w:r>
      <w:r>
        <w:t>chain</w:t>
      </w:r>
      <w:r>
        <w:rPr>
          <w:spacing w:val="-3"/>
        </w:rPr>
        <w:t xml:space="preserve"> </w:t>
      </w:r>
      <w:r>
        <w:t>matters</w:t>
      </w:r>
      <w:r>
        <w:rPr>
          <w:spacing w:val="-5"/>
        </w:rPr>
        <w:t xml:space="preserve"> </w:t>
      </w:r>
      <w:r>
        <w:t>(food</w:t>
      </w:r>
      <w:r>
        <w:rPr>
          <w:spacing w:val="-4"/>
        </w:rPr>
        <w:t xml:space="preserve"> </w:t>
      </w:r>
      <w:r>
        <w:t>safety,</w:t>
      </w:r>
      <w:r>
        <w:rPr>
          <w:spacing w:val="-3"/>
        </w:rPr>
        <w:t xml:space="preserve"> </w:t>
      </w:r>
      <w:r>
        <w:t>nutrition,</w:t>
      </w:r>
      <w:r>
        <w:rPr>
          <w:spacing w:val="-3"/>
        </w:rPr>
        <w:t xml:space="preserve"> </w:t>
      </w:r>
      <w:r>
        <w:rPr>
          <w:spacing w:val="-4"/>
        </w:rPr>
        <w:t>etc.)</w:t>
      </w:r>
    </w:p>
    <w:p w:rsidR="001C4D92" w:rsidRDefault="001C4D92">
      <w:pPr>
        <w:pStyle w:val="BodyText"/>
        <w:spacing w:before="10"/>
        <w:rPr>
          <w:sz w:val="20"/>
        </w:rPr>
      </w:pPr>
    </w:p>
    <w:p w:rsidR="001C4D92" w:rsidRDefault="002B4692">
      <w:pPr>
        <w:pStyle w:val="ListParagraph"/>
        <w:numPr>
          <w:ilvl w:val="0"/>
          <w:numId w:val="2"/>
        </w:numPr>
        <w:tabs>
          <w:tab w:val="left" w:pos="1080"/>
          <w:tab w:val="left" w:pos="1081"/>
        </w:tabs>
        <w:spacing w:line="456" w:lineRule="auto"/>
        <w:ind w:right="1592" w:hanging="361"/>
      </w:pPr>
      <w:r>
        <w:t>In</w:t>
      </w:r>
      <w:r>
        <w:rPr>
          <w:spacing w:val="-2"/>
        </w:rPr>
        <w:t xml:space="preserve"> </w:t>
      </w:r>
      <w:r>
        <w:t>addition,</w:t>
      </w:r>
      <w:r>
        <w:rPr>
          <w:spacing w:val="-5"/>
        </w:rPr>
        <w:t xml:space="preserve"> </w:t>
      </w:r>
      <w:r>
        <w:t>experi</w:t>
      </w:r>
      <w:r>
        <w:t>ence</w:t>
      </w:r>
      <w:r>
        <w:rPr>
          <w:spacing w:val="-4"/>
        </w:rPr>
        <w:t xml:space="preserve"> </w:t>
      </w:r>
      <w:r>
        <w:t>with</w:t>
      </w:r>
      <w:r>
        <w:rPr>
          <w:spacing w:val="-2"/>
        </w:rPr>
        <w:t xml:space="preserve"> </w:t>
      </w:r>
      <w:r>
        <w:t>regard</w:t>
      </w:r>
      <w:r>
        <w:rPr>
          <w:spacing w:val="-5"/>
        </w:rPr>
        <w:t xml:space="preserve"> </w:t>
      </w:r>
      <w:r>
        <w:t>to</w:t>
      </w:r>
      <w:r>
        <w:rPr>
          <w:spacing w:val="-5"/>
        </w:rPr>
        <w:t xml:space="preserve"> </w:t>
      </w:r>
      <w:r>
        <w:t>the</w:t>
      </w:r>
      <w:r>
        <w:rPr>
          <w:spacing w:val="-2"/>
        </w:rPr>
        <w:t xml:space="preserve"> </w:t>
      </w:r>
      <w:r>
        <w:t>Common</w:t>
      </w:r>
      <w:r>
        <w:rPr>
          <w:spacing w:val="-2"/>
        </w:rPr>
        <w:t xml:space="preserve"> </w:t>
      </w:r>
      <w:r>
        <w:t>agricultural</w:t>
      </w:r>
      <w:r>
        <w:rPr>
          <w:spacing w:val="-1"/>
        </w:rPr>
        <w:t xml:space="preserve"> </w:t>
      </w:r>
      <w:r>
        <w:t>Policy</w:t>
      </w:r>
      <w:r>
        <w:rPr>
          <w:spacing w:val="-3"/>
        </w:rPr>
        <w:t xml:space="preserve"> </w:t>
      </w:r>
      <w:r>
        <w:t>would</w:t>
      </w:r>
      <w:r>
        <w:rPr>
          <w:spacing w:val="-2"/>
        </w:rPr>
        <w:t xml:space="preserve"> </w:t>
      </w:r>
      <w:r>
        <w:t>be</w:t>
      </w:r>
      <w:r>
        <w:rPr>
          <w:spacing w:val="-4"/>
        </w:rPr>
        <w:t xml:space="preserve"> </w:t>
      </w:r>
      <w:r>
        <w:t xml:space="preserve">advantage </w:t>
      </w:r>
      <w:r>
        <w:rPr>
          <w:u w:val="single"/>
        </w:rPr>
        <w:t>Language(s) necessary for the performance of duties</w:t>
      </w:r>
    </w:p>
    <w:p w:rsidR="001C4D92" w:rsidRDefault="002B4692">
      <w:pPr>
        <w:pStyle w:val="BodyText"/>
        <w:spacing w:before="27"/>
        <w:ind w:left="1080"/>
      </w:pPr>
      <w:r>
        <w:rPr>
          <w:spacing w:val="-2"/>
          <w:u w:val="single"/>
        </w:rPr>
        <w:t>English</w:t>
      </w:r>
    </w:p>
    <w:p w:rsidR="001C4D92" w:rsidRDefault="001C4D92">
      <w:pPr>
        <w:pStyle w:val="BodyText"/>
        <w:spacing w:before="5"/>
        <w:rPr>
          <w:sz w:val="14"/>
        </w:rPr>
      </w:pPr>
    </w:p>
    <w:p w:rsidR="001C4D92" w:rsidRDefault="002B4692">
      <w:pPr>
        <w:pStyle w:val="ListParagraph"/>
        <w:numPr>
          <w:ilvl w:val="0"/>
          <w:numId w:val="6"/>
        </w:numPr>
        <w:tabs>
          <w:tab w:val="left" w:pos="799"/>
          <w:tab w:val="left" w:pos="800"/>
        </w:tabs>
        <w:spacing w:before="90"/>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1C4D92" w:rsidRDefault="001C4D92">
      <w:pPr>
        <w:pStyle w:val="BodyText"/>
        <w:spacing w:before="7"/>
        <w:rPr>
          <w:b/>
          <w:sz w:val="15"/>
        </w:rPr>
      </w:pPr>
    </w:p>
    <w:p w:rsidR="001C4D92" w:rsidRDefault="002B4692">
      <w:pPr>
        <w:spacing w:before="92" w:line="242" w:lineRule="auto"/>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w:t>
      </w:r>
      <w:r>
        <w:rPr>
          <w:b/>
        </w:rPr>
        <w:t>lines will automatically invalidate the application.</w:t>
      </w:r>
    </w:p>
    <w:p w:rsidR="001C4D92" w:rsidRDefault="001C4D92">
      <w:pPr>
        <w:spacing w:line="242" w:lineRule="auto"/>
        <w:jc w:val="both"/>
        <w:sectPr w:rsidR="001C4D92">
          <w:pgSz w:w="11910" w:h="16840"/>
          <w:pgMar w:top="1560" w:right="740" w:bottom="880" w:left="480" w:header="0" w:footer="690" w:gutter="0"/>
          <w:cols w:space="720"/>
        </w:sectPr>
      </w:pPr>
    </w:p>
    <w:p w:rsidR="001C4D92" w:rsidRDefault="002B4692">
      <w:pPr>
        <w:pStyle w:val="BodyText"/>
        <w:spacing w:before="68"/>
        <w:ind w:left="799" w:right="54"/>
      </w:pPr>
      <w:r>
        <w:lastRenderedPageBreak/>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w:t>
      </w:r>
      <w:r>
        <w:t xml:space="preserve"> a later stage.</w:t>
      </w:r>
    </w:p>
    <w:p w:rsidR="001C4D92" w:rsidRDefault="002B4692">
      <w:pPr>
        <w:pStyle w:val="BodyText"/>
        <w:spacing w:before="1"/>
        <w:ind w:left="799"/>
        <w:rPr>
          <w:spacing w:val="-2"/>
        </w:rPr>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2B4692" w:rsidRDefault="002B4692">
      <w:pPr>
        <w:pStyle w:val="BodyText"/>
        <w:spacing w:before="1"/>
        <w:ind w:left="799"/>
      </w:pPr>
    </w:p>
    <w:p w:rsidR="001C4D92" w:rsidRDefault="002B4692">
      <w:pPr>
        <w:pStyle w:val="ListParagraph"/>
        <w:numPr>
          <w:ilvl w:val="0"/>
          <w:numId w:val="6"/>
        </w:numPr>
        <w:tabs>
          <w:tab w:val="left" w:pos="799"/>
          <w:tab w:val="left" w:pos="800"/>
        </w:tabs>
        <w:spacing w:before="7"/>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1C4D92" w:rsidRDefault="001C4D92">
      <w:pPr>
        <w:pStyle w:val="BodyText"/>
        <w:spacing w:before="6"/>
        <w:rPr>
          <w:b/>
          <w:sz w:val="15"/>
        </w:rPr>
      </w:pPr>
    </w:p>
    <w:p w:rsidR="001C4D92" w:rsidRDefault="002B4692">
      <w:pPr>
        <w:spacing w:before="92"/>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1C4D92" w:rsidRDefault="002B4692">
      <w:pPr>
        <w:pStyle w:val="BodyText"/>
        <w:ind w:left="799" w:right="285"/>
        <w:jc w:val="both"/>
      </w:pPr>
      <w:r>
        <w:t xml:space="preserve">The SNE will remain employed and remunerated by his/her employer during the </w:t>
      </w:r>
      <w:proofErr w:type="spellStart"/>
      <w:r>
        <w:t>secondment</w:t>
      </w:r>
      <w:proofErr w:type="spellEnd"/>
      <w:r>
        <w:t>. He/she will equally remain cover</w:t>
      </w:r>
      <w:r>
        <w:t>ed by the national social security system.</w:t>
      </w:r>
    </w:p>
    <w:p w:rsidR="001C4D92" w:rsidRDefault="002B4692">
      <w:pPr>
        <w:pStyle w:val="BodyText"/>
        <w:ind w:left="799" w:right="286"/>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1C4D92" w:rsidRDefault="001C4D92">
      <w:pPr>
        <w:pStyle w:val="BodyText"/>
        <w:spacing w:before="10"/>
        <w:rPr>
          <w:sz w:val="21"/>
        </w:rPr>
      </w:pPr>
    </w:p>
    <w:p w:rsidR="001C4D92" w:rsidRDefault="002B4692">
      <w:pPr>
        <w:pStyle w:val="BodyText"/>
        <w:spacing w:before="1"/>
        <w:ind w:left="799" w:right="290"/>
        <w:jc w:val="both"/>
      </w:pPr>
      <w:r>
        <w:t xml:space="preserve">During the </w:t>
      </w:r>
      <w:proofErr w:type="spellStart"/>
      <w:r>
        <w:t>secondment</w:t>
      </w:r>
      <w:proofErr w:type="spellEnd"/>
      <w:r>
        <w:t>, SNE are subject to confidentiality, loyal</w:t>
      </w:r>
      <w:r>
        <w:t xml:space="preserve">ty and absence of conflict of interest obligations, as provided for in Art. </w:t>
      </w:r>
      <w:proofErr w:type="gramStart"/>
      <w:r>
        <w:t>6</w:t>
      </w:r>
      <w:proofErr w:type="gramEnd"/>
      <w:r>
        <w:t xml:space="preserve"> and 7 of the SNE Decision.</w:t>
      </w:r>
    </w:p>
    <w:p w:rsidR="001C4D92" w:rsidRDefault="002B4692">
      <w:pPr>
        <w:pStyle w:val="BodyText"/>
        <w:ind w:left="799"/>
        <w:jc w:val="both"/>
      </w:pPr>
      <w:r>
        <w:t>If</w:t>
      </w:r>
      <w:r>
        <w:rPr>
          <w:spacing w:val="-5"/>
        </w:rPr>
        <w:t xml:space="preserve"> </w:t>
      </w:r>
      <w:r>
        <w:t>any</w:t>
      </w:r>
      <w:r>
        <w:rPr>
          <w:spacing w:val="-5"/>
        </w:rPr>
        <w:t xml:space="preserve"> </w:t>
      </w:r>
      <w:r>
        <w:t>document</w:t>
      </w:r>
      <w:r>
        <w:rPr>
          <w:spacing w:val="-2"/>
        </w:rPr>
        <w:t xml:space="preserve"> </w:t>
      </w:r>
      <w:r>
        <w:t>is</w:t>
      </w:r>
      <w:r>
        <w:rPr>
          <w:spacing w:val="-4"/>
        </w:rPr>
        <w:t xml:space="preserve"> </w:t>
      </w:r>
      <w:r>
        <w:t>inexact,</w:t>
      </w:r>
      <w:r>
        <w:rPr>
          <w:spacing w:val="-6"/>
        </w:rPr>
        <w:t xml:space="preserve"> </w:t>
      </w:r>
      <w:r>
        <w:t>incomplete</w:t>
      </w:r>
      <w:r>
        <w:rPr>
          <w:spacing w:val="-3"/>
        </w:rPr>
        <w:t xml:space="preserve"> </w:t>
      </w:r>
      <w:r>
        <w:t>or</w:t>
      </w:r>
      <w:r>
        <w:rPr>
          <w:spacing w:val="-4"/>
        </w:rPr>
        <w:t xml:space="preserve"> </w:t>
      </w:r>
      <w:r>
        <w:t>missing,</w:t>
      </w:r>
      <w:r>
        <w:rPr>
          <w:spacing w:val="-1"/>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1C4D92" w:rsidRDefault="001C4D92">
      <w:pPr>
        <w:pStyle w:val="BodyText"/>
        <w:spacing w:before="1"/>
      </w:pPr>
    </w:p>
    <w:p w:rsidR="001C4D92" w:rsidRDefault="002B4692">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1C4D92" w:rsidRDefault="002B4692">
      <w:pPr>
        <w:pStyle w:val="BodyText"/>
        <w:ind w:left="799" w:right="116"/>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1C4D92" w:rsidRDefault="001C4D92">
      <w:pPr>
        <w:pStyle w:val="BodyText"/>
        <w:spacing w:before="5"/>
        <w:rPr>
          <w:sz w:val="24"/>
        </w:rPr>
      </w:pPr>
    </w:p>
    <w:p w:rsidR="001C4D92" w:rsidRDefault="002B4692">
      <w:pPr>
        <w:pStyle w:val="ListParagraph"/>
        <w:numPr>
          <w:ilvl w:val="0"/>
          <w:numId w:val="6"/>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1C4D92" w:rsidRDefault="001C4D92">
      <w:pPr>
        <w:pStyle w:val="BodyText"/>
        <w:spacing w:before="7"/>
        <w:rPr>
          <w:b/>
          <w:sz w:val="15"/>
        </w:rPr>
      </w:pPr>
    </w:p>
    <w:p w:rsidR="001C4D92" w:rsidRDefault="002B4692">
      <w:pPr>
        <w:pStyle w:val="BodyText"/>
        <w:spacing w:before="92"/>
        <w:ind w:left="799" w:right="285"/>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w:t>
      </w:r>
      <w:r>
        <w:t>e competent services of DG HR, DG BUDG, PMO and the DG concerned) to process personal data concerning the person to be seconded, under the responsibility of the Head of Unit of DG HR.DDG.B4. The data processing is subject to the SNE Decision as well as the</w:t>
      </w:r>
      <w:r>
        <w:t xml:space="preserve"> Regulation (EU) 2018/1725.</w:t>
      </w:r>
    </w:p>
    <w:p w:rsidR="001C4D92" w:rsidRDefault="002B4692">
      <w:pPr>
        <w:pStyle w:val="BodyText"/>
        <w:ind w:left="799" w:right="291"/>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experts).</w:t>
      </w:r>
    </w:p>
    <w:p w:rsidR="001C4D92" w:rsidRDefault="002B4692">
      <w:pPr>
        <w:pStyle w:val="BodyText"/>
        <w:ind w:left="799" w:right="284"/>
        <w:jc w:val="both"/>
      </w:pPr>
      <w:r>
        <w:t>You have specific rights as a ‘data subject’ under Chapter III (Articles 14-25) of Regulation (EU)</w:t>
      </w:r>
      <w:r>
        <w:rPr>
          <w:spacing w:val="40"/>
        </w:rPr>
        <w:t xml:space="preserve"> </w:t>
      </w:r>
      <w:r>
        <w:t>2018</w:t>
      </w:r>
      <w:r>
        <w:t>/1725, in particular the right to access, rectify or erase your personal data and the right to restrict 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1C4D92" w:rsidRDefault="002B4692">
      <w:pPr>
        <w:pStyle w:val="BodyText"/>
        <w:ind w:left="799" w:right="283"/>
        <w:jc w:val="both"/>
      </w:pPr>
      <w:r>
        <w:t>You can ex</w:t>
      </w:r>
      <w:r>
        <w:t xml:space="preserve">ercise your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1C4D92" w:rsidRDefault="001C4D92">
      <w:pPr>
        <w:pStyle w:val="BodyText"/>
        <w:spacing w:before="3"/>
      </w:pPr>
    </w:p>
    <w:p w:rsidR="001C4D92" w:rsidRDefault="002B4692">
      <w:pPr>
        <w:pStyle w:val="Heading1"/>
        <w:ind w:left="799" w:firstLine="0"/>
      </w:pPr>
      <w:r>
        <w:rPr>
          <w:u w:val="single"/>
        </w:rPr>
        <w:t>Contact</w:t>
      </w:r>
      <w:r>
        <w:rPr>
          <w:spacing w:val="-4"/>
          <w:u w:val="single"/>
        </w:rPr>
        <w:t xml:space="preserve"> </w:t>
      </w:r>
      <w:r>
        <w:rPr>
          <w:spacing w:val="-2"/>
          <w:u w:val="single"/>
        </w:rPr>
        <w:t>information</w:t>
      </w:r>
    </w:p>
    <w:p w:rsidR="001C4D92" w:rsidRDefault="001C4D92">
      <w:pPr>
        <w:pStyle w:val="BodyText"/>
        <w:spacing w:before="1"/>
        <w:rPr>
          <w:b/>
        </w:rPr>
      </w:pPr>
    </w:p>
    <w:p w:rsidR="001C4D92" w:rsidRDefault="002B4692">
      <w:pPr>
        <w:pStyle w:val="ListParagraph"/>
        <w:numPr>
          <w:ilvl w:val="0"/>
          <w:numId w:val="1"/>
        </w:numPr>
        <w:tabs>
          <w:tab w:val="left" w:pos="1081"/>
        </w:tabs>
        <w:spacing w:line="266" w:lineRule="exact"/>
        <w:ind w:hanging="282"/>
        <w:jc w:val="both"/>
        <w:rPr>
          <w:b/>
        </w:rPr>
      </w:pPr>
      <w:r>
        <w:rPr>
          <w:b/>
        </w:rPr>
        <w:t>The</w:t>
      </w:r>
      <w:r>
        <w:rPr>
          <w:b/>
          <w:spacing w:val="-2"/>
        </w:rPr>
        <w:t xml:space="preserve"> </w:t>
      </w:r>
      <w:r>
        <w:rPr>
          <w:b/>
        </w:rPr>
        <w:t>Data</w:t>
      </w:r>
      <w:r>
        <w:rPr>
          <w:b/>
          <w:spacing w:val="-1"/>
        </w:rPr>
        <w:t xml:space="preserve"> </w:t>
      </w:r>
      <w:r>
        <w:rPr>
          <w:b/>
          <w:spacing w:val="-2"/>
        </w:rPr>
        <w:t>C</w:t>
      </w:r>
      <w:r>
        <w:rPr>
          <w:b/>
          <w:spacing w:val="-2"/>
        </w:rPr>
        <w:t>ontroller</w:t>
      </w:r>
    </w:p>
    <w:p w:rsidR="001C4D92" w:rsidRDefault="002B4692">
      <w:pPr>
        <w:pStyle w:val="BodyText"/>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1C4D92" w:rsidRDefault="001C4D92">
      <w:pPr>
        <w:pStyle w:val="BodyText"/>
        <w:spacing w:before="4"/>
      </w:pPr>
    </w:p>
    <w:p w:rsidR="001C4D92" w:rsidRDefault="002B4692">
      <w:pPr>
        <w:pStyle w:val="Heading1"/>
        <w:numPr>
          <w:ilvl w:val="0"/>
          <w:numId w:val="1"/>
        </w:numPr>
        <w:tabs>
          <w:tab w:val="left" w:pos="1081"/>
        </w:tabs>
        <w:spacing w:line="266" w:lineRule="exact"/>
        <w:ind w:hanging="282"/>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1"/>
        </w:rPr>
        <w:t xml:space="preserve"> </w:t>
      </w:r>
      <w:r>
        <w:t>of</w:t>
      </w:r>
      <w:r>
        <w:rPr>
          <w:spacing w:val="-3"/>
        </w:rPr>
        <w:t xml:space="preserve"> </w:t>
      </w:r>
      <w:r>
        <w:t>the</w:t>
      </w:r>
      <w:r>
        <w:rPr>
          <w:spacing w:val="-3"/>
        </w:rPr>
        <w:t xml:space="preserve"> </w:t>
      </w:r>
      <w:r>
        <w:rPr>
          <w:spacing w:val="-2"/>
        </w:rPr>
        <w:t>Commiss</w:t>
      </w:r>
      <w:r>
        <w:rPr>
          <w:spacing w:val="-2"/>
        </w:rPr>
        <w:t>ion</w:t>
      </w:r>
    </w:p>
    <w:p w:rsidR="001C4D92" w:rsidRDefault="002B4692">
      <w:pPr>
        <w:pStyle w:val="BodyText"/>
        <w:spacing w:line="242" w:lineRule="auto"/>
        <w:ind w:left="1080" w:right="280"/>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1C4D92" w:rsidRDefault="001C4D92">
      <w:pPr>
        <w:pStyle w:val="BodyText"/>
        <w:spacing w:before="9"/>
        <w:rPr>
          <w:sz w:val="21"/>
        </w:rPr>
      </w:pPr>
    </w:p>
    <w:p w:rsidR="001C4D92" w:rsidRDefault="002B4692">
      <w:pPr>
        <w:pStyle w:val="Heading1"/>
        <w:numPr>
          <w:ilvl w:val="0"/>
          <w:numId w:val="1"/>
        </w:numPr>
        <w:tabs>
          <w:tab w:val="left" w:pos="1081"/>
        </w:tabs>
        <w:spacing w:line="266" w:lineRule="exact"/>
        <w:ind w:hanging="282"/>
      </w:pPr>
      <w:r>
        <w:t>Th</w:t>
      </w:r>
      <w:r>
        <w:t>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1C4D92" w:rsidRDefault="002B4692">
      <w:pPr>
        <w:pStyle w:val="BodyText"/>
        <w:ind w:left="1080" w:right="286"/>
        <w:jc w:val="both"/>
      </w:pPr>
      <w:r>
        <w:pict>
          <v:rect id="docshape3" o:spid="_x0000_s1026" style="position:absolute;left:0;text-align:left;margin-left:230.35pt;margin-top:24.2pt;width:3.7pt;height:.5pt;z-index:1572915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4">
        <w:r>
          <w:rPr>
            <w:color w:val="0000FF"/>
            <w:u w:val="single" w:color="000000"/>
          </w:rPr>
          <w:t>edps@edps.europa.eu</w:t>
        </w:r>
      </w:hyperlink>
      <w:r>
        <w:t>) if you consider that your righ</w:t>
      </w:r>
      <w:r>
        <w:t xml:space="preserve">ts under Regulation (EU) 2018/1725 have been infringed </w:t>
      </w:r>
      <w:proofErr w:type="gramStart"/>
      <w:r>
        <w:t>as a result</w:t>
      </w:r>
      <w:proofErr w:type="gramEnd"/>
      <w:r>
        <w:t xml:space="preserve"> of the processing of your personal data by the Data Controller.</w:t>
      </w:r>
    </w:p>
    <w:p w:rsidR="001C4D92" w:rsidRDefault="002B4692">
      <w:pPr>
        <w:pStyle w:val="BodyText"/>
        <w:ind w:left="1080"/>
        <w:jc w:val="both"/>
      </w:pPr>
      <w:r>
        <w:t>To</w:t>
      </w:r>
      <w:r>
        <w:rPr>
          <w:spacing w:val="-6"/>
        </w:rPr>
        <w:t xml:space="preserve"> </w:t>
      </w:r>
      <w:r>
        <w:t>the</w:t>
      </w:r>
      <w:r>
        <w:rPr>
          <w:spacing w:val="-4"/>
        </w:rPr>
        <w:t xml:space="preserve"> </w:t>
      </w:r>
      <w:r>
        <w:t>attention</w:t>
      </w:r>
      <w:r>
        <w:rPr>
          <w:spacing w:val="-3"/>
        </w:rPr>
        <w:t xml:space="preserve"> </w:t>
      </w:r>
      <w:r>
        <w:t>of</w:t>
      </w:r>
      <w:r>
        <w:rPr>
          <w:spacing w:val="-4"/>
        </w:rPr>
        <w:t xml:space="preserve"> </w:t>
      </w:r>
      <w:r>
        <w:t>candidates</w:t>
      </w:r>
      <w:r>
        <w:rPr>
          <w:spacing w:val="-2"/>
        </w:rPr>
        <w:t xml:space="preserve"> </w:t>
      </w:r>
      <w:r>
        <w:t>from</w:t>
      </w:r>
      <w:r>
        <w:rPr>
          <w:spacing w:val="-7"/>
        </w:rPr>
        <w:t xml:space="preserve"> </w:t>
      </w:r>
      <w:r>
        <w:t>third</w:t>
      </w:r>
      <w:r>
        <w:rPr>
          <w:spacing w:val="-5"/>
        </w:rPr>
        <w:t xml:space="preserve"> </w:t>
      </w:r>
      <w:r>
        <w:t>countries:</w:t>
      </w:r>
      <w:r>
        <w:rPr>
          <w:spacing w:val="-1"/>
        </w:rPr>
        <w:t xml:space="preserve"> </w:t>
      </w:r>
      <w:r>
        <w:t>your</w:t>
      </w:r>
      <w:r>
        <w:rPr>
          <w:spacing w:val="-3"/>
        </w:rPr>
        <w:t xml:space="preserve"> </w:t>
      </w:r>
      <w:r>
        <w:t>personal</w:t>
      </w:r>
      <w:r>
        <w:rPr>
          <w:spacing w:val="-1"/>
        </w:rPr>
        <w:t xml:space="preserve"> </w:t>
      </w:r>
      <w:r>
        <w:t>data</w:t>
      </w:r>
      <w:r>
        <w:rPr>
          <w:spacing w:val="-5"/>
        </w:rPr>
        <w:t xml:space="preserve"> </w:t>
      </w:r>
      <w:proofErr w:type="gramStart"/>
      <w:r>
        <w:t>can</w:t>
      </w:r>
      <w:r>
        <w:rPr>
          <w:spacing w:val="-2"/>
        </w:rPr>
        <w:t xml:space="preserve"> </w:t>
      </w:r>
      <w:r>
        <w:t>be</w:t>
      </w:r>
      <w:r>
        <w:rPr>
          <w:spacing w:val="-2"/>
        </w:rPr>
        <w:t xml:space="preserve"> </w:t>
      </w:r>
      <w:r>
        <w:t>used</w:t>
      </w:r>
      <w:proofErr w:type="gramEnd"/>
      <w:r>
        <w:rPr>
          <w:spacing w:val="-5"/>
        </w:rPr>
        <w:t xml:space="preserve"> </w:t>
      </w:r>
      <w:r>
        <w:t>for</w:t>
      </w:r>
      <w:r>
        <w:rPr>
          <w:spacing w:val="-2"/>
        </w:rPr>
        <w:t xml:space="preserve"> </w:t>
      </w:r>
      <w:r>
        <w:t>necessary</w:t>
      </w:r>
      <w:r>
        <w:rPr>
          <w:spacing w:val="-5"/>
        </w:rPr>
        <w:t xml:space="preserve"> </w:t>
      </w:r>
      <w:r>
        <w:rPr>
          <w:spacing w:val="-2"/>
        </w:rPr>
        <w:t>checks.</w:t>
      </w:r>
    </w:p>
    <w:p w:rsidR="001C4D92" w:rsidRDefault="001C4D92">
      <w:pPr>
        <w:jc w:val="both"/>
        <w:sectPr w:rsidR="001C4D92" w:rsidSect="002B4692">
          <w:pgSz w:w="11910" w:h="16840"/>
          <w:pgMar w:top="1021" w:right="743" w:bottom="851" w:left="482" w:header="0" w:footer="692" w:gutter="0"/>
          <w:cols w:space="720"/>
        </w:sectPr>
      </w:pPr>
      <w:bookmarkStart w:id="0" w:name="_GoBack"/>
      <w:bookmarkEnd w:id="0"/>
    </w:p>
    <w:p w:rsidR="001C4D92" w:rsidRDefault="001C4D92" w:rsidP="002B4692">
      <w:pPr>
        <w:pStyle w:val="BodyText"/>
        <w:spacing w:before="4"/>
        <w:rPr>
          <w:sz w:val="17"/>
        </w:rPr>
      </w:pPr>
    </w:p>
    <w:sectPr w:rsidR="001C4D92">
      <w:pgSz w:w="11910" w:h="16840"/>
      <w:pgMar w:top="192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4692">
      <w:r>
        <w:separator/>
      </w:r>
    </w:p>
  </w:endnote>
  <w:endnote w:type="continuationSeparator" w:id="0">
    <w:p w:rsidR="00000000" w:rsidRDefault="002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92" w:rsidRDefault="002B469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1C4D92" w:rsidRDefault="002B4692">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4692">
      <w:r>
        <w:separator/>
      </w:r>
    </w:p>
  </w:footnote>
  <w:footnote w:type="continuationSeparator" w:id="0">
    <w:p w:rsidR="00000000" w:rsidRDefault="002B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3F2"/>
    <w:multiLevelType w:val="hybridMultilevel"/>
    <w:tmpl w:val="504600EC"/>
    <w:lvl w:ilvl="0" w:tplc="B2A4CDB6">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54303A44">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2" w:tplc="A086AD1A">
      <w:numFmt w:val="bullet"/>
      <w:lvlText w:val="•"/>
      <w:lvlJc w:val="left"/>
      <w:pPr>
        <w:ind w:left="2254" w:hanging="125"/>
      </w:pPr>
      <w:rPr>
        <w:rFonts w:hint="default"/>
        <w:lang w:val="en-US" w:eastAsia="en-US" w:bidi="ar-SA"/>
      </w:rPr>
    </w:lvl>
    <w:lvl w:ilvl="3" w:tplc="30D26D9C">
      <w:numFmt w:val="bullet"/>
      <w:lvlText w:val="•"/>
      <w:lvlJc w:val="left"/>
      <w:pPr>
        <w:ind w:left="3308" w:hanging="125"/>
      </w:pPr>
      <w:rPr>
        <w:rFonts w:hint="default"/>
        <w:lang w:val="en-US" w:eastAsia="en-US" w:bidi="ar-SA"/>
      </w:rPr>
    </w:lvl>
    <w:lvl w:ilvl="4" w:tplc="88242C06">
      <w:numFmt w:val="bullet"/>
      <w:lvlText w:val="•"/>
      <w:lvlJc w:val="left"/>
      <w:pPr>
        <w:ind w:left="4362" w:hanging="125"/>
      </w:pPr>
      <w:rPr>
        <w:rFonts w:hint="default"/>
        <w:lang w:val="en-US" w:eastAsia="en-US" w:bidi="ar-SA"/>
      </w:rPr>
    </w:lvl>
    <w:lvl w:ilvl="5" w:tplc="6B98018A">
      <w:numFmt w:val="bullet"/>
      <w:lvlText w:val="•"/>
      <w:lvlJc w:val="left"/>
      <w:pPr>
        <w:ind w:left="5416" w:hanging="125"/>
      </w:pPr>
      <w:rPr>
        <w:rFonts w:hint="default"/>
        <w:lang w:val="en-US" w:eastAsia="en-US" w:bidi="ar-SA"/>
      </w:rPr>
    </w:lvl>
    <w:lvl w:ilvl="6" w:tplc="721048DC">
      <w:numFmt w:val="bullet"/>
      <w:lvlText w:val="•"/>
      <w:lvlJc w:val="left"/>
      <w:pPr>
        <w:ind w:left="6470" w:hanging="125"/>
      </w:pPr>
      <w:rPr>
        <w:rFonts w:hint="default"/>
        <w:lang w:val="en-US" w:eastAsia="en-US" w:bidi="ar-SA"/>
      </w:rPr>
    </w:lvl>
    <w:lvl w:ilvl="7" w:tplc="B6C40DA2">
      <w:numFmt w:val="bullet"/>
      <w:lvlText w:val="•"/>
      <w:lvlJc w:val="left"/>
      <w:pPr>
        <w:ind w:left="7524" w:hanging="125"/>
      </w:pPr>
      <w:rPr>
        <w:rFonts w:hint="default"/>
        <w:lang w:val="en-US" w:eastAsia="en-US" w:bidi="ar-SA"/>
      </w:rPr>
    </w:lvl>
    <w:lvl w:ilvl="8" w:tplc="75B06B22">
      <w:numFmt w:val="bullet"/>
      <w:lvlText w:val="•"/>
      <w:lvlJc w:val="left"/>
      <w:pPr>
        <w:ind w:left="8578" w:hanging="125"/>
      </w:pPr>
      <w:rPr>
        <w:rFonts w:hint="default"/>
        <w:lang w:val="en-US" w:eastAsia="en-US" w:bidi="ar-SA"/>
      </w:rPr>
    </w:lvl>
  </w:abstractNum>
  <w:abstractNum w:abstractNumId="1" w15:restartNumberingAfterBreak="0">
    <w:nsid w:val="2831162E"/>
    <w:multiLevelType w:val="hybridMultilevel"/>
    <w:tmpl w:val="43544E86"/>
    <w:lvl w:ilvl="0" w:tplc="DC345EE6">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03FE8E6C">
      <w:numFmt w:val="bullet"/>
      <w:lvlText w:val="-"/>
      <w:lvlJc w:val="left"/>
      <w:pPr>
        <w:ind w:left="1092" w:hanging="361"/>
      </w:pPr>
      <w:rPr>
        <w:rFonts w:ascii="Calibri" w:eastAsia="Calibri" w:hAnsi="Calibri" w:cs="Calibri" w:hint="default"/>
        <w:b w:val="0"/>
        <w:bCs w:val="0"/>
        <w:i w:val="0"/>
        <w:iCs w:val="0"/>
        <w:w w:val="100"/>
        <w:sz w:val="22"/>
        <w:szCs w:val="22"/>
        <w:lang w:val="en-US" w:eastAsia="en-US" w:bidi="ar-SA"/>
      </w:rPr>
    </w:lvl>
    <w:lvl w:ilvl="2" w:tplc="36E69FFC">
      <w:numFmt w:val="bullet"/>
      <w:lvlText w:val="•"/>
      <w:lvlJc w:val="left"/>
      <w:pPr>
        <w:ind w:left="2165" w:hanging="361"/>
      </w:pPr>
      <w:rPr>
        <w:rFonts w:hint="default"/>
        <w:lang w:val="en-US" w:eastAsia="en-US" w:bidi="ar-SA"/>
      </w:rPr>
    </w:lvl>
    <w:lvl w:ilvl="3" w:tplc="34E46C66">
      <w:numFmt w:val="bullet"/>
      <w:lvlText w:val="•"/>
      <w:lvlJc w:val="left"/>
      <w:pPr>
        <w:ind w:left="3230" w:hanging="361"/>
      </w:pPr>
      <w:rPr>
        <w:rFonts w:hint="default"/>
        <w:lang w:val="en-US" w:eastAsia="en-US" w:bidi="ar-SA"/>
      </w:rPr>
    </w:lvl>
    <w:lvl w:ilvl="4" w:tplc="E5CEC670">
      <w:numFmt w:val="bullet"/>
      <w:lvlText w:val="•"/>
      <w:lvlJc w:val="left"/>
      <w:pPr>
        <w:ind w:left="4295" w:hanging="361"/>
      </w:pPr>
      <w:rPr>
        <w:rFonts w:hint="default"/>
        <w:lang w:val="en-US" w:eastAsia="en-US" w:bidi="ar-SA"/>
      </w:rPr>
    </w:lvl>
    <w:lvl w:ilvl="5" w:tplc="30F8EF86">
      <w:numFmt w:val="bullet"/>
      <w:lvlText w:val="•"/>
      <w:lvlJc w:val="left"/>
      <w:pPr>
        <w:ind w:left="5360" w:hanging="361"/>
      </w:pPr>
      <w:rPr>
        <w:rFonts w:hint="default"/>
        <w:lang w:val="en-US" w:eastAsia="en-US" w:bidi="ar-SA"/>
      </w:rPr>
    </w:lvl>
    <w:lvl w:ilvl="6" w:tplc="75C4645A">
      <w:numFmt w:val="bullet"/>
      <w:lvlText w:val="•"/>
      <w:lvlJc w:val="left"/>
      <w:pPr>
        <w:ind w:left="6425" w:hanging="361"/>
      </w:pPr>
      <w:rPr>
        <w:rFonts w:hint="default"/>
        <w:lang w:val="en-US" w:eastAsia="en-US" w:bidi="ar-SA"/>
      </w:rPr>
    </w:lvl>
    <w:lvl w:ilvl="7" w:tplc="292E1E34">
      <w:numFmt w:val="bullet"/>
      <w:lvlText w:val="•"/>
      <w:lvlJc w:val="left"/>
      <w:pPr>
        <w:ind w:left="7490" w:hanging="361"/>
      </w:pPr>
      <w:rPr>
        <w:rFonts w:hint="default"/>
        <w:lang w:val="en-US" w:eastAsia="en-US" w:bidi="ar-SA"/>
      </w:rPr>
    </w:lvl>
    <w:lvl w:ilvl="8" w:tplc="1C9A8BEA">
      <w:numFmt w:val="bullet"/>
      <w:lvlText w:val="•"/>
      <w:lvlJc w:val="left"/>
      <w:pPr>
        <w:ind w:left="8556" w:hanging="361"/>
      </w:pPr>
      <w:rPr>
        <w:rFonts w:hint="default"/>
        <w:lang w:val="en-US" w:eastAsia="en-US" w:bidi="ar-SA"/>
      </w:rPr>
    </w:lvl>
  </w:abstractNum>
  <w:abstractNum w:abstractNumId="2" w15:restartNumberingAfterBreak="0">
    <w:nsid w:val="3E0451E8"/>
    <w:multiLevelType w:val="hybridMultilevel"/>
    <w:tmpl w:val="CFE05ECE"/>
    <w:lvl w:ilvl="0" w:tplc="9A985734">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1" w:tplc="BDB098CC">
      <w:numFmt w:val="bullet"/>
      <w:lvlText w:val="•"/>
      <w:lvlJc w:val="left"/>
      <w:pPr>
        <w:ind w:left="2040" w:hanging="281"/>
      </w:pPr>
      <w:rPr>
        <w:rFonts w:hint="default"/>
        <w:lang w:val="en-US" w:eastAsia="en-US" w:bidi="ar-SA"/>
      </w:rPr>
    </w:lvl>
    <w:lvl w:ilvl="2" w:tplc="69C2B2DE">
      <w:numFmt w:val="bullet"/>
      <w:lvlText w:val="•"/>
      <w:lvlJc w:val="left"/>
      <w:pPr>
        <w:ind w:left="3001" w:hanging="281"/>
      </w:pPr>
      <w:rPr>
        <w:rFonts w:hint="default"/>
        <w:lang w:val="en-US" w:eastAsia="en-US" w:bidi="ar-SA"/>
      </w:rPr>
    </w:lvl>
    <w:lvl w:ilvl="3" w:tplc="A00ED7A2">
      <w:numFmt w:val="bullet"/>
      <w:lvlText w:val="•"/>
      <w:lvlJc w:val="left"/>
      <w:pPr>
        <w:ind w:left="3961" w:hanging="281"/>
      </w:pPr>
      <w:rPr>
        <w:rFonts w:hint="default"/>
        <w:lang w:val="en-US" w:eastAsia="en-US" w:bidi="ar-SA"/>
      </w:rPr>
    </w:lvl>
    <w:lvl w:ilvl="4" w:tplc="01C2CDF2">
      <w:numFmt w:val="bullet"/>
      <w:lvlText w:val="•"/>
      <w:lvlJc w:val="left"/>
      <w:pPr>
        <w:ind w:left="4922" w:hanging="281"/>
      </w:pPr>
      <w:rPr>
        <w:rFonts w:hint="default"/>
        <w:lang w:val="en-US" w:eastAsia="en-US" w:bidi="ar-SA"/>
      </w:rPr>
    </w:lvl>
    <w:lvl w:ilvl="5" w:tplc="7D220716">
      <w:numFmt w:val="bullet"/>
      <w:lvlText w:val="•"/>
      <w:lvlJc w:val="left"/>
      <w:pPr>
        <w:ind w:left="5883" w:hanging="281"/>
      </w:pPr>
      <w:rPr>
        <w:rFonts w:hint="default"/>
        <w:lang w:val="en-US" w:eastAsia="en-US" w:bidi="ar-SA"/>
      </w:rPr>
    </w:lvl>
    <w:lvl w:ilvl="6" w:tplc="297CC58A">
      <w:numFmt w:val="bullet"/>
      <w:lvlText w:val="•"/>
      <w:lvlJc w:val="left"/>
      <w:pPr>
        <w:ind w:left="6843" w:hanging="281"/>
      </w:pPr>
      <w:rPr>
        <w:rFonts w:hint="default"/>
        <w:lang w:val="en-US" w:eastAsia="en-US" w:bidi="ar-SA"/>
      </w:rPr>
    </w:lvl>
    <w:lvl w:ilvl="7" w:tplc="DDEA0B74">
      <w:numFmt w:val="bullet"/>
      <w:lvlText w:val="•"/>
      <w:lvlJc w:val="left"/>
      <w:pPr>
        <w:ind w:left="7804" w:hanging="281"/>
      </w:pPr>
      <w:rPr>
        <w:rFonts w:hint="default"/>
        <w:lang w:val="en-US" w:eastAsia="en-US" w:bidi="ar-SA"/>
      </w:rPr>
    </w:lvl>
    <w:lvl w:ilvl="8" w:tplc="BBD21C0A">
      <w:numFmt w:val="bullet"/>
      <w:lvlText w:val="•"/>
      <w:lvlJc w:val="left"/>
      <w:pPr>
        <w:ind w:left="8765" w:hanging="281"/>
      </w:pPr>
      <w:rPr>
        <w:rFonts w:hint="default"/>
        <w:lang w:val="en-US" w:eastAsia="en-US" w:bidi="ar-SA"/>
      </w:rPr>
    </w:lvl>
  </w:abstractNum>
  <w:abstractNum w:abstractNumId="3" w15:restartNumberingAfterBreak="0">
    <w:nsid w:val="3F0D0FD8"/>
    <w:multiLevelType w:val="hybridMultilevel"/>
    <w:tmpl w:val="00923FF0"/>
    <w:lvl w:ilvl="0" w:tplc="42D417E6">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3C46DB3E">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5490AC9E">
      <w:numFmt w:val="bullet"/>
      <w:lvlText w:val="•"/>
      <w:lvlJc w:val="left"/>
      <w:pPr>
        <w:ind w:left="2065" w:hanging="276"/>
      </w:pPr>
      <w:rPr>
        <w:rFonts w:hint="default"/>
        <w:lang w:val="en-US" w:eastAsia="en-US" w:bidi="ar-SA"/>
      </w:rPr>
    </w:lvl>
    <w:lvl w:ilvl="3" w:tplc="B0EA8246">
      <w:numFmt w:val="bullet"/>
      <w:lvlText w:val="•"/>
      <w:lvlJc w:val="left"/>
      <w:pPr>
        <w:ind w:left="3050" w:hanging="276"/>
      </w:pPr>
      <w:rPr>
        <w:rFonts w:hint="default"/>
        <w:lang w:val="en-US" w:eastAsia="en-US" w:bidi="ar-SA"/>
      </w:rPr>
    </w:lvl>
    <w:lvl w:ilvl="4" w:tplc="4992D504">
      <w:numFmt w:val="bullet"/>
      <w:lvlText w:val="•"/>
      <w:lvlJc w:val="left"/>
      <w:pPr>
        <w:ind w:left="4035" w:hanging="276"/>
      </w:pPr>
      <w:rPr>
        <w:rFonts w:hint="default"/>
        <w:lang w:val="en-US" w:eastAsia="en-US" w:bidi="ar-SA"/>
      </w:rPr>
    </w:lvl>
    <w:lvl w:ilvl="5" w:tplc="7DD8674C">
      <w:numFmt w:val="bullet"/>
      <w:lvlText w:val="•"/>
      <w:lvlJc w:val="left"/>
      <w:pPr>
        <w:ind w:left="5020" w:hanging="276"/>
      </w:pPr>
      <w:rPr>
        <w:rFonts w:hint="default"/>
        <w:lang w:val="en-US" w:eastAsia="en-US" w:bidi="ar-SA"/>
      </w:rPr>
    </w:lvl>
    <w:lvl w:ilvl="6" w:tplc="6B563E20">
      <w:numFmt w:val="bullet"/>
      <w:lvlText w:val="•"/>
      <w:lvlJc w:val="left"/>
      <w:pPr>
        <w:ind w:left="6005" w:hanging="276"/>
      </w:pPr>
      <w:rPr>
        <w:rFonts w:hint="default"/>
        <w:lang w:val="en-US" w:eastAsia="en-US" w:bidi="ar-SA"/>
      </w:rPr>
    </w:lvl>
    <w:lvl w:ilvl="7" w:tplc="AD96F698">
      <w:numFmt w:val="bullet"/>
      <w:lvlText w:val="•"/>
      <w:lvlJc w:val="left"/>
      <w:pPr>
        <w:ind w:left="6990" w:hanging="276"/>
      </w:pPr>
      <w:rPr>
        <w:rFonts w:hint="default"/>
        <w:lang w:val="en-US" w:eastAsia="en-US" w:bidi="ar-SA"/>
      </w:rPr>
    </w:lvl>
    <w:lvl w:ilvl="8" w:tplc="EA321AEC">
      <w:numFmt w:val="bullet"/>
      <w:lvlText w:val="•"/>
      <w:lvlJc w:val="left"/>
      <w:pPr>
        <w:ind w:left="7975" w:hanging="276"/>
      </w:pPr>
      <w:rPr>
        <w:rFonts w:hint="default"/>
        <w:lang w:val="en-US" w:eastAsia="en-US" w:bidi="ar-SA"/>
      </w:rPr>
    </w:lvl>
  </w:abstractNum>
  <w:abstractNum w:abstractNumId="4" w15:restartNumberingAfterBreak="0">
    <w:nsid w:val="51A74398"/>
    <w:multiLevelType w:val="hybridMultilevel"/>
    <w:tmpl w:val="BC940FBC"/>
    <w:lvl w:ilvl="0" w:tplc="0AFE2918">
      <w:numFmt w:val="bullet"/>
      <w:lvlText w:val="-"/>
      <w:lvlJc w:val="left"/>
      <w:pPr>
        <w:ind w:left="1080" w:hanging="349"/>
      </w:pPr>
      <w:rPr>
        <w:rFonts w:ascii="Calibri" w:eastAsia="Calibri" w:hAnsi="Calibri" w:cs="Calibri" w:hint="default"/>
        <w:b w:val="0"/>
        <w:bCs w:val="0"/>
        <w:i w:val="0"/>
        <w:iCs w:val="0"/>
        <w:w w:val="100"/>
        <w:sz w:val="22"/>
        <w:szCs w:val="22"/>
        <w:lang w:val="en-US" w:eastAsia="en-US" w:bidi="ar-SA"/>
      </w:rPr>
    </w:lvl>
    <w:lvl w:ilvl="1" w:tplc="069A9CE6">
      <w:numFmt w:val="bullet"/>
      <w:lvlText w:val="•"/>
      <w:lvlJc w:val="left"/>
      <w:pPr>
        <w:ind w:left="2040" w:hanging="349"/>
      </w:pPr>
      <w:rPr>
        <w:rFonts w:hint="default"/>
        <w:lang w:val="en-US" w:eastAsia="en-US" w:bidi="ar-SA"/>
      </w:rPr>
    </w:lvl>
    <w:lvl w:ilvl="2" w:tplc="B0EA7108">
      <w:numFmt w:val="bullet"/>
      <w:lvlText w:val="•"/>
      <w:lvlJc w:val="left"/>
      <w:pPr>
        <w:ind w:left="3001" w:hanging="349"/>
      </w:pPr>
      <w:rPr>
        <w:rFonts w:hint="default"/>
        <w:lang w:val="en-US" w:eastAsia="en-US" w:bidi="ar-SA"/>
      </w:rPr>
    </w:lvl>
    <w:lvl w:ilvl="3" w:tplc="9CFAB582">
      <w:numFmt w:val="bullet"/>
      <w:lvlText w:val="•"/>
      <w:lvlJc w:val="left"/>
      <w:pPr>
        <w:ind w:left="3961" w:hanging="349"/>
      </w:pPr>
      <w:rPr>
        <w:rFonts w:hint="default"/>
        <w:lang w:val="en-US" w:eastAsia="en-US" w:bidi="ar-SA"/>
      </w:rPr>
    </w:lvl>
    <w:lvl w:ilvl="4" w:tplc="B6A2EBF0">
      <w:numFmt w:val="bullet"/>
      <w:lvlText w:val="•"/>
      <w:lvlJc w:val="left"/>
      <w:pPr>
        <w:ind w:left="4922" w:hanging="349"/>
      </w:pPr>
      <w:rPr>
        <w:rFonts w:hint="default"/>
        <w:lang w:val="en-US" w:eastAsia="en-US" w:bidi="ar-SA"/>
      </w:rPr>
    </w:lvl>
    <w:lvl w:ilvl="5" w:tplc="158853FA">
      <w:numFmt w:val="bullet"/>
      <w:lvlText w:val="•"/>
      <w:lvlJc w:val="left"/>
      <w:pPr>
        <w:ind w:left="5883" w:hanging="349"/>
      </w:pPr>
      <w:rPr>
        <w:rFonts w:hint="default"/>
        <w:lang w:val="en-US" w:eastAsia="en-US" w:bidi="ar-SA"/>
      </w:rPr>
    </w:lvl>
    <w:lvl w:ilvl="6" w:tplc="FEF0C380">
      <w:numFmt w:val="bullet"/>
      <w:lvlText w:val="•"/>
      <w:lvlJc w:val="left"/>
      <w:pPr>
        <w:ind w:left="6843" w:hanging="349"/>
      </w:pPr>
      <w:rPr>
        <w:rFonts w:hint="default"/>
        <w:lang w:val="en-US" w:eastAsia="en-US" w:bidi="ar-SA"/>
      </w:rPr>
    </w:lvl>
    <w:lvl w:ilvl="7" w:tplc="903CB6F0">
      <w:numFmt w:val="bullet"/>
      <w:lvlText w:val="•"/>
      <w:lvlJc w:val="left"/>
      <w:pPr>
        <w:ind w:left="7804" w:hanging="349"/>
      </w:pPr>
      <w:rPr>
        <w:rFonts w:hint="default"/>
        <w:lang w:val="en-US" w:eastAsia="en-US" w:bidi="ar-SA"/>
      </w:rPr>
    </w:lvl>
    <w:lvl w:ilvl="8" w:tplc="98928E32">
      <w:numFmt w:val="bullet"/>
      <w:lvlText w:val="•"/>
      <w:lvlJc w:val="left"/>
      <w:pPr>
        <w:ind w:left="8765" w:hanging="349"/>
      </w:pPr>
      <w:rPr>
        <w:rFonts w:hint="default"/>
        <w:lang w:val="en-US" w:eastAsia="en-US" w:bidi="ar-SA"/>
      </w:rPr>
    </w:lvl>
  </w:abstractNum>
  <w:abstractNum w:abstractNumId="5" w15:restartNumberingAfterBreak="0">
    <w:nsid w:val="52ED04F7"/>
    <w:multiLevelType w:val="hybridMultilevel"/>
    <w:tmpl w:val="7122C306"/>
    <w:lvl w:ilvl="0" w:tplc="6E6CC0D0">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6054F954">
      <w:numFmt w:val="bullet"/>
      <w:lvlText w:val="•"/>
      <w:lvlJc w:val="left"/>
      <w:pPr>
        <w:ind w:left="2040" w:hanging="281"/>
      </w:pPr>
      <w:rPr>
        <w:rFonts w:hint="default"/>
        <w:lang w:val="en-US" w:eastAsia="en-US" w:bidi="ar-SA"/>
      </w:rPr>
    </w:lvl>
    <w:lvl w:ilvl="2" w:tplc="9274DB7E">
      <w:numFmt w:val="bullet"/>
      <w:lvlText w:val="•"/>
      <w:lvlJc w:val="left"/>
      <w:pPr>
        <w:ind w:left="3001" w:hanging="281"/>
      </w:pPr>
      <w:rPr>
        <w:rFonts w:hint="default"/>
        <w:lang w:val="en-US" w:eastAsia="en-US" w:bidi="ar-SA"/>
      </w:rPr>
    </w:lvl>
    <w:lvl w:ilvl="3" w:tplc="1FDA617E">
      <w:numFmt w:val="bullet"/>
      <w:lvlText w:val="•"/>
      <w:lvlJc w:val="left"/>
      <w:pPr>
        <w:ind w:left="3961" w:hanging="281"/>
      </w:pPr>
      <w:rPr>
        <w:rFonts w:hint="default"/>
        <w:lang w:val="en-US" w:eastAsia="en-US" w:bidi="ar-SA"/>
      </w:rPr>
    </w:lvl>
    <w:lvl w:ilvl="4" w:tplc="941C769C">
      <w:numFmt w:val="bullet"/>
      <w:lvlText w:val="•"/>
      <w:lvlJc w:val="left"/>
      <w:pPr>
        <w:ind w:left="4922" w:hanging="281"/>
      </w:pPr>
      <w:rPr>
        <w:rFonts w:hint="default"/>
        <w:lang w:val="en-US" w:eastAsia="en-US" w:bidi="ar-SA"/>
      </w:rPr>
    </w:lvl>
    <w:lvl w:ilvl="5" w:tplc="B6B4C330">
      <w:numFmt w:val="bullet"/>
      <w:lvlText w:val="•"/>
      <w:lvlJc w:val="left"/>
      <w:pPr>
        <w:ind w:left="5883" w:hanging="281"/>
      </w:pPr>
      <w:rPr>
        <w:rFonts w:hint="default"/>
        <w:lang w:val="en-US" w:eastAsia="en-US" w:bidi="ar-SA"/>
      </w:rPr>
    </w:lvl>
    <w:lvl w:ilvl="6" w:tplc="97F66024">
      <w:numFmt w:val="bullet"/>
      <w:lvlText w:val="•"/>
      <w:lvlJc w:val="left"/>
      <w:pPr>
        <w:ind w:left="6843" w:hanging="281"/>
      </w:pPr>
      <w:rPr>
        <w:rFonts w:hint="default"/>
        <w:lang w:val="en-US" w:eastAsia="en-US" w:bidi="ar-SA"/>
      </w:rPr>
    </w:lvl>
    <w:lvl w:ilvl="7" w:tplc="C3287F9C">
      <w:numFmt w:val="bullet"/>
      <w:lvlText w:val="•"/>
      <w:lvlJc w:val="left"/>
      <w:pPr>
        <w:ind w:left="7804" w:hanging="281"/>
      </w:pPr>
      <w:rPr>
        <w:rFonts w:hint="default"/>
        <w:lang w:val="en-US" w:eastAsia="en-US" w:bidi="ar-SA"/>
      </w:rPr>
    </w:lvl>
    <w:lvl w:ilvl="8" w:tplc="F5EAB064">
      <w:numFmt w:val="bullet"/>
      <w:lvlText w:val="•"/>
      <w:lvlJc w:val="left"/>
      <w:pPr>
        <w:ind w:left="8765" w:hanging="281"/>
      </w:pPr>
      <w:rPr>
        <w:rFonts w:hint="default"/>
        <w:lang w:val="en-US" w:eastAsia="en-US" w:bidi="ar-S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1C4D92"/>
    <w:rsid w:val="001C4D92"/>
    <w:rsid w:val="002B4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529DB4"/>
  <w15:docId w15:val="{0A2F7708-7D0A-4128-865E-90DEA242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garet.bateson-missen@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7123</Characters>
  <Application>Microsoft Office Word</Application>
  <DocSecurity>0</DocSecurity>
  <Lines>173</Lines>
  <Paragraphs>95</Paragraphs>
  <ScaleCrop>false</ScaleCrop>
  <Company>European Commission</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2023-02-16T16:33:00Z</dcterms:created>
  <dcterms:modified xsi:type="dcterms:W3CDTF">2023-02-16T16:48:00Z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