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7"/>
              <w:rPr>
                <w:b/>
                <w:sz w:val="24"/>
              </w:rPr>
            </w:pPr>
            <w:r>
              <w:rPr>
                <w:b/>
                <w:spacing w:val="-2"/>
                <w:sz w:val="24"/>
              </w:rPr>
              <w:t>DEFIS-B-</w:t>
            </w:r>
            <w:r>
              <w:rPr>
                <w:b/>
                <w:spacing w:val="-5"/>
                <w:sz w:val="24"/>
              </w:rPr>
              <w:t>B1</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ind w:right="248"/>
              <w:rPr>
                <w:b/>
                <w:sz w:val="24"/>
              </w:rPr>
            </w:pPr>
            <w:r>
              <w:rPr>
                <w:b/>
                <w:sz w:val="24"/>
              </w:rPr>
              <w:t>Mr Christoph Kautz </w:t>
            </w:r>
            <w:hyperlink r:id="rId7">
              <w:r>
                <w:rPr>
                  <w:b/>
                  <w:color w:val="0000FF"/>
                  <w:spacing w:val="-2"/>
                  <w:sz w:val="24"/>
                  <w:u w:val="single" w:color="0000FF"/>
                </w:rPr>
                <w:t>Christoph.kautz@ec.europa.eu</w:t>
              </w:r>
            </w:hyperlink>
          </w:p>
          <w:p>
            <w:pPr>
              <w:pStyle w:val="TableParagraph"/>
              <w:spacing w:line="251" w:lineRule="exact"/>
              <w:rPr>
                <w:b/>
                <w:sz w:val="22"/>
              </w:rPr>
            </w:pPr>
            <w:r>
              <w:rPr>
                <w:b/>
                <w:sz w:val="22"/>
              </w:rPr>
              <w:t>+32</w:t>
            </w:r>
            <w:r>
              <w:rPr>
                <w:b/>
                <w:spacing w:val="-1"/>
                <w:sz w:val="22"/>
              </w:rPr>
              <w:t> </w:t>
            </w:r>
            <w:r>
              <w:rPr>
                <w:b/>
                <w:sz w:val="22"/>
              </w:rPr>
              <w:t>2</w:t>
            </w:r>
            <w:r>
              <w:rPr>
                <w:b/>
                <w:spacing w:val="-1"/>
                <w:sz w:val="22"/>
              </w:rPr>
              <w:t> </w:t>
            </w:r>
            <w:r>
              <w:rPr>
                <w:b/>
                <w:spacing w:val="-2"/>
                <w:sz w:val="22"/>
              </w:rPr>
              <w:t>2952371</w:t>
            </w:r>
          </w:p>
          <w:p>
            <w:pPr>
              <w:pStyle w:val="TableParagraph"/>
              <w:spacing w:line="275" w:lineRule="exact"/>
              <w:rPr>
                <w:sz w:val="24"/>
              </w:rPr>
            </w:pPr>
            <w:r>
              <w:rPr>
                <w:sz w:val="24"/>
              </w:rPr>
              <w:t>1</w:t>
            </w:r>
          </w:p>
          <w:p>
            <w:pPr>
              <w:pStyle w:val="TableParagraph"/>
              <w:spacing w:line="252" w:lineRule="exact" w:before="3"/>
              <w:rPr>
                <w:b/>
                <w:sz w:val="22"/>
              </w:rPr>
            </w:pPr>
            <w:r>
              <w:rPr>
                <w:b/>
                <w:sz w:val="22"/>
              </w:rPr>
              <w:t>2</w:t>
            </w:r>
            <w:r>
              <w:rPr>
                <w:b/>
                <w:sz w:val="22"/>
                <w:vertAlign w:val="superscript"/>
              </w:rPr>
              <w:t>nd</w:t>
            </w:r>
            <w:r>
              <w:rPr>
                <w:b/>
                <w:spacing w:val="-4"/>
                <w:sz w:val="22"/>
                <w:vertAlign w:val="baseline"/>
              </w:rPr>
              <w:t> </w:t>
            </w:r>
            <w:r>
              <w:rPr>
                <w:b/>
                <w:sz w:val="22"/>
                <w:vertAlign w:val="baseline"/>
              </w:rPr>
              <w:t>quarter</w:t>
            </w:r>
            <w:r>
              <w:rPr>
                <w:b/>
                <w:spacing w:val="-2"/>
                <w:sz w:val="22"/>
                <w:vertAlign w:val="baseline"/>
              </w:rPr>
              <w:t> </w:t>
            </w:r>
            <w:r>
              <w:rPr>
                <w:b/>
                <w:sz w:val="22"/>
                <w:vertAlign w:val="baseline"/>
              </w:rPr>
              <w:t>2023</w:t>
            </w:r>
            <w:r>
              <w:rPr>
                <w:b/>
                <w:spacing w:val="-5"/>
                <w:sz w:val="22"/>
                <w:vertAlign w:val="baseline"/>
              </w:rPr>
              <w:t> </w:t>
            </w:r>
            <w:r>
              <w:rPr>
                <w:b/>
                <w:spacing w:val="-10"/>
                <w:sz w:val="22"/>
                <w:vertAlign w:val="superscript"/>
              </w:rPr>
              <w:t>1</w:t>
            </w:r>
          </w:p>
          <w:p>
            <w:pPr>
              <w:pStyle w:val="TableParagraph"/>
              <w:spacing w:line="252" w:lineRule="exact"/>
              <w:rPr>
                <w:b/>
                <w:sz w:val="22"/>
              </w:rPr>
            </w:pPr>
            <w:r>
              <w:rPr>
                <w:b/>
                <w:sz w:val="22"/>
              </w:rPr>
              <w:t>2 </w:t>
            </w:r>
            <w:r>
              <w:rPr>
                <w:b/>
                <w:spacing w:val="-2"/>
                <w:sz w:val="22"/>
              </w:rPr>
              <w:t>years</w:t>
            </w:r>
            <w:r>
              <w:rPr>
                <w:b/>
                <w:spacing w:val="-2"/>
                <w:sz w:val="22"/>
                <w:vertAlign w:val="superscript"/>
              </w:rPr>
              <w:t>1</w:t>
            </w:r>
          </w:p>
          <w:p>
            <w:pPr>
              <w:pStyle w:val="TableParagraph"/>
              <w:spacing w:before="1"/>
              <w:rPr>
                <w:b/>
                <w:sz w:val="22"/>
              </w:rPr>
            </w:pPr>
            <w:r>
              <w:rPr>
                <w:rFonts w:ascii="Wingdings 2" w:hAnsi="Wingdings 2"/>
                <w:sz w:val="22"/>
              </w:rPr>
              <w:t></w:t>
            </w:r>
            <w:r>
              <w:rPr>
                <w:spacing w:val="-2"/>
                <w:sz w:val="22"/>
              </w:rPr>
              <w:t> </w:t>
            </w:r>
            <w:r>
              <w:rPr>
                <w:b/>
                <w:sz w:val="22"/>
              </w:rPr>
              <w:t>Brussels</w:t>
            </w:r>
            <w:r>
              <w:rPr>
                <w:b/>
                <w:spacing w:val="51"/>
                <w:sz w:val="22"/>
              </w:rPr>
              <w:t> </w:t>
            </w:r>
            <w:r>
              <w:rPr>
                <w:rFonts w:ascii="Wingdings 2" w:hAnsi="Wingdings 2"/>
                <w:sz w:val="22"/>
              </w:rPr>
              <w:t></w:t>
            </w:r>
            <w:r>
              <w:rPr>
                <w:spacing w:val="-2"/>
                <w:sz w:val="22"/>
              </w:rPr>
              <w:t> </w:t>
            </w:r>
            <w:r>
              <w:rPr>
                <w:b/>
                <w:sz w:val="22"/>
              </w:rPr>
              <w:t>Luxemburg</w:t>
            </w:r>
            <w:r>
              <w:rPr>
                <w:b/>
                <w:spacing w:val="52"/>
                <w:sz w:val="22"/>
              </w:rPr>
              <w:t> </w:t>
            </w:r>
            <w:r>
              <w:rPr>
                <w:rFonts w:ascii="Wingdings 2" w:hAnsi="Wingdings 2"/>
                <w:sz w:val="22"/>
              </w:rPr>
              <w:t></w:t>
            </w:r>
            <w:r>
              <w:rPr>
                <w:spacing w:val="-2"/>
                <w:sz w:val="22"/>
              </w:rPr>
              <w:t> </w:t>
            </w:r>
            <w:r>
              <w:rPr>
                <w:b/>
                <w:sz w:val="22"/>
              </w:rPr>
              <w:t>Other: </w:t>
            </w:r>
            <w:r>
              <w:rPr>
                <w:b/>
                <w:spacing w:val="-2"/>
                <w:sz w:val="22"/>
              </w:rPr>
              <w:t>……………..</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2784" w:val="left" w:leader="none"/>
                <w:tab w:pos="3257" w:val="left" w:leader="none"/>
              </w:tabs>
              <w:spacing w:before="145"/>
              <w:rPr>
                <w:b/>
                <w:sz w:val="22"/>
              </w:rPr>
            </w:pPr>
            <w:r>
              <w:rPr>
                <w:rFonts w:ascii="Wingdings 2" w:hAnsi="Wingdings 2"/>
                <w:sz w:val="22"/>
              </w:rPr>
              <w:t></w:t>
            </w:r>
            <w:r>
              <w:rPr>
                <w:spacing w:val="-1"/>
                <w:sz w:val="22"/>
              </w:rPr>
              <w:t> </w:t>
            </w:r>
            <w:r>
              <w:rPr>
                <w:b/>
                <w:sz w:val="22"/>
              </w:rPr>
              <w:t>With</w:t>
            </w:r>
            <w:r>
              <w:rPr>
                <w:b/>
                <w:spacing w:val="-1"/>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3"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
        <w:rPr>
          <w:b/>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799"/>
      </w:pPr>
      <w:r>
        <w:rPr/>
        <w:t>The expert</w:t>
      </w:r>
      <w:r>
        <w:rPr>
          <w:spacing w:val="22"/>
        </w:rPr>
        <w:t> </w:t>
      </w:r>
      <w:r>
        <w:rPr/>
        <w:t>will</w:t>
      </w:r>
      <w:r>
        <w:rPr>
          <w:spacing w:val="22"/>
        </w:rPr>
        <w:t> </w:t>
      </w:r>
      <w:r>
        <w:rPr/>
        <w:t>support the</w:t>
      </w:r>
      <w:r>
        <w:rPr>
          <w:spacing w:val="22"/>
        </w:rPr>
        <w:t> </w:t>
      </w:r>
      <w:r>
        <w:rPr/>
        <w:t>implementation</w:t>
      </w:r>
      <w:r>
        <w:rPr>
          <w:spacing w:val="22"/>
        </w:rPr>
        <w:t> </w:t>
      </w:r>
      <w:r>
        <w:rPr/>
        <w:t>of the</w:t>
      </w:r>
      <w:r>
        <w:rPr>
          <w:spacing w:val="22"/>
        </w:rPr>
        <w:t> </w:t>
      </w:r>
      <w:r>
        <w:rPr/>
        <w:t>GOVSATCOM</w:t>
      </w:r>
      <w:r>
        <w:rPr>
          <w:spacing w:val="22"/>
        </w:rPr>
        <w:t> </w:t>
      </w:r>
      <w:r>
        <w:rPr/>
        <w:t>component</w:t>
      </w:r>
      <w:r>
        <w:rPr>
          <w:spacing w:val="24"/>
        </w:rPr>
        <w:t> </w:t>
      </w:r>
      <w:r>
        <w:rPr/>
        <w:t>of</w:t>
      </w:r>
      <w:r>
        <w:rPr>
          <w:spacing w:val="22"/>
        </w:rPr>
        <w:t> </w:t>
      </w:r>
      <w:r>
        <w:rPr/>
        <w:t>the</w:t>
      </w:r>
      <w:r>
        <w:rPr>
          <w:spacing w:val="22"/>
        </w:rPr>
        <w:t> </w:t>
      </w:r>
      <w:r>
        <w:rPr/>
        <w:t>EU Space</w:t>
      </w:r>
      <w:r>
        <w:rPr>
          <w:spacing w:val="22"/>
        </w:rPr>
        <w:t> </w:t>
      </w:r>
      <w:r>
        <w:rPr/>
        <w:t>Programme and the development and implementation of the Union Secure Connectivity (IRIS</w:t>
      </w:r>
      <w:r>
        <w:rPr>
          <w:vertAlign w:val="superscript"/>
        </w:rPr>
        <w:t>2</w:t>
      </w:r>
      <w:r>
        <w:rPr>
          <w:vertAlign w:val="baseline"/>
        </w:rPr>
        <w:t>) programme.</w:t>
      </w:r>
    </w:p>
    <w:p>
      <w:pPr>
        <w:pStyle w:val="BodyText"/>
        <w:spacing w:before="11"/>
        <w:rPr>
          <w:sz w:val="21"/>
        </w:rPr>
      </w:pPr>
    </w:p>
    <w:p>
      <w:pPr>
        <w:pStyle w:val="BodyText"/>
        <w:ind w:left="799"/>
      </w:pPr>
      <w:r>
        <w:rPr/>
        <w:t>The</w:t>
      </w:r>
      <w:r>
        <w:rPr>
          <w:spacing w:val="-4"/>
        </w:rPr>
        <w:t> </w:t>
      </w:r>
      <w:r>
        <w:rPr/>
        <w:t>expert</w:t>
      </w:r>
      <w:r>
        <w:rPr>
          <w:spacing w:val="-1"/>
        </w:rPr>
        <w:t> </w:t>
      </w:r>
      <w:r>
        <w:rPr/>
        <w:t>will be</w:t>
      </w:r>
      <w:r>
        <w:rPr>
          <w:spacing w:val="-2"/>
        </w:rPr>
        <w:t> </w:t>
      </w:r>
      <w:r>
        <w:rPr/>
        <w:t>a</w:t>
      </w:r>
      <w:r>
        <w:rPr>
          <w:spacing w:val="-2"/>
        </w:rPr>
        <w:t> </w:t>
      </w:r>
      <w:r>
        <w:rPr/>
        <w:t>part</w:t>
      </w:r>
      <w:r>
        <w:rPr>
          <w:spacing w:val="-3"/>
        </w:rPr>
        <w:t> </w:t>
      </w:r>
      <w:r>
        <w:rPr/>
        <w:t>of</w:t>
      </w:r>
      <w:r>
        <w:rPr>
          <w:spacing w:val="-4"/>
        </w:rPr>
        <w:t> </w:t>
      </w:r>
      <w:r>
        <w:rPr/>
        <w:t>a</w:t>
      </w:r>
      <w:r>
        <w:rPr>
          <w:spacing w:val="-1"/>
        </w:rPr>
        <w:t> </w:t>
      </w:r>
      <w:r>
        <w:rPr/>
        <w:t>team</w:t>
      </w:r>
      <w:r>
        <w:rPr>
          <w:spacing w:val="-6"/>
        </w:rPr>
        <w:t> </w:t>
      </w:r>
      <w:r>
        <w:rPr/>
        <w:t>and</w:t>
      </w:r>
      <w:r>
        <w:rPr>
          <w:spacing w:val="-2"/>
        </w:rPr>
        <w:t> </w:t>
      </w:r>
      <w:r>
        <w:rPr/>
        <w:t>will</w:t>
      </w:r>
      <w:r>
        <w:rPr>
          <w:spacing w:val="-3"/>
        </w:rPr>
        <w:t> </w:t>
      </w:r>
      <w:r>
        <w:rPr/>
        <w:t>particularly</w:t>
      </w:r>
      <w:r>
        <w:rPr>
          <w:spacing w:val="-5"/>
        </w:rPr>
        <w:t> </w:t>
      </w:r>
      <w:r>
        <w:rPr/>
        <w:t>be</w:t>
      </w:r>
      <w:r>
        <w:rPr>
          <w:spacing w:val="-1"/>
        </w:rPr>
        <w:t> </w:t>
      </w:r>
      <w:r>
        <w:rPr/>
        <w:t>in</w:t>
      </w:r>
      <w:r>
        <w:rPr>
          <w:spacing w:val="-5"/>
        </w:rPr>
        <w:t> </w:t>
      </w:r>
      <w:r>
        <w:rPr/>
        <w:t>charge</w:t>
      </w:r>
      <w:r>
        <w:rPr>
          <w:spacing w:val="-1"/>
        </w:rPr>
        <w:t> </w:t>
      </w:r>
      <w:r>
        <w:rPr>
          <w:spacing w:val="-5"/>
        </w:rPr>
        <w:t>of:</w:t>
      </w:r>
    </w:p>
    <w:p>
      <w:pPr>
        <w:pStyle w:val="BodyText"/>
      </w:pPr>
    </w:p>
    <w:p>
      <w:pPr>
        <w:pStyle w:val="ListParagraph"/>
        <w:numPr>
          <w:ilvl w:val="1"/>
          <w:numId w:val="2"/>
        </w:numPr>
        <w:tabs>
          <w:tab w:pos="1585" w:val="left" w:leader="none"/>
        </w:tabs>
        <w:spacing w:line="240" w:lineRule="auto" w:before="0" w:after="0"/>
        <w:ind w:left="1584" w:right="107" w:hanging="360"/>
        <w:jc w:val="both"/>
        <w:rPr>
          <w:sz w:val="22"/>
        </w:rPr>
      </w:pPr>
      <w:r>
        <w:rPr>
          <w:sz w:val="22"/>
        </w:rPr>
        <w:t>preparing the security and accreditation related documentation for the implementation of the GOVSATCOM component and the Union Secure Connectivity programme,</w:t>
      </w:r>
    </w:p>
    <w:p>
      <w:pPr>
        <w:pStyle w:val="ListParagraph"/>
        <w:numPr>
          <w:ilvl w:val="1"/>
          <w:numId w:val="2"/>
        </w:numPr>
        <w:tabs>
          <w:tab w:pos="1585" w:val="left" w:leader="none"/>
        </w:tabs>
        <w:spacing w:line="252" w:lineRule="exact" w:before="1" w:after="0"/>
        <w:ind w:left="1584" w:right="0" w:hanging="361"/>
        <w:jc w:val="both"/>
        <w:rPr>
          <w:sz w:val="22"/>
        </w:rPr>
      </w:pPr>
      <w:r>
        <w:rPr>
          <w:sz w:val="22"/>
        </w:rPr>
        <w:t>contributing</w:t>
      </w:r>
      <w:r>
        <w:rPr>
          <w:spacing w:val="-9"/>
          <w:sz w:val="22"/>
        </w:rPr>
        <w:t> </w:t>
      </w:r>
      <w:r>
        <w:rPr>
          <w:sz w:val="22"/>
        </w:rPr>
        <w:t>to</w:t>
      </w:r>
      <w:r>
        <w:rPr>
          <w:spacing w:val="-4"/>
          <w:sz w:val="22"/>
        </w:rPr>
        <w:t> </w:t>
      </w:r>
      <w:r>
        <w:rPr>
          <w:sz w:val="22"/>
        </w:rPr>
        <w:t>developing</w:t>
      </w:r>
      <w:r>
        <w:rPr>
          <w:spacing w:val="-6"/>
          <w:sz w:val="22"/>
        </w:rPr>
        <w:t> </w:t>
      </w:r>
      <w:r>
        <w:rPr>
          <w:sz w:val="22"/>
        </w:rPr>
        <w:t>the</w:t>
      </w:r>
      <w:r>
        <w:rPr>
          <w:spacing w:val="-4"/>
          <w:sz w:val="22"/>
        </w:rPr>
        <w:t> </w:t>
      </w:r>
      <w:r>
        <w:rPr>
          <w:sz w:val="22"/>
        </w:rPr>
        <w:t>security</w:t>
      </w:r>
      <w:r>
        <w:rPr>
          <w:spacing w:val="-7"/>
          <w:sz w:val="22"/>
        </w:rPr>
        <w:t> </w:t>
      </w:r>
      <w:r>
        <w:rPr>
          <w:sz w:val="22"/>
        </w:rPr>
        <w:t>requirements</w:t>
      </w:r>
      <w:r>
        <w:rPr>
          <w:spacing w:val="-4"/>
          <w:sz w:val="22"/>
        </w:rPr>
        <w:t> </w:t>
      </w:r>
      <w:r>
        <w:rPr>
          <w:sz w:val="22"/>
        </w:rPr>
        <w:t>and</w:t>
      </w:r>
      <w:r>
        <w:rPr>
          <w:spacing w:val="-3"/>
          <w:sz w:val="22"/>
        </w:rPr>
        <w:t> </w:t>
      </w:r>
      <w:r>
        <w:rPr>
          <w:sz w:val="22"/>
        </w:rPr>
        <w:t>supporting</w:t>
      </w:r>
      <w:r>
        <w:rPr>
          <w:spacing w:val="-7"/>
          <w:sz w:val="22"/>
        </w:rPr>
        <w:t> </w:t>
      </w:r>
      <w:r>
        <w:rPr>
          <w:sz w:val="22"/>
        </w:rPr>
        <w:t>the</w:t>
      </w:r>
      <w:r>
        <w:rPr>
          <w:spacing w:val="-6"/>
          <w:sz w:val="22"/>
        </w:rPr>
        <w:t> </w:t>
      </w:r>
      <w:r>
        <w:rPr>
          <w:sz w:val="22"/>
        </w:rPr>
        <w:t>accreditation</w:t>
      </w:r>
      <w:r>
        <w:rPr>
          <w:spacing w:val="-3"/>
          <w:sz w:val="22"/>
        </w:rPr>
        <w:t> </w:t>
      </w:r>
      <w:r>
        <w:rPr>
          <w:spacing w:val="-2"/>
          <w:sz w:val="22"/>
        </w:rPr>
        <w:t>process,</w:t>
      </w:r>
    </w:p>
    <w:p>
      <w:pPr>
        <w:pStyle w:val="ListParagraph"/>
        <w:numPr>
          <w:ilvl w:val="1"/>
          <w:numId w:val="2"/>
        </w:numPr>
        <w:tabs>
          <w:tab w:pos="1585" w:val="left" w:leader="none"/>
        </w:tabs>
        <w:spacing w:line="240" w:lineRule="auto" w:before="0" w:after="0"/>
        <w:ind w:left="1584" w:right="105" w:hanging="360"/>
        <w:jc w:val="both"/>
        <w:rPr>
          <w:sz w:val="22"/>
        </w:rPr>
      </w:pPr>
      <w:r>
        <w:rPr>
          <w:sz w:val="22"/>
        </w:rPr>
        <w:t>contributing to the security aspects of the implementing acts foreseen under the GOVSATCOM component and the Union Secure Connectivity Programme,</w:t>
      </w:r>
    </w:p>
    <w:p>
      <w:pPr>
        <w:pStyle w:val="ListParagraph"/>
        <w:numPr>
          <w:ilvl w:val="1"/>
          <w:numId w:val="2"/>
        </w:numPr>
        <w:tabs>
          <w:tab w:pos="1585" w:val="left" w:leader="none"/>
        </w:tabs>
        <w:spacing w:line="252" w:lineRule="exact" w:before="0" w:after="0"/>
        <w:ind w:left="1584" w:right="0" w:hanging="361"/>
        <w:jc w:val="both"/>
        <w:rPr>
          <w:sz w:val="22"/>
        </w:rPr>
      </w:pPr>
      <w:r>
        <w:rPr>
          <w:sz w:val="22"/>
        </w:rPr>
        <w:t>conceiving,</w:t>
      </w:r>
      <w:r>
        <w:rPr>
          <w:spacing w:val="-7"/>
          <w:sz w:val="22"/>
        </w:rPr>
        <w:t> </w:t>
      </w:r>
      <w:r>
        <w:rPr>
          <w:sz w:val="22"/>
        </w:rPr>
        <w:t>implementing</w:t>
      </w:r>
      <w:r>
        <w:rPr>
          <w:spacing w:val="-7"/>
          <w:sz w:val="22"/>
        </w:rPr>
        <w:t> </w:t>
      </w:r>
      <w:r>
        <w:rPr>
          <w:sz w:val="22"/>
        </w:rPr>
        <w:t>and</w:t>
      </w:r>
      <w:r>
        <w:rPr>
          <w:spacing w:val="-4"/>
          <w:sz w:val="22"/>
        </w:rPr>
        <w:t> </w:t>
      </w:r>
      <w:r>
        <w:rPr>
          <w:sz w:val="22"/>
        </w:rPr>
        <w:t>following</w:t>
      </w:r>
      <w:r>
        <w:rPr>
          <w:spacing w:val="-7"/>
          <w:sz w:val="22"/>
        </w:rPr>
        <w:t> </w:t>
      </w:r>
      <w:r>
        <w:rPr>
          <w:sz w:val="22"/>
        </w:rPr>
        <w:t>up</w:t>
      </w:r>
      <w:r>
        <w:rPr>
          <w:spacing w:val="-3"/>
          <w:sz w:val="22"/>
        </w:rPr>
        <w:t> </w:t>
      </w:r>
      <w:r>
        <w:rPr>
          <w:sz w:val="22"/>
        </w:rPr>
        <w:t>security</w:t>
      </w:r>
      <w:r>
        <w:rPr>
          <w:spacing w:val="-6"/>
          <w:sz w:val="22"/>
        </w:rPr>
        <w:t> </w:t>
      </w:r>
      <w:r>
        <w:rPr>
          <w:sz w:val="22"/>
        </w:rPr>
        <w:t>projects</w:t>
      </w:r>
      <w:r>
        <w:rPr>
          <w:spacing w:val="-6"/>
          <w:sz w:val="22"/>
        </w:rPr>
        <w:t> </w:t>
      </w:r>
      <w:r>
        <w:rPr>
          <w:sz w:val="22"/>
        </w:rPr>
        <w:t>related</w:t>
      </w:r>
      <w:r>
        <w:rPr>
          <w:spacing w:val="-5"/>
          <w:sz w:val="22"/>
        </w:rPr>
        <w:t> </w:t>
      </w:r>
      <w:r>
        <w:rPr>
          <w:sz w:val="22"/>
        </w:rPr>
        <w:t>to</w:t>
      </w:r>
      <w:r>
        <w:rPr>
          <w:spacing w:val="-4"/>
          <w:sz w:val="22"/>
        </w:rPr>
        <w:t> </w:t>
      </w:r>
      <w:r>
        <w:rPr>
          <w:sz w:val="22"/>
        </w:rPr>
        <w:t>satellite</w:t>
      </w:r>
      <w:r>
        <w:rPr>
          <w:spacing w:val="-4"/>
          <w:sz w:val="22"/>
        </w:rPr>
        <w:t> </w:t>
      </w:r>
      <w:r>
        <w:rPr>
          <w:spacing w:val="-2"/>
          <w:sz w:val="22"/>
        </w:rPr>
        <w:t>communication.</w:t>
      </w:r>
    </w:p>
    <w:p>
      <w:pPr>
        <w:pStyle w:val="ListParagraph"/>
        <w:numPr>
          <w:ilvl w:val="1"/>
          <w:numId w:val="2"/>
        </w:numPr>
        <w:tabs>
          <w:tab w:pos="1585" w:val="left" w:leader="none"/>
        </w:tabs>
        <w:spacing w:line="240" w:lineRule="auto" w:before="0" w:after="0"/>
        <w:ind w:left="1584" w:right="106" w:hanging="360"/>
        <w:jc w:val="both"/>
        <w:rPr>
          <w:sz w:val="22"/>
        </w:rPr>
      </w:pPr>
      <w:r>
        <w:rPr>
          <w:sz w:val="22"/>
        </w:rPr>
        <w:t>Personal Security Clearance to access EU Classified Information up to SECRET UE/EU SECRET classification level is required; if not yet in possession, the request will be initiated upon entry into </w:t>
      </w:r>
      <w:r>
        <w:rPr>
          <w:spacing w:val="-2"/>
          <w:sz w:val="22"/>
        </w:rPr>
        <w:t>service.</w:t>
      </w:r>
    </w:p>
    <w:p>
      <w:pPr>
        <w:pStyle w:val="BodyText"/>
        <w:spacing w:before="6"/>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3"/>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6"/>
        <w:rPr>
          <w:b/>
          <w:sz w:val="21"/>
        </w:rPr>
      </w:pPr>
    </w:p>
    <w:p>
      <w:pPr>
        <w:pStyle w:val="BodyText"/>
        <w:spacing w:before="1"/>
        <w:ind w:left="799" w:right="112"/>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rPr>
          <w:sz w:val="20"/>
        </w:rPr>
      </w:pPr>
    </w:p>
    <w:p>
      <w:pPr>
        <w:pStyle w:val="BodyText"/>
        <w:rPr>
          <w:sz w:val="20"/>
        </w:rPr>
      </w:pPr>
    </w:p>
    <w:p>
      <w:pPr>
        <w:pStyle w:val="BodyText"/>
        <w:rPr>
          <w:sz w:val="20"/>
        </w:rPr>
      </w:pPr>
    </w:p>
    <w:p>
      <w:pPr>
        <w:pStyle w:val="BodyText"/>
        <w:rPr>
          <w:sz w:val="11"/>
        </w:rPr>
      </w:pPr>
      <w:r>
        <w:rPr/>
        <w:pict>
          <v:rect style="position:absolute;margin-left:42.599998pt;margin-top:7.5393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4"/>
        </w:numPr>
        <w:tabs>
          <w:tab w:pos="1081" w:val="left" w:leader="none"/>
        </w:tabs>
        <w:spacing w:line="240" w:lineRule="auto" w:before="68"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2"/>
      </w:pPr>
    </w:p>
    <w:p>
      <w:pPr>
        <w:pStyle w:val="ListParagraph"/>
        <w:numPr>
          <w:ilvl w:val="0"/>
          <w:numId w:val="4"/>
        </w:numPr>
        <w:tabs>
          <w:tab w:pos="1081" w:val="left" w:leader="none"/>
        </w:tabs>
        <w:spacing w:line="240" w:lineRule="auto" w:before="0" w:after="0"/>
        <w:ind w:left="1080" w:right="107"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0"/>
          <w:numId w:val="4"/>
        </w:numPr>
        <w:tabs>
          <w:tab w:pos="1081" w:val="left" w:leader="none"/>
        </w:tabs>
        <w:spacing w:line="240" w:lineRule="auto" w:before="0" w:after="0"/>
        <w:ind w:left="1080" w:right="104"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0"/>
          <w:numId w:val="3"/>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1"/>
          <w:numId w:val="3"/>
        </w:numPr>
        <w:tabs>
          <w:tab w:pos="1206" w:val="left" w:leader="none"/>
        </w:tabs>
        <w:spacing w:line="253" w:lineRule="exact" w:before="1"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3"/>
        </w:numPr>
        <w:tabs>
          <w:tab w:pos="1206" w:val="left" w:leader="none"/>
        </w:tabs>
        <w:spacing w:line="240" w:lineRule="auto" w:before="0"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spacing w:line="480" w:lineRule="auto"/>
        <w:ind w:left="1080" w:firstLine="110"/>
      </w:pPr>
      <w:r>
        <w:rPr/>
        <w:t>in</w:t>
      </w:r>
      <w:r>
        <w:rPr>
          <w:spacing w:val="-2"/>
        </w:rPr>
        <w:t> </w:t>
      </w:r>
      <w:r>
        <w:rPr/>
        <w:t>the</w:t>
      </w:r>
      <w:r>
        <w:rPr>
          <w:spacing w:val="-2"/>
        </w:rPr>
        <w:t> </w:t>
      </w:r>
      <w:r>
        <w:rPr/>
        <w:t>field(s)</w:t>
      </w:r>
      <w:r>
        <w:rPr>
          <w:spacing w:val="-4"/>
        </w:rPr>
        <w:t> </w:t>
      </w:r>
      <w:r>
        <w:rPr/>
        <w:t>:security</w:t>
      </w:r>
      <w:r>
        <w:rPr>
          <w:spacing w:val="-5"/>
        </w:rPr>
        <w:t> </w:t>
      </w:r>
      <w:r>
        <w:rPr/>
        <w:t>and/or</w:t>
      </w:r>
      <w:r>
        <w:rPr>
          <w:spacing w:val="-4"/>
        </w:rPr>
        <w:t> </w:t>
      </w:r>
      <w:r>
        <w:rPr/>
        <w:t>engineering</w:t>
      </w:r>
      <w:r>
        <w:rPr>
          <w:spacing w:val="-5"/>
        </w:rPr>
        <w:t> </w:t>
      </w:r>
      <w:r>
        <w:rPr/>
        <w:t>(aerospace</w:t>
      </w:r>
      <w:r>
        <w:rPr>
          <w:spacing w:val="-4"/>
        </w:rPr>
        <w:t> </w:t>
      </w:r>
      <w:r>
        <w:rPr/>
        <w:t>/</w:t>
      </w:r>
      <w:r>
        <w:rPr>
          <w:spacing w:val="-1"/>
        </w:rPr>
        <w:t> </w:t>
      </w:r>
      <w:r>
        <w:rPr/>
        <w:t>electronics</w:t>
      </w:r>
      <w:r>
        <w:rPr>
          <w:spacing w:val="-2"/>
        </w:rPr>
        <w:t> </w:t>
      </w:r>
      <w:r>
        <w:rPr/>
        <w:t>/</w:t>
      </w:r>
      <w:r>
        <w:rPr>
          <w:spacing w:val="-3"/>
        </w:rPr>
        <w:t> </w:t>
      </w:r>
      <w:r>
        <w:rPr/>
        <w:t>telecommunications</w:t>
      </w:r>
      <w:r>
        <w:rPr>
          <w:spacing w:val="-4"/>
        </w:rPr>
        <w:t> </w:t>
      </w:r>
      <w:r>
        <w:rPr/>
        <w:t>or</w:t>
      </w:r>
      <w:r>
        <w:rPr>
          <w:spacing w:val="-2"/>
        </w:rPr>
        <w:t> </w:t>
      </w:r>
      <w:r>
        <w:rPr/>
        <w:t>similar) </w:t>
      </w:r>
      <w:r>
        <w:rPr>
          <w:u w:val="single"/>
        </w:rPr>
        <w:t>Professional experience</w:t>
      </w:r>
    </w:p>
    <w:p>
      <w:pPr>
        <w:pStyle w:val="ListParagraph"/>
        <w:numPr>
          <w:ilvl w:val="1"/>
          <w:numId w:val="3"/>
        </w:numPr>
        <w:tabs>
          <w:tab w:pos="1365" w:val="left" w:leader="none"/>
          <w:tab w:pos="1367" w:val="left" w:leader="none"/>
        </w:tabs>
        <w:spacing w:line="252" w:lineRule="exact" w:before="1" w:after="0"/>
        <w:ind w:left="1366" w:right="0" w:hanging="287"/>
        <w:jc w:val="left"/>
        <w:rPr>
          <w:sz w:val="22"/>
        </w:rPr>
      </w:pPr>
      <w:r>
        <w:rPr>
          <w:sz w:val="22"/>
        </w:rPr>
        <w:t>Good</w:t>
      </w:r>
      <w:r>
        <w:rPr>
          <w:spacing w:val="-6"/>
          <w:sz w:val="22"/>
        </w:rPr>
        <w:t> </w:t>
      </w:r>
      <w:r>
        <w:rPr>
          <w:sz w:val="22"/>
        </w:rPr>
        <w:t>overall</w:t>
      </w:r>
      <w:r>
        <w:rPr>
          <w:spacing w:val="-3"/>
          <w:sz w:val="22"/>
        </w:rPr>
        <w:t> </w:t>
      </w:r>
      <w:r>
        <w:rPr>
          <w:sz w:val="22"/>
        </w:rPr>
        <w:t>experience</w:t>
      </w:r>
      <w:r>
        <w:rPr>
          <w:spacing w:val="-6"/>
          <w:sz w:val="22"/>
        </w:rPr>
        <w:t> </w:t>
      </w:r>
      <w:r>
        <w:rPr>
          <w:sz w:val="22"/>
        </w:rPr>
        <w:t>in</w:t>
      </w:r>
      <w:r>
        <w:rPr>
          <w:spacing w:val="-7"/>
          <w:sz w:val="22"/>
        </w:rPr>
        <w:t> </w:t>
      </w:r>
      <w:r>
        <w:rPr>
          <w:sz w:val="22"/>
        </w:rPr>
        <w:t>European</w:t>
      </w:r>
      <w:r>
        <w:rPr>
          <w:spacing w:val="-3"/>
          <w:sz w:val="22"/>
        </w:rPr>
        <w:t> </w:t>
      </w:r>
      <w:r>
        <w:rPr>
          <w:sz w:val="22"/>
        </w:rPr>
        <w:t>space</w:t>
      </w:r>
      <w:r>
        <w:rPr>
          <w:spacing w:val="-4"/>
          <w:sz w:val="22"/>
        </w:rPr>
        <w:t> </w:t>
      </w:r>
      <w:r>
        <w:rPr>
          <w:sz w:val="22"/>
        </w:rPr>
        <w:t>programmes</w:t>
      </w:r>
      <w:r>
        <w:rPr>
          <w:spacing w:val="-4"/>
          <w:sz w:val="22"/>
        </w:rPr>
        <w:t> </w:t>
      </w:r>
      <w:r>
        <w:rPr>
          <w:sz w:val="22"/>
        </w:rPr>
        <w:t>and</w:t>
      </w:r>
      <w:r>
        <w:rPr>
          <w:spacing w:val="-6"/>
          <w:sz w:val="22"/>
        </w:rPr>
        <w:t> </w:t>
      </w:r>
      <w:r>
        <w:rPr>
          <w:sz w:val="22"/>
        </w:rPr>
        <w:t>international</w:t>
      </w:r>
      <w:r>
        <w:rPr>
          <w:spacing w:val="-3"/>
          <w:sz w:val="22"/>
        </w:rPr>
        <w:t> </w:t>
      </w:r>
      <w:r>
        <w:rPr>
          <w:sz w:val="22"/>
        </w:rPr>
        <w:t>space</w:t>
      </w:r>
      <w:r>
        <w:rPr>
          <w:spacing w:val="-5"/>
          <w:sz w:val="22"/>
        </w:rPr>
        <w:t> </w:t>
      </w:r>
      <w:r>
        <w:rPr>
          <w:spacing w:val="-2"/>
          <w:sz w:val="22"/>
        </w:rPr>
        <w:t>initiatives.</w:t>
      </w:r>
    </w:p>
    <w:p>
      <w:pPr>
        <w:pStyle w:val="ListParagraph"/>
        <w:numPr>
          <w:ilvl w:val="1"/>
          <w:numId w:val="3"/>
        </w:numPr>
        <w:tabs>
          <w:tab w:pos="1365" w:val="left" w:leader="none"/>
          <w:tab w:pos="1367" w:val="left" w:leader="none"/>
        </w:tabs>
        <w:spacing w:line="240" w:lineRule="auto" w:before="0" w:after="0"/>
        <w:ind w:left="1366" w:right="166" w:hanging="286"/>
        <w:jc w:val="left"/>
        <w:rPr>
          <w:sz w:val="22"/>
        </w:rPr>
      </w:pPr>
      <w:r>
        <w:rPr>
          <w:sz w:val="22"/>
        </w:rPr>
        <w:t>Proven</w:t>
      </w:r>
      <w:r>
        <w:rPr>
          <w:spacing w:val="40"/>
          <w:sz w:val="22"/>
        </w:rPr>
        <w:t> </w:t>
      </w:r>
      <w:r>
        <w:rPr>
          <w:sz w:val="22"/>
        </w:rPr>
        <w:t>experience</w:t>
      </w:r>
      <w:r>
        <w:rPr>
          <w:spacing w:val="40"/>
          <w:sz w:val="22"/>
        </w:rPr>
        <w:t> </w:t>
      </w:r>
      <w:r>
        <w:rPr>
          <w:sz w:val="22"/>
        </w:rPr>
        <w:t>in</w:t>
      </w:r>
      <w:r>
        <w:rPr>
          <w:spacing w:val="40"/>
          <w:sz w:val="22"/>
        </w:rPr>
        <w:t> </w:t>
      </w:r>
      <w:r>
        <w:rPr>
          <w:sz w:val="22"/>
        </w:rPr>
        <w:t>security</w:t>
      </w:r>
      <w:r>
        <w:rPr>
          <w:spacing w:val="40"/>
          <w:sz w:val="22"/>
        </w:rPr>
        <w:t> </w:t>
      </w:r>
      <w:r>
        <w:rPr>
          <w:sz w:val="22"/>
        </w:rPr>
        <w:t>and</w:t>
      </w:r>
      <w:r>
        <w:rPr>
          <w:spacing w:val="40"/>
          <w:sz w:val="22"/>
        </w:rPr>
        <w:t> </w:t>
      </w:r>
      <w:r>
        <w:rPr>
          <w:sz w:val="22"/>
        </w:rPr>
        <w:t>security</w:t>
      </w:r>
      <w:r>
        <w:rPr>
          <w:spacing w:val="40"/>
          <w:sz w:val="22"/>
        </w:rPr>
        <w:t> </w:t>
      </w:r>
      <w:r>
        <w:rPr>
          <w:sz w:val="22"/>
        </w:rPr>
        <w:t>accreditation</w:t>
      </w:r>
      <w:r>
        <w:rPr>
          <w:spacing w:val="40"/>
          <w:sz w:val="22"/>
        </w:rPr>
        <w:t> </w:t>
      </w:r>
      <w:r>
        <w:rPr>
          <w:sz w:val="22"/>
        </w:rPr>
        <w:t>related</w:t>
      </w:r>
      <w:r>
        <w:rPr>
          <w:spacing w:val="40"/>
          <w:sz w:val="22"/>
        </w:rPr>
        <w:t> </w:t>
      </w:r>
      <w:r>
        <w:rPr>
          <w:sz w:val="22"/>
        </w:rPr>
        <w:t>matters</w:t>
      </w:r>
      <w:r>
        <w:rPr>
          <w:spacing w:val="40"/>
          <w:sz w:val="22"/>
        </w:rPr>
        <w:t> </w:t>
      </w:r>
      <w:r>
        <w:rPr>
          <w:sz w:val="22"/>
        </w:rPr>
        <w:t>(national</w:t>
      </w:r>
      <w:r>
        <w:rPr>
          <w:spacing w:val="40"/>
          <w:sz w:val="22"/>
        </w:rPr>
        <w:t> </w:t>
      </w:r>
      <w:r>
        <w:rPr>
          <w:sz w:val="22"/>
        </w:rPr>
        <w:t>and</w:t>
      </w:r>
      <w:r>
        <w:rPr>
          <w:spacing w:val="40"/>
          <w:sz w:val="22"/>
        </w:rPr>
        <w:t> </w:t>
      </w:r>
      <w:r>
        <w:rPr>
          <w:sz w:val="22"/>
        </w:rPr>
        <w:t>international </w:t>
      </w:r>
      <w:r>
        <w:rPr>
          <w:spacing w:val="-2"/>
          <w:sz w:val="22"/>
        </w:rPr>
        <w:t>level).</w:t>
      </w:r>
    </w:p>
    <w:p>
      <w:pPr>
        <w:pStyle w:val="ListParagraph"/>
        <w:numPr>
          <w:ilvl w:val="1"/>
          <w:numId w:val="3"/>
        </w:numPr>
        <w:tabs>
          <w:tab w:pos="1365" w:val="left" w:leader="none"/>
          <w:tab w:pos="1367" w:val="left" w:leader="none"/>
        </w:tabs>
        <w:spacing w:line="480" w:lineRule="auto" w:before="0" w:after="0"/>
        <w:ind w:left="1080" w:right="1789" w:firstLine="0"/>
        <w:jc w:val="left"/>
        <w:rPr>
          <w:sz w:val="22"/>
        </w:rPr>
      </w:pPr>
      <w:r>
        <w:rPr>
          <w:sz w:val="22"/>
        </w:rPr>
        <w:t>Flexibility</w:t>
      </w:r>
      <w:r>
        <w:rPr>
          <w:spacing w:val="-5"/>
          <w:sz w:val="22"/>
        </w:rPr>
        <w:t> </w:t>
      </w:r>
      <w:r>
        <w:rPr>
          <w:sz w:val="22"/>
        </w:rPr>
        <w:t>to</w:t>
      </w:r>
      <w:r>
        <w:rPr>
          <w:spacing w:val="-2"/>
          <w:sz w:val="22"/>
        </w:rPr>
        <w:t> </w:t>
      </w:r>
      <w:r>
        <w:rPr>
          <w:sz w:val="22"/>
        </w:rPr>
        <w:t>adapt</w:t>
      </w:r>
      <w:r>
        <w:rPr>
          <w:spacing w:val="-4"/>
          <w:sz w:val="22"/>
        </w:rPr>
        <w:t> </w:t>
      </w:r>
      <w:r>
        <w:rPr>
          <w:sz w:val="22"/>
        </w:rPr>
        <w:t>to</w:t>
      </w:r>
      <w:r>
        <w:rPr>
          <w:spacing w:val="-2"/>
          <w:sz w:val="22"/>
        </w:rPr>
        <w:t> </w:t>
      </w:r>
      <w:r>
        <w:rPr>
          <w:sz w:val="22"/>
        </w:rPr>
        <w:t>changing</w:t>
      </w:r>
      <w:r>
        <w:rPr>
          <w:spacing w:val="-5"/>
          <w:sz w:val="22"/>
        </w:rPr>
        <w:t> </w:t>
      </w:r>
      <w:r>
        <w:rPr>
          <w:sz w:val="22"/>
        </w:rPr>
        <w:t>priorities</w:t>
      </w:r>
      <w:r>
        <w:rPr>
          <w:spacing w:val="-2"/>
          <w:sz w:val="22"/>
        </w:rPr>
        <w:t> </w:t>
      </w:r>
      <w:r>
        <w:rPr>
          <w:sz w:val="22"/>
        </w:rPr>
        <w:t>of</w:t>
      </w:r>
      <w:r>
        <w:rPr>
          <w:spacing w:val="-2"/>
          <w:sz w:val="22"/>
        </w:rPr>
        <w:t> </w:t>
      </w:r>
      <w:r>
        <w:rPr>
          <w:sz w:val="22"/>
        </w:rPr>
        <w:t>the</w:t>
      </w:r>
      <w:r>
        <w:rPr>
          <w:spacing w:val="-2"/>
          <w:sz w:val="22"/>
        </w:rPr>
        <w:t> </w:t>
      </w:r>
      <w:r>
        <w:rPr>
          <w:sz w:val="22"/>
        </w:rPr>
        <w:t>unit</w:t>
      </w:r>
      <w:r>
        <w:rPr>
          <w:spacing w:val="-4"/>
          <w:sz w:val="22"/>
        </w:rPr>
        <w:t> </w:t>
      </w:r>
      <w:r>
        <w:rPr>
          <w:sz w:val="22"/>
        </w:rPr>
        <w:t>and</w:t>
      </w:r>
      <w:r>
        <w:rPr>
          <w:spacing w:val="-2"/>
          <w:sz w:val="22"/>
        </w:rPr>
        <w:t> </w:t>
      </w:r>
      <w:r>
        <w:rPr>
          <w:sz w:val="22"/>
        </w:rPr>
        <w:t>the</w:t>
      </w:r>
      <w:r>
        <w:rPr>
          <w:spacing w:val="-4"/>
          <w:sz w:val="22"/>
        </w:rPr>
        <w:t> </w:t>
      </w:r>
      <w:r>
        <w:rPr>
          <w:sz w:val="22"/>
        </w:rPr>
        <w:t>ability</w:t>
      </w:r>
      <w:r>
        <w:rPr>
          <w:spacing w:val="-5"/>
          <w:sz w:val="22"/>
        </w:rPr>
        <w:t> </w:t>
      </w:r>
      <w:r>
        <w:rPr>
          <w:sz w:val="22"/>
        </w:rPr>
        <w:t>to</w:t>
      </w:r>
      <w:r>
        <w:rPr>
          <w:spacing w:val="-2"/>
          <w:sz w:val="22"/>
        </w:rPr>
        <w:t> </w:t>
      </w:r>
      <w:r>
        <w:rPr>
          <w:sz w:val="22"/>
        </w:rPr>
        <w:t>work</w:t>
      </w:r>
      <w:r>
        <w:rPr>
          <w:spacing w:val="-5"/>
          <w:sz w:val="22"/>
        </w:rPr>
        <w:t> </w:t>
      </w:r>
      <w:r>
        <w:rPr>
          <w:sz w:val="22"/>
        </w:rPr>
        <w:t>in</w:t>
      </w:r>
      <w:r>
        <w:rPr>
          <w:spacing w:val="-2"/>
          <w:sz w:val="22"/>
        </w:rPr>
        <w:t> </w:t>
      </w:r>
      <w:r>
        <w:rPr>
          <w:sz w:val="22"/>
        </w:rPr>
        <w:t>a</w:t>
      </w:r>
      <w:r>
        <w:rPr>
          <w:spacing w:val="-2"/>
          <w:sz w:val="22"/>
        </w:rPr>
        <w:t> </w:t>
      </w:r>
      <w:r>
        <w:rPr>
          <w:sz w:val="22"/>
        </w:rPr>
        <w:t>team. </w:t>
      </w:r>
      <w:r>
        <w:rPr>
          <w:sz w:val="22"/>
          <w:u w:val="single"/>
        </w:rPr>
        <w:t>Language(s) necessary for the performance of duties</w:t>
      </w:r>
    </w:p>
    <w:p>
      <w:pPr>
        <w:pStyle w:val="BodyText"/>
        <w:spacing w:line="252" w:lineRule="exact"/>
        <w:ind w:left="1080"/>
      </w:pPr>
      <w:r>
        <w:rPr/>
        <w:t>English:</w:t>
      </w:r>
      <w:r>
        <w:rPr>
          <w:spacing w:val="-4"/>
        </w:rPr>
        <w:t> </w:t>
      </w:r>
      <w:r>
        <w:rPr/>
        <w:t>Excellent</w:t>
      </w:r>
      <w:r>
        <w:rPr>
          <w:spacing w:val="-3"/>
        </w:rPr>
        <w:t> </w:t>
      </w:r>
      <w:r>
        <w:rPr/>
        <w:t>writing</w:t>
      </w:r>
      <w:r>
        <w:rPr>
          <w:spacing w:val="-9"/>
        </w:rPr>
        <w:t> </w:t>
      </w:r>
      <w:r>
        <w:rPr/>
        <w:t>and</w:t>
      </w:r>
      <w:r>
        <w:rPr>
          <w:spacing w:val="-5"/>
        </w:rPr>
        <w:t> </w:t>
      </w:r>
      <w:r>
        <w:rPr/>
        <w:t>oral</w:t>
      </w:r>
      <w:r>
        <w:rPr>
          <w:spacing w:val="-3"/>
        </w:rPr>
        <w:t> </w:t>
      </w:r>
      <w:r>
        <w:rPr/>
        <w:t>communication</w:t>
      </w:r>
      <w:r>
        <w:rPr>
          <w:spacing w:val="-4"/>
        </w:rPr>
        <w:t> </w:t>
      </w:r>
      <w:r>
        <w:rPr>
          <w:spacing w:val="-2"/>
        </w:rPr>
        <w:t>skills</w:t>
      </w:r>
    </w:p>
    <w:p>
      <w:pPr>
        <w:pStyle w:val="BodyText"/>
        <w:spacing w:before="2"/>
        <w:ind w:left="1080"/>
      </w:pPr>
      <w:r>
        <w:rPr/>
        <w:t>French</w:t>
      </w:r>
      <w:r>
        <w:rPr>
          <w:spacing w:val="-7"/>
        </w:rPr>
        <w:t> </w:t>
      </w:r>
      <w:r>
        <w:rPr/>
        <w:t>or</w:t>
      </w:r>
      <w:r>
        <w:rPr>
          <w:spacing w:val="-3"/>
        </w:rPr>
        <w:t> </w:t>
      </w:r>
      <w:r>
        <w:rPr/>
        <w:t>German:</w:t>
      </w:r>
      <w:r>
        <w:rPr>
          <w:spacing w:val="51"/>
        </w:rPr>
        <w:t> </w:t>
      </w:r>
      <w:r>
        <w:rPr/>
        <w:t>Good</w:t>
      </w:r>
      <w:r>
        <w:rPr>
          <w:spacing w:val="-5"/>
        </w:rPr>
        <w:t> </w:t>
      </w:r>
      <w:r>
        <w:rPr/>
        <w:t>writing</w:t>
      </w:r>
      <w:r>
        <w:rPr>
          <w:spacing w:val="-6"/>
        </w:rPr>
        <w:t> </w:t>
      </w:r>
      <w:r>
        <w:rPr/>
        <w:t>and</w:t>
      </w:r>
      <w:r>
        <w:rPr>
          <w:spacing w:val="-2"/>
        </w:rPr>
        <w:t> </w:t>
      </w:r>
      <w:r>
        <w:rPr/>
        <w:t>oral</w:t>
      </w:r>
      <w:r>
        <w:rPr>
          <w:spacing w:val="-4"/>
        </w:rPr>
        <w:t> </w:t>
      </w:r>
      <w:r>
        <w:rPr/>
        <w:t>communication</w:t>
      </w:r>
      <w:r>
        <w:rPr>
          <w:spacing w:val="-3"/>
        </w:rPr>
        <w:t> </w:t>
      </w:r>
      <w:r>
        <w:rPr/>
        <w:t>skills</w:t>
      </w:r>
      <w:r>
        <w:rPr>
          <w:spacing w:val="-4"/>
        </w:rPr>
        <w:t> </w:t>
      </w:r>
      <w:r>
        <w:rPr/>
        <w:t>in</w:t>
      </w:r>
      <w:r>
        <w:rPr>
          <w:spacing w:val="-3"/>
        </w:rPr>
        <w:t> </w:t>
      </w:r>
      <w:r>
        <w:rPr/>
        <w:t>French</w:t>
      </w:r>
      <w:r>
        <w:rPr>
          <w:spacing w:val="-1"/>
        </w:rPr>
        <w:t> </w:t>
      </w:r>
      <w:r>
        <w:rPr/>
        <w:t>or</w:t>
      </w:r>
      <w:r>
        <w:rPr>
          <w:spacing w:val="-3"/>
        </w:rPr>
        <w:t> </w:t>
      </w:r>
      <w:r>
        <w:rPr/>
        <w:t>German</w:t>
      </w:r>
      <w:r>
        <w:rPr>
          <w:spacing w:val="-2"/>
        </w:rPr>
        <w:t> </w:t>
      </w:r>
      <w:r>
        <w:rPr/>
        <w:t>would</w:t>
      </w:r>
      <w:r>
        <w:rPr>
          <w:spacing w:val="-2"/>
        </w:rPr>
        <w:t> </w:t>
      </w:r>
      <w:r>
        <w:rPr/>
        <w:t>be</w:t>
      </w:r>
      <w:r>
        <w:rPr>
          <w:spacing w:val="-3"/>
        </w:rPr>
        <w:t> </w:t>
      </w:r>
      <w:r>
        <w:rPr/>
        <w:t>an</w:t>
      </w:r>
      <w:r>
        <w:rPr>
          <w:spacing w:val="-2"/>
        </w:rPr>
        <w:t> asset.</w:t>
      </w:r>
    </w:p>
    <w:p>
      <w:pPr>
        <w:pStyle w:val="BodyText"/>
        <w:spacing w:before="5"/>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spacing w:line="251" w:lineRule="exact"/>
        <w:ind w:left="799"/>
      </w:pPr>
      <w:r>
        <w:rPr/>
        <w:t>Candidates</w:t>
      </w:r>
      <w:r>
        <w:rPr>
          <w:spacing w:val="-5"/>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4"/>
        </w:rPr>
        <w:t> </w:t>
      </w:r>
      <w:r>
        <w:rPr/>
        <w:t>follow-up</w:t>
      </w:r>
      <w:r>
        <w:rPr>
          <w:spacing w:val="-3"/>
        </w:rPr>
        <w:t> </w:t>
      </w:r>
      <w:r>
        <w:rPr/>
        <w:t>of</w:t>
      </w:r>
      <w:r>
        <w:rPr>
          <w:spacing w:val="-3"/>
        </w:rPr>
        <w:t> </w:t>
      </w:r>
      <w:r>
        <w:rPr/>
        <w:t>their</w:t>
      </w:r>
      <w:r>
        <w:rPr>
          <w:spacing w:val="-5"/>
        </w:rPr>
        <w:t> </w:t>
      </w:r>
      <w:r>
        <w:rPr/>
        <w:t>application</w:t>
      </w:r>
      <w:r>
        <w:rPr>
          <w:spacing w:val="-5"/>
        </w:rPr>
        <w:t> </w:t>
      </w:r>
      <w:r>
        <w:rPr/>
        <w:t>by</w:t>
      </w:r>
      <w:r>
        <w:rPr>
          <w:spacing w:val="-6"/>
        </w:rPr>
        <w:t> </w:t>
      </w:r>
      <w:r>
        <w:rPr/>
        <w:t>the</w:t>
      </w:r>
      <w:r>
        <w:rPr>
          <w:spacing w:val="-3"/>
        </w:rPr>
        <w:t> </w:t>
      </w:r>
      <w:r>
        <w:rPr/>
        <w:t>unit</w:t>
      </w:r>
      <w:r>
        <w:rPr>
          <w:spacing w:val="-4"/>
        </w:rPr>
        <w:t> </w:t>
      </w:r>
      <w:r>
        <w:rPr>
          <w:spacing w:val="-2"/>
        </w:rPr>
        <w:t>concerned.</w:t>
      </w:r>
    </w:p>
    <w:p>
      <w:pPr>
        <w:pStyle w:val="ListParagraph"/>
        <w:numPr>
          <w:ilvl w:val="0"/>
          <w:numId w:val="2"/>
        </w:numPr>
        <w:tabs>
          <w:tab w:pos="799" w:val="left" w:leader="none"/>
          <w:tab w:pos="800" w:val="left" w:leader="none"/>
        </w:tabs>
        <w:spacing w:line="240" w:lineRule="auto" w:before="7"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1"/>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pPr>
    </w:p>
    <w:p>
      <w:pPr>
        <w:pStyle w:val="BodyText"/>
        <w:ind w:left="799" w:right="283"/>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spacing w:after="0"/>
        <w:jc w:val="both"/>
        <w:sectPr>
          <w:pgSz w:w="11910" w:h="16840"/>
          <w:pgMar w:header="0" w:footer="690" w:top="1040" w:bottom="880" w:left="480" w:right="740"/>
        </w:sectPr>
      </w:pPr>
    </w:p>
    <w:p>
      <w:pPr>
        <w:pStyle w:val="BodyText"/>
        <w:spacing w:before="62"/>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7"/>
        <w:jc w:val="both"/>
      </w:pPr>
      <w:r>
        <w:rPr/>
        <w:t>The selected candidate has the obligation to launch the vetting procedure before getting the secondment </w:t>
      </w:r>
      <w:r>
        <w:rPr>
          <w:spacing w:val="-2"/>
        </w:rPr>
        <w:t>confirmation.</w:t>
      </w:r>
    </w:p>
    <w:p>
      <w:pPr>
        <w:pStyle w:val="BodyText"/>
        <w:spacing w:before="6"/>
        <w:rPr>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291"/>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5"/>
      </w:pPr>
    </w:p>
    <w:p>
      <w:pPr>
        <w:pStyle w:val="Heading1"/>
        <w:ind w:left="799" w:firstLine="0"/>
      </w:pPr>
      <w:r>
        <w:rPr>
          <w:u w:val="single"/>
        </w:rPr>
        <w:t>Contact</w:t>
      </w:r>
      <w:r>
        <w:rPr>
          <w:spacing w:val="-4"/>
          <w:u w:val="single"/>
        </w:rPr>
        <w:t> </w:t>
      </w:r>
      <w:r>
        <w:rPr>
          <w:spacing w:val="-2"/>
          <w:u w:val="single"/>
        </w:rPr>
        <w:t>information</w:t>
      </w:r>
    </w:p>
    <w:p>
      <w:pPr>
        <w:pStyle w:val="BodyText"/>
        <w:spacing w:before="11"/>
        <w:rPr>
          <w:b/>
          <w:sz w:val="21"/>
        </w:rPr>
      </w:pPr>
    </w:p>
    <w:p>
      <w:pPr>
        <w:pStyle w:val="ListParagraph"/>
        <w:numPr>
          <w:ilvl w:val="0"/>
          <w:numId w:val="5"/>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spacing w:before="3"/>
      </w:pPr>
    </w:p>
    <w:p>
      <w:pPr>
        <w:pStyle w:val="Heading1"/>
        <w:numPr>
          <w:ilvl w:val="0"/>
          <w:numId w:val="5"/>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pPr>
    </w:p>
    <w:p>
      <w:pPr>
        <w:pStyle w:val="Heading1"/>
        <w:numPr>
          <w:ilvl w:val="0"/>
          <w:numId w:val="5"/>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3"/>
        <w:jc w:val="both"/>
      </w:pPr>
      <w:r>
        <w:rPr/>
        <w:pict>
          <v:rect style="position:absolute;margin-left:230.330002pt;margin-top:24.069553pt;width:3.72pt;height:.47998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30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17216"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2">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366"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396" w:hanging="125"/>
      </w:pPr>
      <w:rPr>
        <w:rFonts w:hint="default"/>
        <w:lang w:val="en-US" w:eastAsia="en-US" w:bidi="ar-SA"/>
      </w:rPr>
    </w:lvl>
    <w:lvl w:ilvl="3">
      <w:start w:val="0"/>
      <w:numFmt w:val="bullet"/>
      <w:lvlText w:val="•"/>
      <w:lvlJc w:val="left"/>
      <w:pPr>
        <w:ind w:left="3432" w:hanging="125"/>
      </w:pPr>
      <w:rPr>
        <w:rFonts w:hint="default"/>
        <w:lang w:val="en-US" w:eastAsia="en-US" w:bidi="ar-SA"/>
      </w:rPr>
    </w:lvl>
    <w:lvl w:ilvl="4">
      <w:start w:val="0"/>
      <w:numFmt w:val="bullet"/>
      <w:lvlText w:val="•"/>
      <w:lvlJc w:val="left"/>
      <w:pPr>
        <w:ind w:left="4468" w:hanging="125"/>
      </w:pPr>
      <w:rPr>
        <w:rFonts w:hint="default"/>
        <w:lang w:val="en-US" w:eastAsia="en-US" w:bidi="ar-SA"/>
      </w:rPr>
    </w:lvl>
    <w:lvl w:ilvl="5">
      <w:start w:val="0"/>
      <w:numFmt w:val="bullet"/>
      <w:lvlText w:val="•"/>
      <w:lvlJc w:val="left"/>
      <w:pPr>
        <w:ind w:left="5505" w:hanging="125"/>
      </w:pPr>
      <w:rPr>
        <w:rFonts w:hint="default"/>
        <w:lang w:val="en-US" w:eastAsia="en-US" w:bidi="ar-SA"/>
      </w:rPr>
    </w:lvl>
    <w:lvl w:ilvl="6">
      <w:start w:val="0"/>
      <w:numFmt w:val="bullet"/>
      <w:lvlText w:val="•"/>
      <w:lvlJc w:val="left"/>
      <w:pPr>
        <w:ind w:left="6541" w:hanging="125"/>
      </w:pPr>
      <w:rPr>
        <w:rFonts w:hint="default"/>
        <w:lang w:val="en-US" w:eastAsia="en-US" w:bidi="ar-SA"/>
      </w:rPr>
    </w:lvl>
    <w:lvl w:ilvl="7">
      <w:start w:val="0"/>
      <w:numFmt w:val="bullet"/>
      <w:lvlText w:val="•"/>
      <w:lvlJc w:val="left"/>
      <w:pPr>
        <w:ind w:left="7577" w:hanging="125"/>
      </w:pPr>
      <w:rPr>
        <w:rFonts w:hint="default"/>
        <w:lang w:val="en-US" w:eastAsia="en-US" w:bidi="ar-SA"/>
      </w:rPr>
    </w:lvl>
    <w:lvl w:ilvl="8">
      <w:start w:val="0"/>
      <w:numFmt w:val="bullet"/>
      <w:lvlText w:val="•"/>
      <w:lvlJc w:val="left"/>
      <w:pPr>
        <w:ind w:left="8613" w:hanging="125"/>
      </w:pPr>
      <w:rPr>
        <w:rFonts w:hint="default"/>
        <w:lang w:val="en-US" w:eastAsia="en-US" w:bidi="ar-SA"/>
      </w:rPr>
    </w:lvl>
  </w:abstractNum>
  <w:abstractNum w:abstractNumId="0">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1">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584" w:hanging="360"/>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591" w:hanging="360"/>
      </w:pPr>
      <w:rPr>
        <w:rFonts w:hint="default"/>
        <w:lang w:val="en-US" w:eastAsia="en-US" w:bidi="ar-SA"/>
      </w:rPr>
    </w:lvl>
    <w:lvl w:ilvl="3">
      <w:start w:val="0"/>
      <w:numFmt w:val="bullet"/>
      <w:lvlText w:val="•"/>
      <w:lvlJc w:val="left"/>
      <w:pPr>
        <w:ind w:left="3603" w:hanging="360"/>
      </w:pPr>
      <w:rPr>
        <w:rFonts w:hint="default"/>
        <w:lang w:val="en-US" w:eastAsia="en-US" w:bidi="ar-SA"/>
      </w:rPr>
    </w:lvl>
    <w:lvl w:ilvl="4">
      <w:start w:val="0"/>
      <w:numFmt w:val="bullet"/>
      <w:lvlText w:val="•"/>
      <w:lvlJc w:val="left"/>
      <w:pPr>
        <w:ind w:left="4615" w:hanging="360"/>
      </w:pPr>
      <w:rPr>
        <w:rFonts w:hint="default"/>
        <w:lang w:val="en-US" w:eastAsia="en-US" w:bidi="ar-SA"/>
      </w:rPr>
    </w:lvl>
    <w:lvl w:ilvl="5">
      <w:start w:val="0"/>
      <w:numFmt w:val="bullet"/>
      <w:lvlText w:val="•"/>
      <w:lvlJc w:val="left"/>
      <w:pPr>
        <w:ind w:left="5627" w:hanging="360"/>
      </w:pPr>
      <w:rPr>
        <w:rFonts w:hint="default"/>
        <w:lang w:val="en-US" w:eastAsia="en-US" w:bidi="ar-SA"/>
      </w:rPr>
    </w:lvl>
    <w:lvl w:ilvl="6">
      <w:start w:val="0"/>
      <w:numFmt w:val="bullet"/>
      <w:lvlText w:val="•"/>
      <w:lvlJc w:val="left"/>
      <w:pPr>
        <w:ind w:left="6639" w:hanging="360"/>
      </w:pPr>
      <w:rPr>
        <w:rFonts w:hint="default"/>
        <w:lang w:val="en-US" w:eastAsia="en-US" w:bidi="ar-SA"/>
      </w:rPr>
    </w:lvl>
    <w:lvl w:ilvl="7">
      <w:start w:val="0"/>
      <w:numFmt w:val="bullet"/>
      <w:lvlText w:val="•"/>
      <w:lvlJc w:val="left"/>
      <w:pPr>
        <w:ind w:left="7650" w:hanging="360"/>
      </w:pPr>
      <w:rPr>
        <w:rFonts w:hint="default"/>
        <w:lang w:val="en-US" w:eastAsia="en-US" w:bidi="ar-SA"/>
      </w:rPr>
    </w:lvl>
    <w:lvl w:ilvl="8">
      <w:start w:val="0"/>
      <w:numFmt w:val="bullet"/>
      <w:lvlText w:val="•"/>
      <w:lvlJc w:val="left"/>
      <w:pPr>
        <w:ind w:left="8662" w:hanging="360"/>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Christoph.kautz@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2023-02-16T16:39:01Z</dcterms:created>
  <dcterms:modified xsi:type="dcterms:W3CDTF">2023-02-16T16:39:01Z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