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36" w:rsidRDefault="00DE1CC2">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B23636" w:rsidRDefault="00DE1CC2">
      <w:pPr>
        <w:spacing w:before="81"/>
        <w:ind w:left="1296" w:right="1688"/>
        <w:jc w:val="center"/>
        <w:rPr>
          <w:b/>
          <w:sz w:val="24"/>
        </w:rPr>
      </w:pPr>
      <w:r>
        <w:rPr>
          <w:b/>
          <w:sz w:val="24"/>
        </w:rPr>
        <w:t>VACANCY</w:t>
      </w:r>
      <w:r>
        <w:rPr>
          <w:b/>
          <w:spacing w:val="-14"/>
          <w:sz w:val="24"/>
        </w:rPr>
        <w:t xml:space="preserve"> </w:t>
      </w:r>
      <w:r>
        <w:rPr>
          <w:b/>
          <w:spacing w:val="-2"/>
          <w:sz w:val="24"/>
        </w:rPr>
        <w:t>NOTICE</w:t>
      </w:r>
    </w:p>
    <w:p w:rsidR="00B23636" w:rsidRDefault="00B23636">
      <w:pPr>
        <w:pStyle w:val="BodyText"/>
        <w:spacing w:before="11"/>
        <w:rPr>
          <w:b/>
          <w:sz w:val="23"/>
        </w:rPr>
      </w:pPr>
    </w:p>
    <w:p w:rsidR="00B23636" w:rsidRDefault="00DE1CC2">
      <w:pPr>
        <w:ind w:left="1296" w:right="169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B23636" w:rsidRDefault="00B23636">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B23636">
        <w:trPr>
          <w:trHeight w:val="611"/>
        </w:trPr>
        <w:tc>
          <w:tcPr>
            <w:tcW w:w="4359" w:type="dxa"/>
          </w:tcPr>
          <w:p w:rsidR="00B23636" w:rsidRPr="00DE1CC2" w:rsidRDefault="00DE1CC2">
            <w:pPr>
              <w:pStyle w:val="TableParagraph"/>
              <w:spacing w:before="1" w:line="274" w:lineRule="exact"/>
              <w:rPr>
                <w:b/>
                <w:sz w:val="24"/>
                <w:lang w:val="fr-BE"/>
              </w:rPr>
            </w:pPr>
            <w:r w:rsidRPr="00DE1CC2">
              <w:rPr>
                <w:b/>
                <w:sz w:val="24"/>
                <w:lang w:val="fr-BE"/>
              </w:rPr>
              <w:t>Post</w:t>
            </w:r>
            <w:r w:rsidRPr="00DE1CC2">
              <w:rPr>
                <w:b/>
                <w:spacing w:val="-6"/>
                <w:sz w:val="24"/>
                <w:lang w:val="fr-BE"/>
              </w:rPr>
              <w:t xml:space="preserve"> </w:t>
            </w:r>
            <w:r w:rsidRPr="00DE1CC2">
              <w:rPr>
                <w:b/>
                <w:spacing w:val="-2"/>
                <w:sz w:val="24"/>
                <w:lang w:val="fr-BE"/>
              </w:rPr>
              <w:t>identification:</w:t>
            </w:r>
          </w:p>
          <w:p w:rsidR="00B23636" w:rsidRPr="00DE1CC2" w:rsidRDefault="00DE1CC2">
            <w:pPr>
              <w:pStyle w:val="TableParagraph"/>
              <w:spacing w:line="274" w:lineRule="exact"/>
              <w:rPr>
                <w:sz w:val="24"/>
                <w:lang w:val="fr-BE"/>
              </w:rPr>
            </w:pPr>
            <w:r w:rsidRPr="00DE1CC2">
              <w:rPr>
                <w:spacing w:val="-2"/>
                <w:sz w:val="24"/>
                <w:lang w:val="fr-BE"/>
              </w:rPr>
              <w:t>(DG-DIR-</w:t>
            </w:r>
            <w:r w:rsidRPr="00DE1CC2">
              <w:rPr>
                <w:spacing w:val="-4"/>
                <w:sz w:val="24"/>
                <w:lang w:val="fr-BE"/>
              </w:rPr>
              <w:t>UNIT)</w:t>
            </w:r>
          </w:p>
        </w:tc>
        <w:tc>
          <w:tcPr>
            <w:tcW w:w="5597" w:type="dxa"/>
          </w:tcPr>
          <w:p w:rsidR="00B23636" w:rsidRDefault="00DE1CC2">
            <w:pPr>
              <w:pStyle w:val="TableParagraph"/>
              <w:spacing w:before="167"/>
              <w:rPr>
                <w:b/>
                <w:sz w:val="24"/>
              </w:rPr>
            </w:pPr>
            <w:r>
              <w:rPr>
                <w:b/>
                <w:spacing w:val="-2"/>
                <w:sz w:val="24"/>
              </w:rPr>
              <w:t>ESTAT-F-</w:t>
            </w:r>
            <w:r>
              <w:rPr>
                <w:b/>
                <w:spacing w:val="-10"/>
                <w:sz w:val="24"/>
              </w:rPr>
              <w:t>4</w:t>
            </w:r>
          </w:p>
        </w:tc>
      </w:tr>
      <w:tr w:rsidR="00B23636">
        <w:trPr>
          <w:trHeight w:val="1977"/>
        </w:trPr>
        <w:tc>
          <w:tcPr>
            <w:tcW w:w="4359" w:type="dxa"/>
            <w:vMerge w:val="restart"/>
          </w:tcPr>
          <w:p w:rsidR="00B23636" w:rsidRDefault="00DE1CC2">
            <w:pPr>
              <w:pStyle w:val="TableParagraph"/>
              <w:spacing w:line="251" w:lineRule="exact"/>
              <w:rPr>
                <w:b/>
              </w:rPr>
            </w:pPr>
            <w:r>
              <w:rPr>
                <w:b/>
              </w:rPr>
              <w:t>Head</w:t>
            </w:r>
            <w:r>
              <w:rPr>
                <w:b/>
                <w:spacing w:val="-3"/>
              </w:rPr>
              <w:t xml:space="preserve"> </w:t>
            </w:r>
            <w:r>
              <w:rPr>
                <w:b/>
              </w:rPr>
              <w:t>of</w:t>
            </w:r>
            <w:r>
              <w:rPr>
                <w:b/>
                <w:spacing w:val="-1"/>
              </w:rPr>
              <w:t xml:space="preserve"> </w:t>
            </w:r>
            <w:r>
              <w:rPr>
                <w:b/>
                <w:spacing w:val="-2"/>
              </w:rPr>
              <w:t>Unit:</w:t>
            </w:r>
          </w:p>
          <w:p w:rsidR="00B23636" w:rsidRDefault="00DE1CC2">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B23636" w:rsidRDefault="00DE1CC2">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B23636" w:rsidRPr="00DE1CC2" w:rsidRDefault="00DE1CC2">
            <w:pPr>
              <w:pStyle w:val="TableParagraph"/>
              <w:ind w:right="646"/>
              <w:rPr>
                <w:sz w:val="24"/>
                <w:lang w:val="fr-BE"/>
              </w:rPr>
            </w:pPr>
            <w:r w:rsidRPr="00DE1CC2">
              <w:rPr>
                <w:sz w:val="24"/>
                <w:lang w:val="fr-BE"/>
              </w:rPr>
              <w:t xml:space="preserve">Anne Clémenceau </w:t>
            </w:r>
            <w:hyperlink r:id="rId8">
              <w:r w:rsidRPr="00DE1CC2">
                <w:rPr>
                  <w:spacing w:val="-2"/>
                  <w:sz w:val="24"/>
                  <w:lang w:val="fr-BE"/>
                </w:rPr>
                <w:t>Anne.clemenceau@ec.europa.eu</w:t>
              </w:r>
            </w:hyperlink>
          </w:p>
          <w:p w:rsidR="00B23636" w:rsidRDefault="00DE1CC2">
            <w:pPr>
              <w:pStyle w:val="TableParagraph"/>
              <w:spacing w:line="227" w:lineRule="exact"/>
              <w:rPr>
                <w:b/>
                <w:sz w:val="20"/>
              </w:rPr>
            </w:pPr>
            <w:r>
              <w:rPr>
                <w:b/>
                <w:sz w:val="20"/>
              </w:rPr>
              <w:t>+352</w:t>
            </w:r>
            <w:r>
              <w:rPr>
                <w:b/>
                <w:spacing w:val="-3"/>
                <w:sz w:val="20"/>
              </w:rPr>
              <w:t xml:space="preserve"> </w:t>
            </w:r>
            <w:r>
              <w:rPr>
                <w:b/>
                <w:sz w:val="20"/>
              </w:rPr>
              <w:t>4301</w:t>
            </w:r>
            <w:r>
              <w:rPr>
                <w:b/>
                <w:spacing w:val="-3"/>
                <w:sz w:val="20"/>
              </w:rPr>
              <w:t xml:space="preserve"> </w:t>
            </w:r>
            <w:r>
              <w:rPr>
                <w:b/>
                <w:spacing w:val="-2"/>
                <w:sz w:val="20"/>
              </w:rPr>
              <w:t>34880</w:t>
            </w:r>
          </w:p>
          <w:p w:rsidR="00B23636" w:rsidRDefault="00DE1CC2">
            <w:pPr>
              <w:pStyle w:val="TableParagraph"/>
              <w:spacing w:line="273" w:lineRule="exact"/>
              <w:rPr>
                <w:sz w:val="24"/>
              </w:rPr>
            </w:pPr>
            <w:r>
              <w:rPr>
                <w:sz w:val="24"/>
              </w:rPr>
              <w:t>1</w:t>
            </w:r>
          </w:p>
          <w:p w:rsidR="00B23636" w:rsidRDefault="00DE1CC2">
            <w:pPr>
              <w:pStyle w:val="TableParagraph"/>
              <w:spacing w:before="4"/>
              <w:rPr>
                <w:b/>
              </w:rPr>
            </w:pPr>
            <w:r>
              <w:rPr>
                <w:b/>
              </w:rPr>
              <w:t>3rd</w:t>
            </w:r>
            <w:r>
              <w:rPr>
                <w:b/>
                <w:spacing w:val="-3"/>
              </w:rPr>
              <w:t xml:space="preserve"> </w:t>
            </w:r>
            <w:r>
              <w:rPr>
                <w:b/>
              </w:rPr>
              <w:t>quarter</w:t>
            </w:r>
            <w:r>
              <w:rPr>
                <w:b/>
                <w:spacing w:val="-2"/>
              </w:rPr>
              <w:t xml:space="preserve"> </w:t>
            </w:r>
            <w:r>
              <w:rPr>
                <w:b/>
              </w:rPr>
              <w:t>2023</w:t>
            </w:r>
            <w:r>
              <w:rPr>
                <w:b/>
                <w:spacing w:val="-3"/>
              </w:rPr>
              <w:t xml:space="preserve"> </w:t>
            </w:r>
            <w:r>
              <w:rPr>
                <w:b/>
                <w:spacing w:val="-10"/>
                <w:vertAlign w:val="superscript"/>
              </w:rPr>
              <w:t>1</w:t>
            </w:r>
          </w:p>
          <w:p w:rsidR="00B23636" w:rsidRDefault="00DE1CC2">
            <w:pPr>
              <w:pStyle w:val="TableParagraph"/>
              <w:spacing w:before="2" w:line="250" w:lineRule="exact"/>
              <w:rPr>
                <w:b/>
              </w:rPr>
            </w:pPr>
            <w:r>
              <w:rPr>
                <w:b/>
              </w:rPr>
              <w:t xml:space="preserve">2 </w:t>
            </w:r>
            <w:r>
              <w:rPr>
                <w:b/>
                <w:spacing w:val="-2"/>
              </w:rPr>
              <w:t>years</w:t>
            </w:r>
            <w:r>
              <w:rPr>
                <w:b/>
                <w:spacing w:val="-2"/>
                <w:vertAlign w:val="superscript"/>
              </w:rPr>
              <w:t>1</w:t>
            </w:r>
          </w:p>
          <w:p w:rsidR="00B23636" w:rsidRDefault="00DE1CC2">
            <w:pPr>
              <w:pStyle w:val="TableParagraph"/>
              <w:numPr>
                <w:ilvl w:val="0"/>
                <w:numId w:val="1"/>
              </w:numPr>
              <w:tabs>
                <w:tab w:val="left" w:pos="358"/>
              </w:tabs>
              <w:spacing w:line="250" w:lineRule="exact"/>
              <w:ind w:hanging="253"/>
              <w:rPr>
                <w:b/>
              </w:rPr>
            </w:pPr>
            <w:r>
              <w:rPr>
                <w:b/>
              </w:rPr>
              <w:t>Brussels</w:t>
            </w:r>
            <w:r>
              <w:rPr>
                <w:b/>
                <w:spacing w:val="51"/>
              </w:rPr>
              <w:t xml:space="preserve"> </w:t>
            </w:r>
            <w:r>
              <w:t>x</w:t>
            </w:r>
            <w:r>
              <w:rPr>
                <w:spacing w:val="-2"/>
              </w:rPr>
              <w:t xml:space="preserve"> </w:t>
            </w:r>
            <w:r>
              <w:rPr>
                <w:b/>
              </w:rPr>
              <w:t>Luxemburg</w:t>
            </w:r>
            <w:r>
              <w:rPr>
                <w:b/>
                <w:spacing w:val="50"/>
              </w:rPr>
              <w:t xml:space="preserve"> </w:t>
            </w:r>
            <w:r>
              <w:rPr>
                <w:rFonts w:ascii="Wingdings 2" w:hAnsi="Wingdings 2"/>
              </w:rPr>
              <w:t></w:t>
            </w:r>
            <w:r>
              <w:rPr>
                <w:spacing w:val="-1"/>
              </w:rPr>
              <w:t xml:space="preserve"> </w:t>
            </w:r>
            <w:r>
              <w:rPr>
                <w:b/>
              </w:rPr>
              <w:t>Other:</w:t>
            </w:r>
            <w:r>
              <w:rPr>
                <w:b/>
                <w:spacing w:val="-1"/>
              </w:rPr>
              <w:t xml:space="preserve"> </w:t>
            </w:r>
            <w:r>
              <w:rPr>
                <w:b/>
                <w:spacing w:val="-2"/>
              </w:rPr>
              <w:t>……………..</w:t>
            </w:r>
          </w:p>
        </w:tc>
      </w:tr>
      <w:tr w:rsidR="00B23636">
        <w:trPr>
          <w:trHeight w:val="544"/>
        </w:trPr>
        <w:tc>
          <w:tcPr>
            <w:tcW w:w="4359" w:type="dxa"/>
            <w:vMerge/>
            <w:tcBorders>
              <w:top w:val="nil"/>
            </w:tcBorders>
          </w:tcPr>
          <w:p w:rsidR="00B23636" w:rsidRDefault="00B23636">
            <w:pPr>
              <w:rPr>
                <w:sz w:val="2"/>
                <w:szCs w:val="2"/>
              </w:rPr>
            </w:pPr>
          </w:p>
        </w:tc>
        <w:tc>
          <w:tcPr>
            <w:tcW w:w="5597" w:type="dxa"/>
          </w:tcPr>
          <w:p w:rsidR="00B23636" w:rsidRDefault="00DE1CC2">
            <w:pPr>
              <w:pStyle w:val="TableParagraph"/>
              <w:tabs>
                <w:tab w:val="left" w:pos="436"/>
                <w:tab w:val="left" w:pos="2863"/>
                <w:tab w:val="left" w:pos="3336"/>
              </w:tabs>
              <w:spacing w:before="140"/>
              <w:rPr>
                <w:b/>
              </w:rPr>
            </w:pPr>
            <w:r>
              <w:rPr>
                <w:spacing w:val="-10"/>
              </w:rPr>
              <w:t>x</w:t>
            </w:r>
            <w:r>
              <w:tab/>
            </w:r>
            <w:r>
              <w:rPr>
                <w:b/>
              </w:rPr>
              <w:t>With</w:t>
            </w:r>
            <w:r>
              <w:rPr>
                <w:b/>
                <w:spacing w:val="-2"/>
              </w:rPr>
              <w:t xml:space="preserve"> allowances</w:t>
            </w:r>
            <w:r>
              <w:rPr>
                <w:b/>
              </w:rPr>
              <w:tab/>
            </w:r>
            <w:r>
              <w:rPr>
                <w:rFonts w:ascii="Wingdings 2" w:hAnsi="Wingdings 2"/>
                <w:spacing w:val="-10"/>
              </w:rPr>
              <w:t></w:t>
            </w:r>
            <w:r>
              <w:tab/>
            </w:r>
            <w:r>
              <w:rPr>
                <w:b/>
                <w:spacing w:val="-2"/>
              </w:rPr>
              <w:t>Cost-</w:t>
            </w:r>
            <w:r>
              <w:rPr>
                <w:b/>
                <w:spacing w:val="-4"/>
              </w:rPr>
              <w:t>free</w:t>
            </w:r>
          </w:p>
        </w:tc>
      </w:tr>
      <w:tr w:rsidR="00B23636">
        <w:trPr>
          <w:trHeight w:val="2113"/>
        </w:trPr>
        <w:tc>
          <w:tcPr>
            <w:tcW w:w="9956" w:type="dxa"/>
            <w:gridSpan w:val="2"/>
          </w:tcPr>
          <w:p w:rsidR="00B23636" w:rsidRDefault="00DE1CC2">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B23636" w:rsidRDefault="00B23636">
            <w:pPr>
              <w:pStyle w:val="TableParagraph"/>
              <w:spacing w:before="10"/>
              <w:ind w:left="0"/>
              <w:rPr>
                <w:b/>
                <w:sz w:val="21"/>
              </w:rPr>
            </w:pPr>
          </w:p>
          <w:p w:rsidR="00B23636" w:rsidRDefault="00DE1CC2">
            <w:pPr>
              <w:pStyle w:val="TableParagraph"/>
              <w:numPr>
                <w:ilvl w:val="0"/>
                <w:numId w:val="7"/>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B23636" w:rsidRDefault="00DE1CC2">
            <w:pPr>
              <w:pStyle w:val="TableParagraph"/>
              <w:numPr>
                <w:ilvl w:val="1"/>
                <w:numId w:val="7"/>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B23636" w:rsidRDefault="00DE1CC2">
            <w:pPr>
              <w:pStyle w:val="TableParagraph"/>
              <w:numPr>
                <w:ilvl w:val="1"/>
                <w:numId w:val="7"/>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B23636" w:rsidRDefault="00DE1CC2">
            <w:pPr>
              <w:pStyle w:val="TableParagraph"/>
              <w:numPr>
                <w:ilvl w:val="0"/>
                <w:numId w:val="7"/>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B23636" w:rsidRDefault="00DE1CC2">
            <w:pPr>
              <w:pStyle w:val="TableParagraph"/>
              <w:numPr>
                <w:ilvl w:val="0"/>
                <w:numId w:val="7"/>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B23636" w:rsidRDefault="00B23636">
      <w:pPr>
        <w:pStyle w:val="BodyText"/>
        <w:spacing w:before="1"/>
        <w:rPr>
          <w:b/>
          <w:sz w:val="24"/>
        </w:rPr>
      </w:pPr>
    </w:p>
    <w:p w:rsidR="00B23636" w:rsidRDefault="00DE1CC2">
      <w:pPr>
        <w:pStyle w:val="ListParagraph"/>
        <w:numPr>
          <w:ilvl w:val="0"/>
          <w:numId w:val="8"/>
        </w:numPr>
        <w:tabs>
          <w:tab w:val="left" w:pos="799"/>
          <w:tab w:val="left" w:pos="800"/>
        </w:tabs>
        <w:rPr>
          <w:b/>
          <w:sz w:val="24"/>
        </w:rPr>
      </w:pPr>
      <w:r>
        <w:pict>
          <v:shape id="docshape2" o:spid="_x0000_s1030" style="position:absolute;left:0;text-align:left;margin-left:483.6pt;margin-top:27.65pt;width:.5pt;height:266.2pt;z-index:15729152;mso-position-horizontal-relative:page" coordorigin="9672,553" coordsize="10,5324" o:spt="100" adj="0,,0" path="m9681,3901r-9,l9672,5877r9,l9681,3901xm9681,1933r-9,l9672,2161r,701l9672,3901r9,l9681,2862r,-701l9681,1933xm9681,553r-9,l9672,1933r9,l9681,553xe" fillcolor="black" stroked="f">
            <v:stroke joinstyle="round"/>
            <v:formulas/>
            <v:path arrowok="t" o:connecttype="segments"/>
            <w10:wrap anchorx="page"/>
          </v:shape>
        </w:pict>
      </w: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B23636" w:rsidRDefault="00B23636">
      <w:pPr>
        <w:pStyle w:val="BodyText"/>
        <w:spacing w:before="9"/>
        <w:rPr>
          <w:b/>
          <w:sz w:val="24"/>
        </w:rPr>
      </w:pPr>
    </w:p>
    <w:tbl>
      <w:tblPr>
        <w:tblW w:w="0" w:type="auto"/>
        <w:tblInd w:w="329" w:type="dxa"/>
        <w:tblLayout w:type="fixed"/>
        <w:tblCellMar>
          <w:left w:w="0" w:type="dxa"/>
          <w:right w:w="0" w:type="dxa"/>
        </w:tblCellMar>
        <w:tblLook w:val="01E0" w:firstRow="1" w:lastRow="1" w:firstColumn="1" w:lastColumn="1" w:noHBand="0" w:noVBand="0"/>
      </w:tblPr>
      <w:tblGrid>
        <w:gridCol w:w="8588"/>
      </w:tblGrid>
      <w:tr w:rsidR="00B23636">
        <w:trPr>
          <w:trHeight w:val="1261"/>
        </w:trPr>
        <w:tc>
          <w:tcPr>
            <w:tcW w:w="8588" w:type="dxa"/>
          </w:tcPr>
          <w:p w:rsidR="00B23636" w:rsidRDefault="00DE1CC2">
            <w:pPr>
              <w:pStyle w:val="TableParagraph"/>
              <w:ind w:left="50" w:right="47"/>
              <w:jc w:val="both"/>
              <w:rPr>
                <w:b/>
                <w:sz w:val="20"/>
              </w:rPr>
            </w:pPr>
            <w:r w:rsidRPr="00DE1CC2">
              <w:rPr>
                <w:b/>
                <w:sz w:val="20"/>
              </w:rPr>
              <w:t>The post is within the Unit in charge of statistics on income and living conditions, of the household budget, time use and health surveys, of gender based violence and crime statistics. Under the responsibility of the Head of Unit and the team leader</w:t>
            </w:r>
            <w:r w:rsidRPr="00DE1CC2">
              <w:rPr>
                <w:b/>
                <w:sz w:val="20"/>
              </w:rPr>
              <w:t xml:space="preserve">, the </w:t>
            </w:r>
            <w:r w:rsidRPr="00DE1CC2">
              <w:rPr>
                <w:b/>
                <w:sz w:val="20"/>
              </w:rPr>
              <w:t>expert will contribute to the compliance</w:t>
            </w:r>
            <w:r w:rsidRPr="00DE1CC2">
              <w:rPr>
                <w:b/>
                <w:sz w:val="20"/>
              </w:rPr>
              <w:t xml:space="preserve"> </w:t>
            </w:r>
            <w:r w:rsidRPr="00DE1CC2">
              <w:rPr>
                <w:b/>
                <w:sz w:val="20"/>
              </w:rPr>
              <w:t>monitoring of the EU-SILC data, to development work on indicators as well as to the EU-SILC</w:t>
            </w:r>
            <w:r w:rsidRPr="00DE1CC2">
              <w:rPr>
                <w:b/>
                <w:sz w:val="20"/>
              </w:rPr>
              <w:t xml:space="preserve"> </w:t>
            </w:r>
            <w:r w:rsidRPr="00DE1CC2">
              <w:rPr>
                <w:b/>
                <w:sz w:val="20"/>
              </w:rPr>
              <w:t>dissemination activities.</w:t>
            </w:r>
          </w:p>
        </w:tc>
      </w:tr>
      <w:tr w:rsidR="00B23636">
        <w:trPr>
          <w:trHeight w:val="403"/>
        </w:trPr>
        <w:tc>
          <w:tcPr>
            <w:tcW w:w="8588" w:type="dxa"/>
          </w:tcPr>
          <w:p w:rsidR="00B23636" w:rsidRDefault="00DE1CC2">
            <w:pPr>
              <w:pStyle w:val="TableParagraph"/>
              <w:spacing w:before="109"/>
              <w:ind w:left="50"/>
              <w:rPr>
                <w:b/>
                <w:sz w:val="20"/>
              </w:rPr>
            </w:pPr>
            <w:r>
              <w:rPr>
                <w:b/>
                <w:sz w:val="20"/>
              </w:rPr>
              <w:t>The</w:t>
            </w:r>
            <w:r>
              <w:rPr>
                <w:b/>
                <w:spacing w:val="-4"/>
                <w:sz w:val="20"/>
              </w:rPr>
              <w:t xml:space="preserve"> </w:t>
            </w:r>
            <w:r>
              <w:rPr>
                <w:b/>
                <w:sz w:val="20"/>
              </w:rPr>
              <w:t>main</w:t>
            </w:r>
            <w:r>
              <w:rPr>
                <w:b/>
                <w:spacing w:val="-6"/>
                <w:sz w:val="20"/>
              </w:rPr>
              <w:t xml:space="preserve"> </w:t>
            </w:r>
            <w:r>
              <w:rPr>
                <w:b/>
                <w:sz w:val="20"/>
              </w:rPr>
              <w:t>tasks</w:t>
            </w:r>
            <w:r>
              <w:rPr>
                <w:b/>
                <w:spacing w:val="-4"/>
                <w:sz w:val="20"/>
              </w:rPr>
              <w:t xml:space="preserve"> </w:t>
            </w:r>
            <w:r>
              <w:rPr>
                <w:b/>
                <w:spacing w:val="-2"/>
                <w:sz w:val="20"/>
              </w:rPr>
              <w:t>encompass:</w:t>
            </w:r>
          </w:p>
        </w:tc>
      </w:tr>
      <w:tr w:rsidR="00B23636">
        <w:trPr>
          <w:trHeight w:val="700"/>
        </w:trPr>
        <w:tc>
          <w:tcPr>
            <w:tcW w:w="8588" w:type="dxa"/>
          </w:tcPr>
          <w:p w:rsidR="00B23636" w:rsidRDefault="00DE1CC2">
            <w:pPr>
              <w:pStyle w:val="TableParagraph"/>
              <w:numPr>
                <w:ilvl w:val="0"/>
                <w:numId w:val="6"/>
              </w:numPr>
              <w:tabs>
                <w:tab w:val="left" w:pos="811"/>
                <w:tab w:val="left" w:pos="812"/>
              </w:tabs>
              <w:spacing w:before="56"/>
              <w:rPr>
                <w:b/>
                <w:sz w:val="20"/>
              </w:rPr>
            </w:pPr>
            <w:r>
              <w:rPr>
                <w:b/>
                <w:sz w:val="20"/>
              </w:rPr>
              <w:t>Contribution</w:t>
            </w:r>
            <w:r>
              <w:rPr>
                <w:b/>
                <w:spacing w:val="-6"/>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compliance</w:t>
            </w:r>
            <w:r>
              <w:rPr>
                <w:b/>
                <w:spacing w:val="-4"/>
                <w:sz w:val="20"/>
              </w:rPr>
              <w:t xml:space="preserve"> </w:t>
            </w:r>
            <w:r>
              <w:rPr>
                <w:b/>
                <w:sz w:val="20"/>
              </w:rPr>
              <w:t>monitoring</w:t>
            </w:r>
            <w:r>
              <w:rPr>
                <w:b/>
                <w:spacing w:val="-5"/>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EU-SILC</w:t>
            </w:r>
            <w:r>
              <w:rPr>
                <w:b/>
                <w:spacing w:val="-6"/>
                <w:sz w:val="20"/>
              </w:rPr>
              <w:t xml:space="preserve"> </w:t>
            </w:r>
            <w:r>
              <w:rPr>
                <w:b/>
                <w:spacing w:val="-2"/>
                <w:sz w:val="20"/>
              </w:rPr>
              <w:t>data.</w:t>
            </w:r>
          </w:p>
          <w:p w:rsidR="00B23636" w:rsidRDefault="00DE1CC2">
            <w:pPr>
              <w:pStyle w:val="TableParagraph"/>
              <w:numPr>
                <w:ilvl w:val="0"/>
                <w:numId w:val="6"/>
              </w:numPr>
              <w:tabs>
                <w:tab w:val="left" w:pos="815"/>
                <w:tab w:val="left" w:pos="817"/>
              </w:tabs>
              <w:spacing w:before="121"/>
              <w:ind w:left="816" w:hanging="362"/>
              <w:rPr>
                <w:b/>
                <w:sz w:val="20"/>
              </w:rPr>
            </w:pPr>
            <w:r>
              <w:rPr>
                <w:b/>
                <w:sz w:val="20"/>
              </w:rPr>
              <w:t>Maintaining</w:t>
            </w:r>
            <w:r>
              <w:rPr>
                <w:b/>
                <w:spacing w:val="-6"/>
                <w:sz w:val="20"/>
              </w:rPr>
              <w:t xml:space="preserve"> </w:t>
            </w:r>
            <w:r>
              <w:rPr>
                <w:b/>
                <w:sz w:val="20"/>
              </w:rPr>
              <w:t>and</w:t>
            </w:r>
            <w:r>
              <w:rPr>
                <w:b/>
                <w:spacing w:val="-7"/>
                <w:sz w:val="20"/>
              </w:rPr>
              <w:t xml:space="preserve"> </w:t>
            </w:r>
            <w:r>
              <w:rPr>
                <w:b/>
                <w:sz w:val="20"/>
              </w:rPr>
              <w:t>improving</w:t>
            </w:r>
            <w:r>
              <w:rPr>
                <w:b/>
                <w:spacing w:val="-6"/>
                <w:sz w:val="20"/>
              </w:rPr>
              <w:t xml:space="preserve"> </w:t>
            </w:r>
            <w:r>
              <w:rPr>
                <w:b/>
                <w:sz w:val="20"/>
              </w:rPr>
              <w:t>the</w:t>
            </w:r>
            <w:r>
              <w:rPr>
                <w:b/>
                <w:spacing w:val="-4"/>
                <w:sz w:val="20"/>
              </w:rPr>
              <w:t xml:space="preserve"> </w:t>
            </w:r>
            <w:r>
              <w:rPr>
                <w:b/>
                <w:sz w:val="20"/>
              </w:rPr>
              <w:t>methodology</w:t>
            </w:r>
            <w:r>
              <w:rPr>
                <w:b/>
                <w:spacing w:val="-5"/>
                <w:sz w:val="20"/>
              </w:rPr>
              <w:t xml:space="preserve"> </w:t>
            </w:r>
            <w:r>
              <w:rPr>
                <w:b/>
                <w:sz w:val="20"/>
              </w:rPr>
              <w:t>of</w:t>
            </w:r>
            <w:r>
              <w:rPr>
                <w:b/>
                <w:spacing w:val="-6"/>
                <w:sz w:val="20"/>
              </w:rPr>
              <w:t xml:space="preserve"> </w:t>
            </w:r>
            <w:r>
              <w:rPr>
                <w:b/>
                <w:sz w:val="20"/>
              </w:rPr>
              <w:t>EU-</w:t>
            </w:r>
            <w:r>
              <w:rPr>
                <w:b/>
                <w:spacing w:val="-4"/>
                <w:sz w:val="20"/>
              </w:rPr>
              <w:t>SILC.</w:t>
            </w:r>
          </w:p>
        </w:tc>
      </w:tr>
      <w:tr w:rsidR="00B23636">
        <w:trPr>
          <w:trHeight w:val="1039"/>
        </w:trPr>
        <w:tc>
          <w:tcPr>
            <w:tcW w:w="8588" w:type="dxa"/>
          </w:tcPr>
          <w:p w:rsidR="00B23636" w:rsidRDefault="00DE1CC2">
            <w:pPr>
              <w:pStyle w:val="TableParagraph"/>
              <w:numPr>
                <w:ilvl w:val="0"/>
                <w:numId w:val="5"/>
              </w:numPr>
              <w:tabs>
                <w:tab w:val="left" w:pos="737"/>
              </w:tabs>
              <w:spacing w:before="56"/>
              <w:ind w:right="50"/>
              <w:jc w:val="both"/>
              <w:rPr>
                <w:b/>
                <w:sz w:val="20"/>
              </w:rPr>
            </w:pPr>
            <w:r>
              <w:rPr>
                <w:b/>
                <w:sz w:val="20"/>
              </w:rPr>
              <w:t>Development and documentation of existing and new indicators based on the EU-SILC survey to fulfil EU policy needs, especially in relation to the European Pillar of Social Rights as well as the Youth Guarantee, Minimum Income and Access to social protectio</w:t>
            </w:r>
            <w:r>
              <w:rPr>
                <w:b/>
                <w:sz w:val="20"/>
              </w:rPr>
              <w:t xml:space="preserve">n </w:t>
            </w:r>
            <w:r>
              <w:rPr>
                <w:b/>
                <w:spacing w:val="-2"/>
                <w:sz w:val="20"/>
              </w:rPr>
              <w:t>initiatives.</w:t>
            </w:r>
          </w:p>
        </w:tc>
      </w:tr>
      <w:tr w:rsidR="00B23636">
        <w:trPr>
          <w:trHeight w:val="1448"/>
        </w:trPr>
        <w:tc>
          <w:tcPr>
            <w:tcW w:w="8588" w:type="dxa"/>
          </w:tcPr>
          <w:p w:rsidR="00B23636" w:rsidRDefault="00DE1CC2">
            <w:pPr>
              <w:pStyle w:val="TableParagraph"/>
              <w:numPr>
                <w:ilvl w:val="0"/>
                <w:numId w:val="4"/>
              </w:numPr>
              <w:tabs>
                <w:tab w:val="left" w:pos="737"/>
              </w:tabs>
              <w:spacing w:before="56"/>
              <w:ind w:right="52"/>
              <w:rPr>
                <w:b/>
                <w:sz w:val="20"/>
              </w:rPr>
            </w:pPr>
            <w:r>
              <w:rPr>
                <w:b/>
                <w:sz w:val="20"/>
              </w:rPr>
              <w:t>Contribution to the dissemination of the EU-SILC data especially in relation to News items and Statistics Explained articles.</w:t>
            </w:r>
          </w:p>
          <w:p w:rsidR="00B23636" w:rsidRDefault="00DE1CC2">
            <w:pPr>
              <w:pStyle w:val="TableParagraph"/>
              <w:numPr>
                <w:ilvl w:val="0"/>
                <w:numId w:val="4"/>
              </w:numPr>
              <w:tabs>
                <w:tab w:val="left" w:pos="737"/>
              </w:tabs>
              <w:spacing w:before="121"/>
              <w:rPr>
                <w:b/>
                <w:sz w:val="20"/>
              </w:rPr>
            </w:pPr>
            <w:r>
              <w:rPr>
                <w:b/>
                <w:sz w:val="20"/>
              </w:rPr>
              <w:t>Answer</w:t>
            </w:r>
            <w:r>
              <w:rPr>
                <w:b/>
                <w:spacing w:val="-5"/>
                <w:sz w:val="20"/>
              </w:rPr>
              <w:t xml:space="preserve"> </w:t>
            </w:r>
            <w:proofErr w:type="gramStart"/>
            <w:r>
              <w:rPr>
                <w:b/>
                <w:sz w:val="20"/>
              </w:rPr>
              <w:t>users’</w:t>
            </w:r>
            <w:proofErr w:type="gramEnd"/>
            <w:r>
              <w:rPr>
                <w:b/>
                <w:spacing w:val="-4"/>
                <w:sz w:val="20"/>
              </w:rPr>
              <w:t xml:space="preserve"> </w:t>
            </w:r>
            <w:r>
              <w:rPr>
                <w:b/>
                <w:sz w:val="20"/>
              </w:rPr>
              <w:t>and</w:t>
            </w:r>
            <w:r>
              <w:rPr>
                <w:b/>
                <w:spacing w:val="-5"/>
                <w:sz w:val="20"/>
              </w:rPr>
              <w:t xml:space="preserve"> </w:t>
            </w:r>
            <w:r>
              <w:rPr>
                <w:b/>
                <w:sz w:val="20"/>
              </w:rPr>
              <w:t>producers’</w:t>
            </w:r>
            <w:r>
              <w:rPr>
                <w:b/>
                <w:spacing w:val="-4"/>
                <w:sz w:val="20"/>
              </w:rPr>
              <w:t xml:space="preserve"> </w:t>
            </w:r>
            <w:r>
              <w:rPr>
                <w:b/>
                <w:sz w:val="20"/>
              </w:rPr>
              <w:t>requests</w:t>
            </w:r>
            <w:r>
              <w:rPr>
                <w:b/>
                <w:spacing w:val="-5"/>
                <w:sz w:val="20"/>
              </w:rPr>
              <w:t xml:space="preserve"> </w:t>
            </w:r>
            <w:r>
              <w:rPr>
                <w:b/>
                <w:sz w:val="20"/>
              </w:rPr>
              <w:t>related</w:t>
            </w:r>
            <w:r>
              <w:rPr>
                <w:b/>
                <w:spacing w:val="-5"/>
                <w:sz w:val="20"/>
              </w:rPr>
              <w:t xml:space="preserve"> </w:t>
            </w:r>
            <w:r>
              <w:rPr>
                <w:b/>
                <w:sz w:val="20"/>
              </w:rPr>
              <w:t>to</w:t>
            </w:r>
            <w:r>
              <w:rPr>
                <w:b/>
                <w:spacing w:val="-4"/>
                <w:sz w:val="20"/>
              </w:rPr>
              <w:t xml:space="preserve"> </w:t>
            </w:r>
            <w:r>
              <w:rPr>
                <w:b/>
                <w:sz w:val="20"/>
              </w:rPr>
              <w:t>the</w:t>
            </w:r>
            <w:r>
              <w:rPr>
                <w:b/>
                <w:spacing w:val="-4"/>
                <w:sz w:val="20"/>
              </w:rPr>
              <w:t xml:space="preserve"> </w:t>
            </w:r>
            <w:r>
              <w:rPr>
                <w:b/>
                <w:sz w:val="20"/>
              </w:rPr>
              <w:t xml:space="preserve">EU-SILC </w:t>
            </w:r>
            <w:r>
              <w:rPr>
                <w:b/>
                <w:spacing w:val="-2"/>
                <w:sz w:val="20"/>
              </w:rPr>
              <w:t>methodology.</w:t>
            </w:r>
          </w:p>
          <w:p w:rsidR="00B23636" w:rsidRDefault="00DE1CC2">
            <w:pPr>
              <w:pStyle w:val="TableParagraph"/>
              <w:numPr>
                <w:ilvl w:val="0"/>
                <w:numId w:val="4"/>
              </w:numPr>
              <w:tabs>
                <w:tab w:val="left" w:pos="737"/>
              </w:tabs>
              <w:spacing w:before="101" w:line="230" w:lineRule="atLeast"/>
              <w:ind w:right="51"/>
              <w:rPr>
                <w:b/>
                <w:sz w:val="20"/>
              </w:rPr>
            </w:pPr>
            <w:r>
              <w:rPr>
                <w:b/>
                <w:sz w:val="20"/>
              </w:rPr>
              <w:t>Preparing</w:t>
            </w:r>
            <w:r>
              <w:rPr>
                <w:b/>
                <w:spacing w:val="23"/>
                <w:sz w:val="20"/>
              </w:rPr>
              <w:t xml:space="preserve"> </w:t>
            </w:r>
            <w:r>
              <w:rPr>
                <w:b/>
                <w:sz w:val="20"/>
              </w:rPr>
              <w:t>inputs for and participating</w:t>
            </w:r>
            <w:r>
              <w:rPr>
                <w:b/>
                <w:spacing w:val="25"/>
                <w:sz w:val="20"/>
              </w:rPr>
              <w:t xml:space="preserve"> </w:t>
            </w:r>
            <w:r>
              <w:rPr>
                <w:b/>
                <w:sz w:val="20"/>
              </w:rPr>
              <w:t>in</w:t>
            </w:r>
            <w:r>
              <w:rPr>
                <w:b/>
                <w:spacing w:val="23"/>
                <w:sz w:val="20"/>
              </w:rPr>
              <w:t xml:space="preserve"> </w:t>
            </w:r>
            <w:r>
              <w:rPr>
                <w:b/>
                <w:sz w:val="20"/>
              </w:rPr>
              <w:t>meetings of</w:t>
            </w:r>
            <w:r>
              <w:rPr>
                <w:b/>
                <w:spacing w:val="23"/>
                <w:sz w:val="20"/>
              </w:rPr>
              <w:t xml:space="preserve"> </w:t>
            </w:r>
            <w:r>
              <w:rPr>
                <w:b/>
                <w:sz w:val="20"/>
              </w:rPr>
              <w:t>the Income and Living</w:t>
            </w:r>
            <w:r>
              <w:rPr>
                <w:b/>
                <w:spacing w:val="23"/>
                <w:sz w:val="20"/>
              </w:rPr>
              <w:t xml:space="preserve"> </w:t>
            </w:r>
            <w:r>
              <w:rPr>
                <w:b/>
                <w:sz w:val="20"/>
              </w:rPr>
              <w:t>Conditions Working Group statistics, EU-SILC Task Forces and EU-SILC Best Practices Workshops.</w:t>
            </w:r>
          </w:p>
        </w:tc>
      </w:tr>
    </w:tbl>
    <w:p w:rsidR="00B23636" w:rsidRDefault="00B23636">
      <w:pPr>
        <w:pStyle w:val="BodyText"/>
        <w:rPr>
          <w:b/>
          <w:sz w:val="26"/>
        </w:rPr>
      </w:pPr>
    </w:p>
    <w:p w:rsidR="00B23636" w:rsidRDefault="00B23636">
      <w:pPr>
        <w:pStyle w:val="BodyText"/>
        <w:rPr>
          <w:b/>
          <w:sz w:val="26"/>
        </w:rPr>
      </w:pPr>
    </w:p>
    <w:p w:rsidR="00B23636" w:rsidRDefault="00B23636">
      <w:pPr>
        <w:pStyle w:val="BodyText"/>
        <w:spacing w:before="5"/>
        <w:rPr>
          <w:b/>
          <w:sz w:val="32"/>
        </w:rPr>
      </w:pPr>
    </w:p>
    <w:p w:rsidR="00B23636" w:rsidRDefault="00DE1CC2">
      <w:pPr>
        <w:pStyle w:val="ListParagraph"/>
        <w:numPr>
          <w:ilvl w:val="0"/>
          <w:numId w:val="8"/>
        </w:numPr>
        <w:tabs>
          <w:tab w:val="left" w:pos="799"/>
          <w:tab w:val="left" w:pos="800"/>
        </w:tabs>
        <w:rPr>
          <w:b/>
          <w:sz w:val="24"/>
        </w:rPr>
      </w:pPr>
      <w:r>
        <w:rPr>
          <w:b/>
          <w:sz w:val="24"/>
          <w:u w:val="single"/>
        </w:rPr>
        <w:t>Main</w:t>
      </w:r>
      <w:r>
        <w:rPr>
          <w:b/>
          <w:spacing w:val="-2"/>
          <w:sz w:val="24"/>
          <w:u w:val="single"/>
        </w:rPr>
        <w:t xml:space="preserve"> qualifications</w:t>
      </w:r>
    </w:p>
    <w:p w:rsidR="00B23636" w:rsidRDefault="00DE1CC2">
      <w:pPr>
        <w:pStyle w:val="BodyText"/>
        <w:spacing w:before="7"/>
        <w:rPr>
          <w:b/>
          <w:sz w:val="27"/>
        </w:rPr>
      </w:pPr>
      <w:r>
        <w:pict>
          <v:rect id="docshape3" o:spid="_x0000_s1029" style="position:absolute;margin-left:42.6pt;margin-top:17.1pt;width:2in;height:.7pt;z-index:-15728640;mso-wrap-distance-left:0;mso-wrap-distance-right:0;mso-position-horizontal-relative:page" fillcolor="black" stroked="f">
            <w10:wrap type="topAndBottom" anchorx="page"/>
          </v:rect>
        </w:pict>
      </w:r>
    </w:p>
    <w:p w:rsidR="00B23636" w:rsidRDefault="00DE1CC2">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B23636" w:rsidRDefault="00B23636">
      <w:pPr>
        <w:rPr>
          <w:sz w:val="20"/>
        </w:rPr>
        <w:sectPr w:rsidR="00B23636">
          <w:footerReference w:type="default" r:id="rId9"/>
          <w:type w:val="continuous"/>
          <w:pgSz w:w="11910" w:h="16840"/>
          <w:pgMar w:top="520" w:right="680" w:bottom="880" w:left="480" w:header="0" w:footer="690" w:gutter="0"/>
          <w:pgNumType w:start="1"/>
          <w:cols w:space="720"/>
        </w:sectPr>
      </w:pPr>
    </w:p>
    <w:p w:rsidR="00B23636" w:rsidRDefault="00DE1CC2">
      <w:pPr>
        <w:pStyle w:val="Heading1"/>
        <w:numPr>
          <w:ilvl w:val="1"/>
          <w:numId w:val="8"/>
        </w:numPr>
        <w:tabs>
          <w:tab w:val="left" w:pos="1040"/>
        </w:tabs>
        <w:spacing w:before="69"/>
        <w:ind w:hanging="241"/>
      </w:pPr>
      <w:r>
        <w:lastRenderedPageBreak/>
        <w:t>Eligibility</w:t>
      </w:r>
      <w:r>
        <w:rPr>
          <w:spacing w:val="-10"/>
        </w:rPr>
        <w:t xml:space="preserve"> </w:t>
      </w:r>
      <w:r>
        <w:rPr>
          <w:spacing w:val="-2"/>
        </w:rPr>
        <w:t>criteria</w:t>
      </w:r>
    </w:p>
    <w:p w:rsidR="00B23636" w:rsidRDefault="00B23636">
      <w:pPr>
        <w:pStyle w:val="BodyText"/>
        <w:spacing w:before="7"/>
        <w:rPr>
          <w:b/>
          <w:sz w:val="21"/>
        </w:rPr>
      </w:pPr>
    </w:p>
    <w:p w:rsidR="00B23636" w:rsidRDefault="00DE1CC2">
      <w:pPr>
        <w:pStyle w:val="BodyText"/>
        <w:ind w:left="799" w:right="174"/>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B23636" w:rsidRDefault="00B23636">
      <w:pPr>
        <w:pStyle w:val="BodyText"/>
        <w:spacing w:before="1"/>
      </w:pPr>
    </w:p>
    <w:p w:rsidR="00B23636" w:rsidRDefault="00DE1CC2">
      <w:pPr>
        <w:pStyle w:val="ListParagraph"/>
        <w:numPr>
          <w:ilvl w:val="2"/>
          <w:numId w:val="8"/>
        </w:numPr>
        <w:tabs>
          <w:tab w:val="left" w:pos="1081"/>
        </w:tabs>
        <w:ind w:right="174"/>
        <w:jc w:val="both"/>
      </w:pPr>
      <w:r>
        <w:rPr>
          <w:u w:val="single"/>
        </w:rPr>
        <w:t>Professional experience</w:t>
      </w:r>
      <w:r>
        <w:t>: at least three years of professional experience in administrative, legal, scientifi</w:t>
      </w:r>
      <w:r>
        <w:t>c, technical, advisory or supervisory functions which are equivalent to those of function group AD;</w:t>
      </w:r>
    </w:p>
    <w:p w:rsidR="00B23636" w:rsidRDefault="00B23636">
      <w:pPr>
        <w:pStyle w:val="BodyText"/>
        <w:spacing w:before="11"/>
        <w:rPr>
          <w:sz w:val="21"/>
        </w:rPr>
      </w:pPr>
    </w:p>
    <w:p w:rsidR="00B23636" w:rsidRDefault="00DE1CC2">
      <w:pPr>
        <w:pStyle w:val="ListParagraph"/>
        <w:numPr>
          <w:ilvl w:val="2"/>
          <w:numId w:val="8"/>
        </w:numPr>
        <w:tabs>
          <w:tab w:val="left" w:pos="1081"/>
        </w:tabs>
        <w:ind w:right="176"/>
        <w:jc w:val="both"/>
      </w:pPr>
      <w:r>
        <w:rPr>
          <w:u w:val="single"/>
        </w:rPr>
        <w:t>Seniority</w:t>
      </w:r>
      <w:r>
        <w:t xml:space="preserve">: candidates must have at least </w:t>
      </w:r>
      <w:proofErr w:type="gramStart"/>
      <w:r>
        <w:t>one year</w:t>
      </w:r>
      <w:proofErr w:type="gramEnd"/>
      <w:r>
        <w:t xml:space="preserve"> seniority with their employer, that means having worked for an eligible employer as described in Art. 1 o</w:t>
      </w:r>
      <w:r>
        <w:t xml:space="preserve">f the SNE decision on a permanent or contract basis for at least one year before the </w:t>
      </w:r>
      <w:proofErr w:type="spellStart"/>
      <w:r>
        <w:t>secondment</w:t>
      </w:r>
      <w:proofErr w:type="spellEnd"/>
      <w:r>
        <w:t>;</w:t>
      </w:r>
    </w:p>
    <w:p w:rsidR="00B23636" w:rsidRDefault="00B23636">
      <w:pPr>
        <w:pStyle w:val="BodyText"/>
        <w:spacing w:before="1"/>
      </w:pPr>
    </w:p>
    <w:p w:rsidR="00B23636" w:rsidRDefault="00DE1CC2">
      <w:pPr>
        <w:pStyle w:val="ListParagraph"/>
        <w:numPr>
          <w:ilvl w:val="2"/>
          <w:numId w:val="8"/>
        </w:numPr>
        <w:tabs>
          <w:tab w:val="left" w:pos="1081"/>
        </w:tabs>
        <w:ind w:right="167"/>
        <w:jc w:val="both"/>
      </w:pPr>
      <w:r>
        <w:rPr>
          <w:u w:val="single"/>
        </w:rPr>
        <w:t>Linguistic skills</w:t>
      </w:r>
      <w:r>
        <w:t>: thorough knowledge of one of the EU languages and a satisfactory knowledge of another EU language to the extent necessary for the performan</w:t>
      </w:r>
      <w:r>
        <w:t>ce of the duties. SNE from a third country must produce evidence of a thorough knowledge of one EU language necessary for the</w:t>
      </w:r>
      <w:r>
        <w:rPr>
          <w:spacing w:val="40"/>
        </w:rPr>
        <w:t xml:space="preserve"> </w:t>
      </w:r>
      <w:r>
        <w:t>performance of his</w:t>
      </w:r>
      <w:r>
        <w:rPr>
          <w:spacing w:val="40"/>
        </w:rPr>
        <w:t xml:space="preserve"> </w:t>
      </w:r>
      <w:r>
        <w:rPr>
          <w:spacing w:val="-2"/>
        </w:rPr>
        <w:t>duties.</w:t>
      </w:r>
    </w:p>
    <w:p w:rsidR="00B23636" w:rsidRDefault="00B23636">
      <w:pPr>
        <w:pStyle w:val="BodyText"/>
        <w:spacing w:before="4"/>
        <w:rPr>
          <w:sz w:val="24"/>
        </w:rPr>
      </w:pPr>
    </w:p>
    <w:p w:rsidR="00B23636" w:rsidRDefault="00DE1CC2">
      <w:pPr>
        <w:pStyle w:val="Heading1"/>
        <w:numPr>
          <w:ilvl w:val="1"/>
          <w:numId w:val="8"/>
        </w:numPr>
        <w:tabs>
          <w:tab w:val="left" w:pos="1081"/>
        </w:tabs>
        <w:ind w:left="1080" w:hanging="282"/>
      </w:pPr>
      <w:r>
        <w:rPr>
          <w:u w:val="single"/>
        </w:rPr>
        <w:t>Selection</w:t>
      </w:r>
      <w:r>
        <w:rPr>
          <w:spacing w:val="-4"/>
          <w:u w:val="single"/>
        </w:rPr>
        <w:t xml:space="preserve"> </w:t>
      </w:r>
      <w:r>
        <w:rPr>
          <w:spacing w:val="-2"/>
          <w:u w:val="single"/>
        </w:rPr>
        <w:t>criteria</w:t>
      </w:r>
    </w:p>
    <w:p w:rsidR="00B23636" w:rsidRDefault="00B23636">
      <w:pPr>
        <w:pStyle w:val="BodyText"/>
        <w:spacing w:before="8"/>
        <w:rPr>
          <w:b/>
          <w:sz w:val="15"/>
        </w:rPr>
      </w:pPr>
    </w:p>
    <w:p w:rsidR="00B23636" w:rsidRDefault="00DE1CC2">
      <w:pPr>
        <w:pStyle w:val="BodyText"/>
        <w:spacing w:before="92" w:line="252" w:lineRule="exact"/>
        <w:ind w:left="1080"/>
      </w:pPr>
      <w:r>
        <w:rPr>
          <w:spacing w:val="-2"/>
          <w:u w:val="single"/>
        </w:rPr>
        <w:t>Diploma</w:t>
      </w:r>
    </w:p>
    <w:p w:rsidR="00B23636" w:rsidRDefault="00DE1CC2">
      <w:pPr>
        <w:pStyle w:val="ListParagraph"/>
        <w:numPr>
          <w:ilvl w:val="0"/>
          <w:numId w:val="3"/>
        </w:numPr>
        <w:tabs>
          <w:tab w:val="left" w:pos="1206"/>
        </w:tabs>
        <w:spacing w:line="252" w:lineRule="exact"/>
        <w:ind w:hanging="126"/>
      </w:pPr>
      <w:r>
        <w:t>university</w:t>
      </w:r>
      <w:r>
        <w:rPr>
          <w:spacing w:val="-5"/>
        </w:rPr>
        <w:t xml:space="preserve"> </w:t>
      </w:r>
      <w:r>
        <w:t>degree</w:t>
      </w:r>
      <w:r>
        <w:rPr>
          <w:spacing w:val="-1"/>
        </w:rPr>
        <w:t xml:space="preserve"> </w:t>
      </w:r>
      <w:r>
        <w:rPr>
          <w:spacing w:val="-5"/>
        </w:rPr>
        <w:t>or</w:t>
      </w:r>
    </w:p>
    <w:p w:rsidR="00B23636" w:rsidRDefault="00DE1CC2">
      <w:pPr>
        <w:pStyle w:val="ListParagraph"/>
        <w:numPr>
          <w:ilvl w:val="0"/>
          <w:numId w:val="3"/>
        </w:numPr>
        <w:tabs>
          <w:tab w:val="left" w:pos="1206"/>
        </w:tabs>
        <w:spacing w:before="1"/>
        <w:ind w:hanging="126"/>
      </w:pPr>
      <w:r>
        <w:t>professional</w:t>
      </w:r>
      <w:r>
        <w:rPr>
          <w:spacing w:val="-4"/>
        </w:rPr>
        <w:t xml:space="preserve"> </w:t>
      </w:r>
      <w:r>
        <w:t>training</w:t>
      </w:r>
      <w:r>
        <w:rPr>
          <w:spacing w:val="-6"/>
        </w:rPr>
        <w:t xml:space="preserve"> </w:t>
      </w:r>
      <w:r>
        <w:t>or</w:t>
      </w:r>
      <w:r>
        <w:rPr>
          <w:spacing w:val="-3"/>
        </w:rPr>
        <w:t xml:space="preserve"> </w:t>
      </w:r>
      <w:r>
        <w:t>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B23636" w:rsidRDefault="00B23636">
      <w:pPr>
        <w:pStyle w:val="BodyText"/>
        <w:spacing w:before="10"/>
        <w:rPr>
          <w:sz w:val="21"/>
        </w:rPr>
      </w:pPr>
    </w:p>
    <w:p w:rsidR="00B23636" w:rsidRDefault="00DE1CC2">
      <w:pPr>
        <w:ind w:left="1190"/>
        <w:rPr>
          <w:sz w:val="20"/>
        </w:rPr>
      </w:pPr>
      <w:proofErr w:type="gramStart"/>
      <w:r>
        <w:t>in</w:t>
      </w:r>
      <w:proofErr w:type="gramEnd"/>
      <w:r>
        <w:rPr>
          <w:spacing w:val="-5"/>
        </w:rPr>
        <w:t xml:space="preserve"> </w:t>
      </w:r>
      <w:r>
        <w:t>the</w:t>
      </w:r>
      <w:r>
        <w:rPr>
          <w:spacing w:val="-5"/>
        </w:rPr>
        <w:t xml:space="preserve"> </w:t>
      </w:r>
      <w:r>
        <w:t>field(s)</w:t>
      </w:r>
      <w:r>
        <w:rPr>
          <w:spacing w:val="-6"/>
        </w:rPr>
        <w:t xml:space="preserve"> </w:t>
      </w:r>
      <w:r>
        <w:t>:</w:t>
      </w:r>
      <w:r>
        <w:rPr>
          <w:spacing w:val="-8"/>
        </w:rPr>
        <w:t xml:space="preserve"> </w:t>
      </w:r>
      <w:r>
        <w:rPr>
          <w:sz w:val="20"/>
        </w:rPr>
        <w:t>in</w:t>
      </w:r>
      <w:r>
        <w:rPr>
          <w:spacing w:val="-6"/>
          <w:sz w:val="20"/>
        </w:rPr>
        <w:t xml:space="preserve"> </w:t>
      </w:r>
      <w:r>
        <w:rPr>
          <w:sz w:val="20"/>
        </w:rPr>
        <w:t>statistics,</w:t>
      </w:r>
      <w:r>
        <w:rPr>
          <w:spacing w:val="-4"/>
          <w:sz w:val="20"/>
        </w:rPr>
        <w:t xml:space="preserve"> </w:t>
      </w:r>
      <w:r>
        <w:rPr>
          <w:sz w:val="20"/>
        </w:rPr>
        <w:t>economics</w:t>
      </w:r>
      <w:r>
        <w:rPr>
          <w:spacing w:val="-5"/>
          <w:sz w:val="20"/>
        </w:rPr>
        <w:t xml:space="preserve"> </w:t>
      </w:r>
      <w:r>
        <w:rPr>
          <w:sz w:val="20"/>
        </w:rPr>
        <w:t>and/or</w:t>
      </w:r>
      <w:r>
        <w:rPr>
          <w:spacing w:val="-5"/>
          <w:sz w:val="20"/>
        </w:rPr>
        <w:t xml:space="preserve"> </w:t>
      </w:r>
      <w:r>
        <w:rPr>
          <w:sz w:val="20"/>
        </w:rPr>
        <w:t>social</w:t>
      </w:r>
      <w:r>
        <w:rPr>
          <w:spacing w:val="-4"/>
          <w:sz w:val="20"/>
        </w:rPr>
        <w:t xml:space="preserve"> </w:t>
      </w:r>
      <w:r>
        <w:rPr>
          <w:sz w:val="20"/>
        </w:rPr>
        <w:t>sciences</w:t>
      </w:r>
      <w:r>
        <w:rPr>
          <w:spacing w:val="-2"/>
          <w:sz w:val="20"/>
        </w:rPr>
        <w:t xml:space="preserve"> </w:t>
      </w:r>
      <w:r>
        <w:rPr>
          <w:sz w:val="20"/>
        </w:rPr>
        <w:t>would</w:t>
      </w:r>
      <w:r>
        <w:rPr>
          <w:spacing w:val="-4"/>
          <w:sz w:val="20"/>
        </w:rPr>
        <w:t xml:space="preserve"> </w:t>
      </w:r>
      <w:r>
        <w:rPr>
          <w:sz w:val="20"/>
        </w:rPr>
        <w:t>be</w:t>
      </w:r>
      <w:r>
        <w:rPr>
          <w:spacing w:val="-4"/>
          <w:sz w:val="20"/>
        </w:rPr>
        <w:t xml:space="preserve"> </w:t>
      </w:r>
      <w:r>
        <w:rPr>
          <w:sz w:val="20"/>
        </w:rPr>
        <w:t>an</w:t>
      </w:r>
      <w:r>
        <w:rPr>
          <w:spacing w:val="-5"/>
          <w:sz w:val="20"/>
        </w:rPr>
        <w:t xml:space="preserve"> </w:t>
      </w:r>
      <w:r>
        <w:rPr>
          <w:spacing w:val="-2"/>
          <w:sz w:val="20"/>
        </w:rPr>
        <w:t>advantage.</w:t>
      </w:r>
    </w:p>
    <w:p w:rsidR="00B23636" w:rsidRDefault="00B23636">
      <w:pPr>
        <w:pStyle w:val="BodyText"/>
        <w:rPr>
          <w:sz w:val="24"/>
        </w:rPr>
      </w:pPr>
    </w:p>
    <w:p w:rsidR="00B23636" w:rsidRDefault="00B23636">
      <w:pPr>
        <w:pStyle w:val="BodyText"/>
        <w:rPr>
          <w:sz w:val="24"/>
        </w:rPr>
      </w:pPr>
    </w:p>
    <w:p w:rsidR="00B23636" w:rsidRDefault="00DE1CC2">
      <w:pPr>
        <w:pStyle w:val="BodyText"/>
        <w:spacing w:before="208"/>
        <w:ind w:left="1080"/>
      </w:pPr>
      <w:r>
        <w:pict>
          <v:rect id="docshape4" o:spid="_x0000_s1028" style="position:absolute;left:0;text-align:left;margin-left:567pt;margin-top:36.05pt;width:.5pt;height:91.9pt;z-index:15730176;mso-position-horizontal-relative:page" fillcolor="black" stroked="f">
            <w10:wrap anchorx="page"/>
          </v:rect>
        </w:pict>
      </w:r>
      <w:r>
        <w:rPr>
          <w:u w:val="single"/>
        </w:rPr>
        <w:t>Professional</w:t>
      </w:r>
      <w:r>
        <w:rPr>
          <w:spacing w:val="-4"/>
          <w:u w:val="single"/>
        </w:rPr>
        <w:t xml:space="preserve"> </w:t>
      </w:r>
      <w:r>
        <w:rPr>
          <w:spacing w:val="-2"/>
          <w:u w:val="single"/>
        </w:rPr>
        <w:t>experience</w:t>
      </w:r>
    </w:p>
    <w:p w:rsidR="00B23636" w:rsidRDefault="00B23636">
      <w:pPr>
        <w:pStyle w:val="BodyText"/>
        <w:spacing w:before="4"/>
        <w:rPr>
          <w:sz w:val="14"/>
        </w:rPr>
      </w:pPr>
    </w:p>
    <w:p w:rsidR="00B23636" w:rsidRDefault="00DE1CC2">
      <w:pPr>
        <w:spacing w:before="91"/>
        <w:ind w:left="857"/>
        <w:jc w:val="both"/>
        <w:rPr>
          <w:sz w:val="20"/>
        </w:rPr>
      </w:pPr>
      <w:r>
        <w:pict>
          <v:rect id="docshape5" o:spid="_x0000_s1027" style="position:absolute;left:0;text-align:left;margin-left:49.45pt;margin-top:4.75pt;width:.5pt;height:91.9pt;z-index:15729664;mso-position-horizontal-relative:page" fillcolor="black" stroked="f">
            <w10:wrap anchorx="page"/>
          </v:rect>
        </w:pict>
      </w:r>
      <w:r>
        <w:rPr>
          <w:sz w:val="20"/>
        </w:rPr>
        <w:t>-</w:t>
      </w:r>
      <w:r>
        <w:rPr>
          <w:spacing w:val="-8"/>
          <w:sz w:val="20"/>
        </w:rPr>
        <w:t xml:space="preserve"> </w:t>
      </w:r>
      <w:proofErr w:type="gramStart"/>
      <w:r>
        <w:rPr>
          <w:sz w:val="20"/>
        </w:rPr>
        <w:t>professional</w:t>
      </w:r>
      <w:proofErr w:type="gramEnd"/>
      <w:r>
        <w:rPr>
          <w:spacing w:val="-5"/>
          <w:sz w:val="20"/>
        </w:rPr>
        <w:t xml:space="preserve"> </w:t>
      </w:r>
      <w:r>
        <w:rPr>
          <w:spacing w:val="-2"/>
          <w:sz w:val="20"/>
        </w:rPr>
        <w:t>experience:</w:t>
      </w:r>
    </w:p>
    <w:p w:rsidR="00B23636" w:rsidRDefault="00DE1CC2">
      <w:pPr>
        <w:pStyle w:val="ListParagraph"/>
        <w:numPr>
          <w:ilvl w:val="2"/>
          <w:numId w:val="8"/>
        </w:numPr>
        <w:tabs>
          <w:tab w:val="left" w:pos="1565"/>
          <w:tab w:val="left" w:pos="1566"/>
        </w:tabs>
        <w:ind w:left="857" w:right="101" w:firstLine="0"/>
        <w:jc w:val="both"/>
        <w:rPr>
          <w:sz w:val="20"/>
        </w:rPr>
      </w:pPr>
      <w:r>
        <w:rPr>
          <w:sz w:val="20"/>
        </w:rPr>
        <w:t xml:space="preserve">The expert should have professional experience in the field of social statistics and/or sample surveys, preferably in the (European) Statistics on Income and </w:t>
      </w:r>
      <w:bookmarkStart w:id="0" w:name="_GoBack"/>
      <w:bookmarkEnd w:id="0"/>
      <w:r>
        <w:rPr>
          <w:sz w:val="20"/>
        </w:rPr>
        <w:t xml:space="preserve">Living Conditions survey, or other living conditions household or person survey like the </w:t>
      </w:r>
      <w:proofErr w:type="spellStart"/>
      <w:r>
        <w:rPr>
          <w:sz w:val="20"/>
        </w:rPr>
        <w:t>Labour</w:t>
      </w:r>
      <w:proofErr w:type="spellEnd"/>
      <w:r>
        <w:rPr>
          <w:sz w:val="20"/>
        </w:rPr>
        <w:t xml:space="preserve"> Fo</w:t>
      </w:r>
      <w:r>
        <w:rPr>
          <w:sz w:val="20"/>
        </w:rPr>
        <w:t>rce Survey, the Household Budget Survey, the Time Use Survey or the European Health Interview Survey.</w:t>
      </w:r>
    </w:p>
    <w:p w:rsidR="00B23636" w:rsidRDefault="00DE1CC2">
      <w:pPr>
        <w:ind w:left="857" w:right="108"/>
        <w:jc w:val="both"/>
        <w:rPr>
          <w:sz w:val="20"/>
        </w:rPr>
      </w:pPr>
      <w:r w:rsidRPr="00DE1CC2">
        <w:rPr>
          <w:sz w:val="20"/>
        </w:rPr>
        <w:t>Good methodological knowledge is required. Knowledge of the methodology of national accounts and/or some</w:t>
      </w:r>
      <w:r w:rsidRPr="00DE1CC2">
        <w:rPr>
          <w:sz w:val="20"/>
        </w:rPr>
        <w:t xml:space="preserve"> </w:t>
      </w:r>
      <w:r w:rsidRPr="00DE1CC2">
        <w:rPr>
          <w:sz w:val="20"/>
        </w:rPr>
        <w:t xml:space="preserve">familiarity with statistical </w:t>
      </w:r>
      <w:proofErr w:type="spellStart"/>
      <w:r w:rsidRPr="00DE1CC2">
        <w:rPr>
          <w:sz w:val="20"/>
        </w:rPr>
        <w:t>softwares</w:t>
      </w:r>
      <w:proofErr w:type="spellEnd"/>
      <w:r w:rsidRPr="00DE1CC2">
        <w:rPr>
          <w:sz w:val="20"/>
        </w:rPr>
        <w:t xml:space="preserve"> (preferabl</w:t>
      </w:r>
      <w:r w:rsidRPr="00DE1CC2">
        <w:rPr>
          <w:sz w:val="20"/>
        </w:rPr>
        <w:t>y SAS) would be an asset.</w:t>
      </w:r>
    </w:p>
    <w:p w:rsidR="00B23636" w:rsidRDefault="00DE1CC2">
      <w:pPr>
        <w:pStyle w:val="ListParagraph"/>
        <w:numPr>
          <w:ilvl w:val="2"/>
          <w:numId w:val="8"/>
        </w:numPr>
        <w:tabs>
          <w:tab w:val="left" w:pos="1565"/>
          <w:tab w:val="left" w:pos="1566"/>
        </w:tabs>
        <w:spacing w:line="228" w:lineRule="exact"/>
        <w:ind w:left="1565" w:hanging="709"/>
        <w:jc w:val="both"/>
        <w:rPr>
          <w:sz w:val="20"/>
        </w:rPr>
      </w:pPr>
      <w:r>
        <w:rPr>
          <w:sz w:val="20"/>
        </w:rPr>
        <w:t>He/she</w:t>
      </w:r>
      <w:r>
        <w:rPr>
          <w:spacing w:val="-3"/>
          <w:sz w:val="20"/>
        </w:rPr>
        <w:t xml:space="preserve"> </w:t>
      </w:r>
      <w:r>
        <w:rPr>
          <w:sz w:val="20"/>
        </w:rPr>
        <w:t>should</w:t>
      </w:r>
      <w:r>
        <w:rPr>
          <w:spacing w:val="-5"/>
          <w:sz w:val="20"/>
        </w:rPr>
        <w:t xml:space="preserve"> </w:t>
      </w:r>
      <w:r>
        <w:rPr>
          <w:sz w:val="20"/>
        </w:rPr>
        <w:t>have</w:t>
      </w:r>
      <w:r>
        <w:rPr>
          <w:spacing w:val="-5"/>
          <w:sz w:val="20"/>
        </w:rPr>
        <w:t xml:space="preserve"> </w:t>
      </w:r>
      <w:r>
        <w:rPr>
          <w:sz w:val="20"/>
        </w:rPr>
        <w:t>good</w:t>
      </w:r>
      <w:r>
        <w:rPr>
          <w:spacing w:val="-5"/>
          <w:sz w:val="20"/>
        </w:rPr>
        <w:t xml:space="preserve"> </w:t>
      </w:r>
      <w:r>
        <w:rPr>
          <w:sz w:val="20"/>
        </w:rPr>
        <w:t>drafting</w:t>
      </w:r>
      <w:r>
        <w:rPr>
          <w:spacing w:val="-6"/>
          <w:sz w:val="20"/>
        </w:rPr>
        <w:t xml:space="preserve"> </w:t>
      </w:r>
      <w:r>
        <w:rPr>
          <w:sz w:val="20"/>
        </w:rPr>
        <w:t>and</w:t>
      </w:r>
      <w:r>
        <w:rPr>
          <w:spacing w:val="-5"/>
          <w:sz w:val="20"/>
        </w:rPr>
        <w:t xml:space="preserve"> </w:t>
      </w:r>
      <w:r>
        <w:rPr>
          <w:sz w:val="20"/>
        </w:rPr>
        <w:t>communication</w:t>
      </w:r>
      <w:r>
        <w:rPr>
          <w:spacing w:val="-6"/>
          <w:sz w:val="20"/>
        </w:rPr>
        <w:t xml:space="preserve"> </w:t>
      </w:r>
      <w:r>
        <w:rPr>
          <w:sz w:val="20"/>
        </w:rPr>
        <w:t>skills</w:t>
      </w:r>
      <w:r>
        <w:rPr>
          <w:spacing w:val="-4"/>
          <w:sz w:val="20"/>
        </w:rPr>
        <w:t xml:space="preserve"> </w:t>
      </w:r>
      <w:r>
        <w:rPr>
          <w:sz w:val="20"/>
        </w:rPr>
        <w:t>in</w:t>
      </w:r>
      <w:r>
        <w:rPr>
          <w:spacing w:val="-7"/>
          <w:sz w:val="20"/>
        </w:rPr>
        <w:t xml:space="preserve"> </w:t>
      </w:r>
      <w:r>
        <w:rPr>
          <w:sz w:val="20"/>
        </w:rPr>
        <w:t>English</w:t>
      </w:r>
      <w:r>
        <w:rPr>
          <w:spacing w:val="-6"/>
          <w:sz w:val="20"/>
        </w:rPr>
        <w:t xml:space="preserve"> </w:t>
      </w:r>
      <w:r>
        <w:rPr>
          <w:sz w:val="20"/>
        </w:rPr>
        <w:t>and</w:t>
      </w:r>
      <w:r>
        <w:rPr>
          <w:spacing w:val="-5"/>
          <w:sz w:val="20"/>
        </w:rPr>
        <w:t xml:space="preserve"> </w:t>
      </w:r>
      <w:r>
        <w:rPr>
          <w:sz w:val="20"/>
        </w:rPr>
        <w:t>be</w:t>
      </w:r>
      <w:r>
        <w:rPr>
          <w:spacing w:val="-5"/>
          <w:sz w:val="20"/>
        </w:rPr>
        <w:t xml:space="preserve"> </w:t>
      </w:r>
      <w:r>
        <w:rPr>
          <w:sz w:val="20"/>
        </w:rPr>
        <w:t>interested</w:t>
      </w:r>
      <w:r>
        <w:rPr>
          <w:spacing w:val="-5"/>
          <w:sz w:val="20"/>
        </w:rPr>
        <w:t xml:space="preserve"> </w:t>
      </w:r>
      <w:r>
        <w:rPr>
          <w:sz w:val="20"/>
        </w:rPr>
        <w:t>to</w:t>
      </w:r>
      <w:r>
        <w:rPr>
          <w:spacing w:val="-3"/>
          <w:sz w:val="20"/>
        </w:rPr>
        <w:t xml:space="preserve"> </w:t>
      </w:r>
      <w:r>
        <w:rPr>
          <w:sz w:val="20"/>
        </w:rPr>
        <w:t>work</w:t>
      </w:r>
      <w:r>
        <w:rPr>
          <w:spacing w:val="-4"/>
          <w:sz w:val="20"/>
        </w:rPr>
        <w:t xml:space="preserve"> </w:t>
      </w:r>
      <w:r>
        <w:rPr>
          <w:sz w:val="20"/>
        </w:rPr>
        <w:t>within</w:t>
      </w:r>
      <w:r>
        <w:rPr>
          <w:spacing w:val="-6"/>
          <w:sz w:val="20"/>
        </w:rPr>
        <w:t xml:space="preserve"> </w:t>
      </w:r>
      <w:r>
        <w:rPr>
          <w:sz w:val="20"/>
        </w:rPr>
        <w:t>a</w:t>
      </w:r>
      <w:r>
        <w:rPr>
          <w:spacing w:val="-6"/>
          <w:sz w:val="20"/>
        </w:rPr>
        <w:t xml:space="preserve"> </w:t>
      </w:r>
      <w:r>
        <w:rPr>
          <w:spacing w:val="-2"/>
          <w:sz w:val="20"/>
        </w:rPr>
        <w:t>team.</w:t>
      </w:r>
    </w:p>
    <w:p w:rsidR="00B23636" w:rsidRDefault="00B23636">
      <w:pPr>
        <w:pStyle w:val="BodyText"/>
        <w:rPr>
          <w:sz w:val="20"/>
        </w:rPr>
      </w:pPr>
    </w:p>
    <w:p w:rsidR="00B23636" w:rsidRDefault="00B23636">
      <w:pPr>
        <w:pStyle w:val="BodyText"/>
        <w:spacing w:before="10"/>
        <w:rPr>
          <w:sz w:val="15"/>
        </w:rPr>
      </w:pPr>
    </w:p>
    <w:p w:rsidR="00B23636" w:rsidRDefault="00DE1CC2">
      <w:pPr>
        <w:pStyle w:val="BodyText"/>
        <w:spacing w:before="92"/>
        <w:ind w:left="1080"/>
      </w:pPr>
      <w:r>
        <w:rPr>
          <w:u w:val="single"/>
        </w:rPr>
        <w:t>Language(s)</w:t>
      </w:r>
      <w:r>
        <w:rPr>
          <w:spacing w:val="-3"/>
          <w:u w:val="single"/>
        </w:rPr>
        <w:t xml:space="preserve"> </w:t>
      </w:r>
      <w:r>
        <w:rPr>
          <w:u w:val="single"/>
        </w:rPr>
        <w:t>necessary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B23636" w:rsidRDefault="00B23636">
      <w:pPr>
        <w:pStyle w:val="BodyText"/>
        <w:spacing w:before="3"/>
        <w:rPr>
          <w:sz w:val="14"/>
        </w:rPr>
      </w:pPr>
    </w:p>
    <w:p w:rsidR="00B23636" w:rsidRDefault="00DE1CC2">
      <w:pPr>
        <w:spacing w:before="91"/>
        <w:ind w:left="1080"/>
        <w:rPr>
          <w:sz w:val="20"/>
        </w:rPr>
      </w:pPr>
      <w:r>
        <w:rPr>
          <w:sz w:val="20"/>
        </w:rPr>
        <w:t>Good</w:t>
      </w:r>
      <w:r>
        <w:rPr>
          <w:spacing w:val="-5"/>
          <w:sz w:val="20"/>
        </w:rPr>
        <w:t xml:space="preserve"> </w:t>
      </w:r>
      <w:r>
        <w:rPr>
          <w:sz w:val="20"/>
        </w:rPr>
        <w:t>command</w:t>
      </w:r>
      <w:r>
        <w:rPr>
          <w:spacing w:val="-4"/>
          <w:sz w:val="20"/>
        </w:rPr>
        <w:t xml:space="preserve"> </w:t>
      </w:r>
      <w:r>
        <w:rPr>
          <w:sz w:val="20"/>
        </w:rPr>
        <w:t>of</w:t>
      </w:r>
      <w:r>
        <w:rPr>
          <w:spacing w:val="-6"/>
          <w:sz w:val="20"/>
        </w:rPr>
        <w:t xml:space="preserve"> </w:t>
      </w:r>
      <w:r>
        <w:rPr>
          <w:sz w:val="20"/>
        </w:rPr>
        <w:t>English</w:t>
      </w:r>
      <w:r>
        <w:rPr>
          <w:spacing w:val="-6"/>
          <w:sz w:val="20"/>
        </w:rPr>
        <w:t xml:space="preserve"> </w:t>
      </w:r>
      <w:r>
        <w:rPr>
          <w:sz w:val="20"/>
        </w:rPr>
        <w:t>indispensable</w:t>
      </w:r>
      <w:proofErr w:type="gramStart"/>
      <w:r>
        <w:rPr>
          <w:sz w:val="20"/>
        </w:rPr>
        <w:t>;</w:t>
      </w:r>
      <w:proofErr w:type="gramEnd"/>
      <w:r>
        <w:rPr>
          <w:spacing w:val="-5"/>
          <w:sz w:val="20"/>
        </w:rPr>
        <w:t xml:space="preserve"> </w:t>
      </w:r>
      <w:r>
        <w:rPr>
          <w:sz w:val="20"/>
        </w:rPr>
        <w:t>French</w:t>
      </w:r>
      <w:r>
        <w:rPr>
          <w:spacing w:val="-6"/>
          <w:sz w:val="20"/>
        </w:rPr>
        <w:t xml:space="preserve"> </w:t>
      </w:r>
      <w:r>
        <w:rPr>
          <w:sz w:val="20"/>
        </w:rPr>
        <w:t>or</w:t>
      </w:r>
      <w:r>
        <w:rPr>
          <w:spacing w:val="-5"/>
          <w:sz w:val="20"/>
        </w:rPr>
        <w:t xml:space="preserve"> </w:t>
      </w:r>
      <w:r>
        <w:rPr>
          <w:sz w:val="20"/>
        </w:rPr>
        <w:t>German</w:t>
      </w:r>
      <w:r>
        <w:rPr>
          <w:spacing w:val="-4"/>
          <w:sz w:val="20"/>
        </w:rPr>
        <w:t xml:space="preserve"> </w:t>
      </w:r>
      <w:r>
        <w:rPr>
          <w:sz w:val="20"/>
        </w:rPr>
        <w:t>would</w:t>
      </w:r>
      <w:r>
        <w:rPr>
          <w:spacing w:val="2"/>
          <w:sz w:val="20"/>
        </w:rPr>
        <w:t xml:space="preserve"> </w:t>
      </w:r>
      <w:r>
        <w:rPr>
          <w:sz w:val="20"/>
        </w:rPr>
        <w:t>be</w:t>
      </w:r>
      <w:r>
        <w:rPr>
          <w:spacing w:val="-5"/>
          <w:sz w:val="20"/>
        </w:rPr>
        <w:t xml:space="preserve"> </w:t>
      </w:r>
      <w:r>
        <w:rPr>
          <w:sz w:val="20"/>
        </w:rPr>
        <w:t>an</w:t>
      </w:r>
      <w:r>
        <w:rPr>
          <w:spacing w:val="-5"/>
          <w:sz w:val="20"/>
        </w:rPr>
        <w:t xml:space="preserve"> </w:t>
      </w:r>
      <w:r>
        <w:rPr>
          <w:spacing w:val="-2"/>
          <w:sz w:val="20"/>
        </w:rPr>
        <w:t>advantage.</w:t>
      </w:r>
    </w:p>
    <w:p w:rsidR="00B23636" w:rsidRDefault="00B23636">
      <w:pPr>
        <w:pStyle w:val="BodyText"/>
        <w:spacing w:before="3"/>
      </w:pPr>
    </w:p>
    <w:p w:rsidR="00B23636" w:rsidRDefault="00DE1CC2">
      <w:pPr>
        <w:pStyle w:val="ListParagraph"/>
        <w:numPr>
          <w:ilvl w:val="0"/>
          <w:numId w:val="8"/>
        </w:numPr>
        <w:tabs>
          <w:tab w:val="left" w:pos="799"/>
          <w:tab w:val="left" w:pos="800"/>
        </w:tabs>
        <w:spacing w:before="1"/>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B23636" w:rsidRDefault="00B23636">
      <w:pPr>
        <w:pStyle w:val="BodyText"/>
        <w:spacing w:before="6"/>
        <w:rPr>
          <w:b/>
          <w:sz w:val="15"/>
        </w:rPr>
      </w:pPr>
    </w:p>
    <w:p w:rsidR="00B23636" w:rsidRDefault="00DE1CC2">
      <w:pPr>
        <w:spacing w:before="92"/>
        <w:ind w:left="799" w:right="33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w:t>
      </w:r>
      <w:r>
        <w:t xml:space="preserve"> deadline fixed by the latter. The CV must mention the date of birth and the nationality of the candidate. </w:t>
      </w:r>
      <w:r>
        <w:rPr>
          <w:b/>
        </w:rPr>
        <w:t>Not respecting this procedure or deadlines will automatically invalidate the application.</w:t>
      </w:r>
    </w:p>
    <w:p w:rsidR="00B23636" w:rsidRDefault="00B23636">
      <w:pPr>
        <w:pStyle w:val="BodyText"/>
        <w:rPr>
          <w:b/>
        </w:rPr>
      </w:pPr>
    </w:p>
    <w:p w:rsidR="00B23636" w:rsidRDefault="00DE1CC2">
      <w:pPr>
        <w:pStyle w:val="BodyText"/>
        <w:ind w:left="799" w:right="328"/>
        <w:jc w:val="both"/>
      </w:pPr>
      <w:r>
        <w:t xml:space="preserve">Candidates </w:t>
      </w:r>
      <w:proofErr w:type="gramStart"/>
      <w:r>
        <w:t>are asked</w:t>
      </w:r>
      <w:proofErr w:type="gramEnd"/>
      <w:r>
        <w:t xml:space="preserve"> not to add any other documents (such </w:t>
      </w:r>
      <w:r>
        <w:t>as copy of passport, copy of degrees 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B23636" w:rsidRDefault="00DE1CC2">
      <w:pPr>
        <w:pStyle w:val="BodyText"/>
        <w:ind w:left="799"/>
        <w:jc w:val="both"/>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B23636" w:rsidRDefault="00B23636">
      <w:pPr>
        <w:jc w:val="both"/>
        <w:sectPr w:rsidR="00B23636">
          <w:pgSz w:w="11910" w:h="16840"/>
          <w:pgMar w:top="1320" w:right="680" w:bottom="880" w:left="480" w:header="0" w:footer="690" w:gutter="0"/>
          <w:cols w:space="720"/>
        </w:sectPr>
      </w:pPr>
    </w:p>
    <w:p w:rsidR="00B23636" w:rsidRDefault="00DE1CC2">
      <w:pPr>
        <w:pStyle w:val="ListParagraph"/>
        <w:numPr>
          <w:ilvl w:val="0"/>
          <w:numId w:val="8"/>
        </w:numPr>
        <w:tabs>
          <w:tab w:val="left" w:pos="799"/>
          <w:tab w:val="left" w:pos="800"/>
        </w:tabs>
        <w:spacing w:before="73"/>
        <w:rPr>
          <w:b/>
          <w:sz w:val="24"/>
        </w:rPr>
      </w:pPr>
      <w:r>
        <w:rPr>
          <w:b/>
          <w:sz w:val="24"/>
          <w:u w:val="single"/>
        </w:rPr>
        <w:lastRenderedPageBreak/>
        <w:t>Condit</w:t>
      </w:r>
      <w:r>
        <w:rPr>
          <w:b/>
          <w:sz w:val="24"/>
          <w:u w:val="single"/>
        </w:rPr>
        <w: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B23636" w:rsidRDefault="00B23636">
      <w:pPr>
        <w:pStyle w:val="BodyText"/>
        <w:spacing w:before="7"/>
        <w:rPr>
          <w:b/>
          <w:sz w:val="15"/>
        </w:rPr>
      </w:pPr>
    </w:p>
    <w:p w:rsidR="00B23636" w:rsidRDefault="00DE1CC2">
      <w:pPr>
        <w:spacing w:before="92"/>
        <w:ind w:left="799" w:right="33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B23636" w:rsidRDefault="00DE1CC2">
      <w:pPr>
        <w:pStyle w:val="BodyText"/>
        <w:spacing w:before="2"/>
        <w:ind w:left="799" w:right="345"/>
        <w:jc w:val="both"/>
      </w:pPr>
      <w:r>
        <w:t xml:space="preserve">The SNE will remain employed and remunerated by his/her employer during the </w:t>
      </w:r>
      <w:proofErr w:type="spellStart"/>
      <w:r>
        <w:t>secondment</w:t>
      </w:r>
      <w:proofErr w:type="spellEnd"/>
      <w:r>
        <w:t>. He/she will equally remain covered by the national social security system.</w:t>
      </w:r>
    </w:p>
    <w:p w:rsidR="00B23636" w:rsidRDefault="00DE1CC2">
      <w:pPr>
        <w:pStyle w:val="BodyText"/>
        <w:ind w:left="799" w:right="346"/>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B23636" w:rsidRDefault="00B23636">
      <w:pPr>
        <w:pStyle w:val="BodyText"/>
        <w:spacing w:before="11"/>
        <w:rPr>
          <w:sz w:val="21"/>
        </w:rPr>
      </w:pPr>
    </w:p>
    <w:p w:rsidR="00B23636" w:rsidRDefault="00DE1CC2">
      <w:pPr>
        <w:pStyle w:val="BodyText"/>
        <w:ind w:left="799" w:right="350"/>
        <w:jc w:val="both"/>
      </w:pPr>
      <w:r>
        <w:t xml:space="preserve">During the </w:t>
      </w:r>
      <w:proofErr w:type="spellStart"/>
      <w:r>
        <w:t>secondment</w:t>
      </w:r>
      <w:proofErr w:type="spellEnd"/>
      <w:r>
        <w:t>, SNE are subject to confidentiality, loyalty and absence of conflict of interest obli</w:t>
      </w:r>
      <w:r>
        <w:t xml:space="preserve">gations, as provided for in Art. </w:t>
      </w:r>
      <w:proofErr w:type="gramStart"/>
      <w:r>
        <w:t>6</w:t>
      </w:r>
      <w:proofErr w:type="gramEnd"/>
      <w:r>
        <w:t xml:space="preserve"> and 7 of the SNE Decision.</w:t>
      </w:r>
    </w:p>
    <w:p w:rsidR="00B23636" w:rsidRDefault="00DE1CC2">
      <w:pPr>
        <w:pStyle w:val="BodyText"/>
        <w:spacing w:before="1"/>
        <w:ind w:left="799"/>
        <w:jc w:val="both"/>
      </w:pPr>
      <w:r>
        <w:t>If</w:t>
      </w:r>
      <w:r>
        <w:rPr>
          <w:spacing w:val="-5"/>
        </w:rPr>
        <w:t xml:space="preserve"> </w:t>
      </w:r>
      <w:r>
        <w:t>any</w:t>
      </w:r>
      <w:r>
        <w:rPr>
          <w:spacing w:val="-5"/>
        </w:rPr>
        <w:t xml:space="preserve"> </w:t>
      </w:r>
      <w:r>
        <w:t>document</w:t>
      </w:r>
      <w:r>
        <w:rPr>
          <w:spacing w:val="-2"/>
        </w:rPr>
        <w:t xml:space="preserve"> </w:t>
      </w:r>
      <w:r>
        <w:t>is</w:t>
      </w:r>
      <w:r>
        <w:rPr>
          <w:spacing w:val="-4"/>
        </w:rPr>
        <w:t xml:space="preserve"> </w:t>
      </w:r>
      <w:r>
        <w:t>inexact,</w:t>
      </w:r>
      <w:r>
        <w:rPr>
          <w:spacing w:val="-6"/>
        </w:rPr>
        <w:t xml:space="preserve"> </w:t>
      </w:r>
      <w:r>
        <w:t>incomplete</w:t>
      </w:r>
      <w:r>
        <w:rPr>
          <w:spacing w:val="-3"/>
        </w:rPr>
        <w:t xml:space="preserve"> </w:t>
      </w:r>
      <w:r>
        <w:t>or</w:t>
      </w:r>
      <w:r>
        <w:rPr>
          <w:spacing w:val="-4"/>
        </w:rPr>
        <w:t xml:space="preserve"> </w:t>
      </w:r>
      <w:r>
        <w:t>missing,</w:t>
      </w:r>
      <w:r>
        <w:rPr>
          <w:spacing w:val="-1"/>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B23636" w:rsidRDefault="00B23636">
      <w:pPr>
        <w:pStyle w:val="BodyText"/>
        <w:spacing w:before="9"/>
        <w:rPr>
          <w:sz w:val="21"/>
        </w:rPr>
      </w:pPr>
    </w:p>
    <w:p w:rsidR="00B23636" w:rsidRDefault="00DE1CC2">
      <w:pPr>
        <w:pStyle w:val="BodyText"/>
        <w:ind w:left="799" w:right="345"/>
        <w:jc w:val="both"/>
      </w:pPr>
      <w:r>
        <w:t xml:space="preserve">Staff posted in a </w:t>
      </w:r>
      <w:r>
        <w:rPr>
          <w:b/>
        </w:rPr>
        <w:t xml:space="preserve">European Union Delegation </w:t>
      </w:r>
      <w:r>
        <w:t>are required to have a security clearance (up to SECRET UE/EU</w:t>
      </w:r>
      <w:r>
        <w:rPr>
          <w:spacing w:val="-3"/>
        </w:rPr>
        <w:t xml:space="preserve"> </w:t>
      </w:r>
      <w:r>
        <w:t>SE</w:t>
      </w:r>
      <w:r>
        <w:t>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B23636" w:rsidRDefault="00DE1CC2">
      <w:pPr>
        <w:pStyle w:val="BodyText"/>
        <w:spacing w:before="3"/>
        <w:ind w:left="799" w:right="176"/>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B23636" w:rsidRDefault="00B23636">
      <w:pPr>
        <w:pStyle w:val="BodyText"/>
        <w:spacing w:before="3"/>
        <w:rPr>
          <w:sz w:val="24"/>
        </w:rPr>
      </w:pPr>
    </w:p>
    <w:p w:rsidR="00B23636" w:rsidRDefault="00DE1CC2">
      <w:pPr>
        <w:pStyle w:val="ListParagraph"/>
        <w:numPr>
          <w:ilvl w:val="0"/>
          <w:numId w:val="8"/>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B23636" w:rsidRDefault="00B23636">
      <w:pPr>
        <w:pStyle w:val="BodyText"/>
        <w:spacing w:before="7"/>
        <w:rPr>
          <w:b/>
          <w:sz w:val="15"/>
        </w:rPr>
      </w:pPr>
    </w:p>
    <w:p w:rsidR="00B23636" w:rsidRDefault="00DE1CC2">
      <w:pPr>
        <w:pStyle w:val="BodyText"/>
        <w:spacing w:before="91"/>
        <w:ind w:left="799" w:right="345"/>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w:t>
      </w:r>
      <w:r>
        <w:t>ponsibility of the Head of Unit of DG HR.DDG.B4. The data processing is subject to the SNE Decision as well as the Regulation (EU) 2018/1725.</w:t>
      </w:r>
    </w:p>
    <w:p w:rsidR="00B23636" w:rsidRDefault="00DE1CC2">
      <w:pPr>
        <w:pStyle w:val="BodyText"/>
        <w:spacing w:before="1"/>
        <w:ind w:left="799" w:right="351"/>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w:t>
      </w:r>
      <w:r>
        <w:t xml:space="preserve"> experts).</w:t>
      </w:r>
    </w:p>
    <w:p w:rsidR="00B23636" w:rsidRDefault="00DE1CC2">
      <w:pPr>
        <w:pStyle w:val="BodyText"/>
        <w:spacing w:before="1"/>
        <w:ind w:left="799" w:right="344"/>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B23636" w:rsidRDefault="00DE1CC2">
      <w:pPr>
        <w:pStyle w:val="BodyText"/>
        <w:ind w:left="799" w:right="343"/>
        <w:jc w:val="both"/>
      </w:pPr>
      <w:r>
        <w:t xml:space="preserve">You can exercise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B23636" w:rsidRDefault="00B23636">
      <w:pPr>
        <w:pStyle w:val="BodyText"/>
        <w:spacing w:before="4"/>
      </w:pPr>
    </w:p>
    <w:p w:rsidR="00B23636" w:rsidRDefault="00DE1CC2">
      <w:pPr>
        <w:pStyle w:val="Heading1"/>
        <w:ind w:left="799" w:firstLine="0"/>
      </w:pPr>
      <w:r>
        <w:rPr>
          <w:u w:val="single"/>
        </w:rPr>
        <w:t>Contact</w:t>
      </w:r>
      <w:r>
        <w:rPr>
          <w:spacing w:val="-4"/>
          <w:u w:val="single"/>
        </w:rPr>
        <w:t xml:space="preserve"> </w:t>
      </w:r>
      <w:r>
        <w:rPr>
          <w:spacing w:val="-2"/>
          <w:u w:val="single"/>
        </w:rPr>
        <w:t>information</w:t>
      </w:r>
    </w:p>
    <w:p w:rsidR="00B23636" w:rsidRDefault="00B23636">
      <w:pPr>
        <w:pStyle w:val="BodyText"/>
        <w:spacing w:before="1"/>
        <w:rPr>
          <w:b/>
        </w:rPr>
      </w:pPr>
    </w:p>
    <w:p w:rsidR="00B23636" w:rsidRDefault="00DE1CC2">
      <w:pPr>
        <w:pStyle w:val="ListParagraph"/>
        <w:numPr>
          <w:ilvl w:val="0"/>
          <w:numId w:val="2"/>
        </w:numPr>
        <w:tabs>
          <w:tab w:val="left" w:pos="1081"/>
        </w:tabs>
        <w:spacing w:before="1" w:line="266" w:lineRule="exact"/>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B23636" w:rsidRDefault="00DE1CC2">
      <w:pPr>
        <w:pStyle w:val="BodyText"/>
        <w:ind w:left="1080" w:right="34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your personal data, please feel fr</w:t>
      </w:r>
      <w:r>
        <w:t xml:space="preserve">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B23636" w:rsidRDefault="00B23636">
      <w:pPr>
        <w:pStyle w:val="BodyText"/>
        <w:spacing w:before="3"/>
      </w:pPr>
    </w:p>
    <w:p w:rsidR="00B23636" w:rsidRDefault="00DE1CC2">
      <w:pPr>
        <w:pStyle w:val="Heading1"/>
        <w:numPr>
          <w:ilvl w:val="0"/>
          <w:numId w:val="2"/>
        </w:numPr>
        <w:tabs>
          <w:tab w:val="left" w:pos="1081"/>
        </w:tabs>
        <w:spacing w:line="266" w:lineRule="exact"/>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1"/>
        </w:rPr>
        <w:t xml:space="preserve"> </w:t>
      </w:r>
      <w:r>
        <w:t>of</w:t>
      </w:r>
      <w:r>
        <w:rPr>
          <w:spacing w:val="-3"/>
        </w:rPr>
        <w:t xml:space="preserve"> </w:t>
      </w:r>
      <w:r>
        <w:t>the</w:t>
      </w:r>
      <w:r>
        <w:rPr>
          <w:spacing w:val="-3"/>
        </w:rPr>
        <w:t xml:space="preserve"> </w:t>
      </w:r>
      <w:r>
        <w:rPr>
          <w:spacing w:val="-2"/>
        </w:rPr>
        <w:t>Commission</w:t>
      </w:r>
    </w:p>
    <w:p w:rsidR="00B23636" w:rsidRDefault="00DE1CC2">
      <w:pPr>
        <w:pStyle w:val="BodyText"/>
        <w:ind w:left="1080" w:right="34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B23636" w:rsidRDefault="00B23636">
      <w:pPr>
        <w:pStyle w:val="BodyText"/>
        <w:spacing w:before="2"/>
      </w:pPr>
    </w:p>
    <w:p w:rsidR="00B23636" w:rsidRDefault="00DE1CC2">
      <w:pPr>
        <w:pStyle w:val="Heading1"/>
        <w:numPr>
          <w:ilvl w:val="0"/>
          <w:numId w:val="2"/>
        </w:numPr>
        <w:tabs>
          <w:tab w:val="left" w:pos="1081"/>
        </w:tabs>
        <w:spacing w:line="266" w:lineRule="exact"/>
        <w:ind w:hanging="282"/>
      </w:pPr>
      <w:r>
        <w:t>The</w:t>
      </w:r>
      <w:r>
        <w:rPr>
          <w:spacing w:val="-3"/>
        </w:rPr>
        <w:t xml:space="preserve"> </w:t>
      </w:r>
      <w:r>
        <w:t>Eu</w:t>
      </w:r>
      <w:r>
        <w:t>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B23636" w:rsidRDefault="00DE1CC2">
      <w:pPr>
        <w:pStyle w:val="BodyText"/>
        <w:ind w:left="1080" w:right="346"/>
        <w:jc w:val="both"/>
      </w:pPr>
      <w:r>
        <w:pict>
          <v:rect id="docshape6" o:spid="_x0000_s1026" style="position:absolute;left:0;text-align:left;margin-left:230.35pt;margin-top:24.2pt;width:3.7pt;height:.5pt;z-index:15730688;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if you consider that your rights u</w:t>
      </w:r>
      <w:r>
        <w:t xml:space="preserve">nder Regulation (EU) 2018/1725 have been infringed </w:t>
      </w:r>
      <w:proofErr w:type="gramStart"/>
      <w:r>
        <w:t>as a result</w:t>
      </w:r>
      <w:proofErr w:type="gramEnd"/>
      <w:r>
        <w:t xml:space="preserve"> of the processing of your personal data by the Data Controller.</w:t>
      </w:r>
    </w:p>
    <w:p w:rsidR="00B23636" w:rsidRDefault="00DE1CC2">
      <w:pPr>
        <w:pStyle w:val="BodyText"/>
        <w:spacing w:line="252" w:lineRule="exact"/>
        <w:ind w:left="1080"/>
        <w:jc w:val="both"/>
      </w:pPr>
      <w:r>
        <w:t>To</w:t>
      </w:r>
      <w:r>
        <w:rPr>
          <w:spacing w:val="-6"/>
        </w:rPr>
        <w:t xml:space="preserve"> </w:t>
      </w:r>
      <w:r>
        <w:t>the</w:t>
      </w:r>
      <w:r>
        <w:rPr>
          <w:spacing w:val="-4"/>
        </w:rPr>
        <w:t xml:space="preserve"> </w:t>
      </w:r>
      <w:r>
        <w:t>attention</w:t>
      </w:r>
      <w:r>
        <w:rPr>
          <w:spacing w:val="-3"/>
        </w:rPr>
        <w:t xml:space="preserve"> </w:t>
      </w:r>
      <w:r>
        <w:t>of</w:t>
      </w:r>
      <w:r>
        <w:rPr>
          <w:spacing w:val="-4"/>
        </w:rPr>
        <w:t xml:space="preserve"> </w:t>
      </w:r>
      <w:r>
        <w:t>candidates</w:t>
      </w:r>
      <w:r>
        <w:rPr>
          <w:spacing w:val="-2"/>
        </w:rPr>
        <w:t xml:space="preserve"> </w:t>
      </w:r>
      <w:r>
        <w:t>from</w:t>
      </w:r>
      <w:r>
        <w:rPr>
          <w:spacing w:val="-7"/>
        </w:rPr>
        <w:t xml:space="preserve"> </w:t>
      </w:r>
      <w:r>
        <w:t>third</w:t>
      </w:r>
      <w:r>
        <w:rPr>
          <w:spacing w:val="-5"/>
        </w:rPr>
        <w:t xml:space="preserve"> </w:t>
      </w:r>
      <w:r>
        <w:t>countries:</w:t>
      </w:r>
      <w:r>
        <w:rPr>
          <w:spacing w:val="-1"/>
        </w:rPr>
        <w:t xml:space="preserve"> </w:t>
      </w:r>
      <w:r>
        <w:t>your</w:t>
      </w:r>
      <w:r>
        <w:rPr>
          <w:spacing w:val="-3"/>
        </w:rPr>
        <w:t xml:space="preserve"> </w:t>
      </w:r>
      <w:r>
        <w:t>personal</w:t>
      </w:r>
      <w:r>
        <w:rPr>
          <w:spacing w:val="-1"/>
        </w:rPr>
        <w:t xml:space="preserve"> </w:t>
      </w:r>
      <w:r>
        <w:t>data</w:t>
      </w:r>
      <w:r>
        <w:rPr>
          <w:spacing w:val="-5"/>
        </w:rPr>
        <w:t xml:space="preserve"> </w:t>
      </w:r>
      <w:proofErr w:type="gramStart"/>
      <w:r>
        <w:t>can</w:t>
      </w:r>
      <w:r>
        <w:rPr>
          <w:spacing w:val="-2"/>
        </w:rPr>
        <w:t xml:space="preserve"> </w:t>
      </w:r>
      <w:r>
        <w:t>be</w:t>
      </w:r>
      <w:r>
        <w:rPr>
          <w:spacing w:val="-2"/>
        </w:rPr>
        <w:t xml:space="preserve"> </w:t>
      </w:r>
      <w:r>
        <w:t>used</w:t>
      </w:r>
      <w:proofErr w:type="gramEnd"/>
      <w:r>
        <w:rPr>
          <w:spacing w:val="-5"/>
        </w:rPr>
        <w:t xml:space="preserve"> </w:t>
      </w:r>
      <w:r>
        <w:t>for</w:t>
      </w:r>
      <w:r>
        <w:rPr>
          <w:spacing w:val="-2"/>
        </w:rPr>
        <w:t xml:space="preserve"> </w:t>
      </w:r>
      <w:r>
        <w:t>necessary</w:t>
      </w:r>
      <w:r>
        <w:rPr>
          <w:spacing w:val="-5"/>
        </w:rPr>
        <w:t xml:space="preserve"> </w:t>
      </w:r>
      <w:r>
        <w:rPr>
          <w:spacing w:val="-2"/>
        </w:rPr>
        <w:t>checks.</w:t>
      </w:r>
    </w:p>
    <w:sectPr w:rsidR="00B23636">
      <w:pgSz w:w="11910" w:h="16840"/>
      <w:pgMar w:top="1040" w:right="68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1CC2">
      <w:r>
        <w:separator/>
      </w:r>
    </w:p>
  </w:endnote>
  <w:endnote w:type="continuationSeparator" w:id="0">
    <w:p w:rsidR="00000000" w:rsidRDefault="00DE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36" w:rsidRDefault="00DE1CC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B23636" w:rsidRDefault="00DE1CC2">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1CC2">
      <w:r>
        <w:separator/>
      </w:r>
    </w:p>
  </w:footnote>
  <w:footnote w:type="continuationSeparator" w:id="0">
    <w:p w:rsidR="00000000" w:rsidRDefault="00DE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A75"/>
    <w:multiLevelType w:val="hybridMultilevel"/>
    <w:tmpl w:val="C186E53E"/>
    <w:lvl w:ilvl="0" w:tplc="22581208">
      <w:numFmt w:val="bullet"/>
      <w:lvlText w:val=""/>
      <w:lvlJc w:val="left"/>
      <w:pPr>
        <w:ind w:left="736" w:hanging="284"/>
      </w:pPr>
      <w:rPr>
        <w:rFonts w:ascii="Wingdings" w:eastAsia="Wingdings" w:hAnsi="Wingdings" w:cs="Wingdings" w:hint="default"/>
        <w:b w:val="0"/>
        <w:bCs w:val="0"/>
        <w:i w:val="0"/>
        <w:iCs w:val="0"/>
        <w:w w:val="99"/>
        <w:sz w:val="20"/>
        <w:szCs w:val="20"/>
        <w:lang w:val="en-US" w:eastAsia="en-US" w:bidi="ar-SA"/>
      </w:rPr>
    </w:lvl>
    <w:lvl w:ilvl="1" w:tplc="181C625A">
      <w:numFmt w:val="bullet"/>
      <w:lvlText w:val="•"/>
      <w:lvlJc w:val="left"/>
      <w:pPr>
        <w:ind w:left="1524" w:hanging="284"/>
      </w:pPr>
      <w:rPr>
        <w:rFonts w:hint="default"/>
        <w:lang w:val="en-US" w:eastAsia="en-US" w:bidi="ar-SA"/>
      </w:rPr>
    </w:lvl>
    <w:lvl w:ilvl="2" w:tplc="7320F18C">
      <w:numFmt w:val="bullet"/>
      <w:lvlText w:val="•"/>
      <w:lvlJc w:val="left"/>
      <w:pPr>
        <w:ind w:left="2309" w:hanging="284"/>
      </w:pPr>
      <w:rPr>
        <w:rFonts w:hint="default"/>
        <w:lang w:val="en-US" w:eastAsia="en-US" w:bidi="ar-SA"/>
      </w:rPr>
    </w:lvl>
    <w:lvl w:ilvl="3" w:tplc="4AD8CC56">
      <w:numFmt w:val="bullet"/>
      <w:lvlText w:val="•"/>
      <w:lvlJc w:val="left"/>
      <w:pPr>
        <w:ind w:left="3094" w:hanging="284"/>
      </w:pPr>
      <w:rPr>
        <w:rFonts w:hint="default"/>
        <w:lang w:val="en-US" w:eastAsia="en-US" w:bidi="ar-SA"/>
      </w:rPr>
    </w:lvl>
    <w:lvl w:ilvl="4" w:tplc="A3789B3E">
      <w:numFmt w:val="bullet"/>
      <w:lvlText w:val="•"/>
      <w:lvlJc w:val="left"/>
      <w:pPr>
        <w:ind w:left="3879" w:hanging="284"/>
      </w:pPr>
      <w:rPr>
        <w:rFonts w:hint="default"/>
        <w:lang w:val="en-US" w:eastAsia="en-US" w:bidi="ar-SA"/>
      </w:rPr>
    </w:lvl>
    <w:lvl w:ilvl="5" w:tplc="1A188D60">
      <w:numFmt w:val="bullet"/>
      <w:lvlText w:val="•"/>
      <w:lvlJc w:val="left"/>
      <w:pPr>
        <w:ind w:left="4664" w:hanging="284"/>
      </w:pPr>
      <w:rPr>
        <w:rFonts w:hint="default"/>
        <w:lang w:val="en-US" w:eastAsia="en-US" w:bidi="ar-SA"/>
      </w:rPr>
    </w:lvl>
    <w:lvl w:ilvl="6" w:tplc="FE56D912">
      <w:numFmt w:val="bullet"/>
      <w:lvlText w:val="•"/>
      <w:lvlJc w:val="left"/>
      <w:pPr>
        <w:ind w:left="5448" w:hanging="284"/>
      </w:pPr>
      <w:rPr>
        <w:rFonts w:hint="default"/>
        <w:lang w:val="en-US" w:eastAsia="en-US" w:bidi="ar-SA"/>
      </w:rPr>
    </w:lvl>
    <w:lvl w:ilvl="7" w:tplc="213A0214">
      <w:numFmt w:val="bullet"/>
      <w:lvlText w:val="•"/>
      <w:lvlJc w:val="left"/>
      <w:pPr>
        <w:ind w:left="6233" w:hanging="284"/>
      </w:pPr>
      <w:rPr>
        <w:rFonts w:hint="default"/>
        <w:lang w:val="en-US" w:eastAsia="en-US" w:bidi="ar-SA"/>
      </w:rPr>
    </w:lvl>
    <w:lvl w:ilvl="8" w:tplc="36909A5E">
      <w:numFmt w:val="bullet"/>
      <w:lvlText w:val="•"/>
      <w:lvlJc w:val="left"/>
      <w:pPr>
        <w:ind w:left="7018" w:hanging="284"/>
      </w:pPr>
      <w:rPr>
        <w:rFonts w:hint="default"/>
        <w:lang w:val="en-US" w:eastAsia="en-US" w:bidi="ar-SA"/>
      </w:rPr>
    </w:lvl>
  </w:abstractNum>
  <w:abstractNum w:abstractNumId="1" w15:restartNumberingAfterBreak="0">
    <w:nsid w:val="34E86CEC"/>
    <w:multiLevelType w:val="hybridMultilevel"/>
    <w:tmpl w:val="AD60D4F6"/>
    <w:lvl w:ilvl="0" w:tplc="8878F686">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36F6CF3C">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D48ED65E">
      <w:numFmt w:val="bullet"/>
      <w:lvlText w:val="•"/>
      <w:lvlJc w:val="left"/>
      <w:pPr>
        <w:ind w:left="1080" w:hanging="281"/>
      </w:pPr>
      <w:rPr>
        <w:rFonts w:ascii="Times New Roman" w:eastAsia="Times New Roman" w:hAnsi="Times New Roman" w:cs="Times New Roman" w:hint="default"/>
        <w:w w:val="100"/>
        <w:lang w:val="en-US" w:eastAsia="en-US" w:bidi="ar-SA"/>
      </w:rPr>
    </w:lvl>
    <w:lvl w:ilvl="3" w:tplc="6B1C9D3E">
      <w:numFmt w:val="bullet"/>
      <w:lvlText w:val="•"/>
      <w:lvlJc w:val="left"/>
      <w:pPr>
        <w:ind w:left="2288" w:hanging="281"/>
      </w:pPr>
      <w:rPr>
        <w:rFonts w:hint="default"/>
        <w:lang w:val="en-US" w:eastAsia="en-US" w:bidi="ar-SA"/>
      </w:rPr>
    </w:lvl>
    <w:lvl w:ilvl="4" w:tplc="E2EAC122">
      <w:numFmt w:val="bullet"/>
      <w:lvlText w:val="•"/>
      <w:lvlJc w:val="left"/>
      <w:pPr>
        <w:ind w:left="3496" w:hanging="281"/>
      </w:pPr>
      <w:rPr>
        <w:rFonts w:hint="default"/>
        <w:lang w:val="en-US" w:eastAsia="en-US" w:bidi="ar-SA"/>
      </w:rPr>
    </w:lvl>
    <w:lvl w:ilvl="5" w:tplc="C5C2561A">
      <w:numFmt w:val="bullet"/>
      <w:lvlText w:val="•"/>
      <w:lvlJc w:val="left"/>
      <w:pPr>
        <w:ind w:left="4704" w:hanging="281"/>
      </w:pPr>
      <w:rPr>
        <w:rFonts w:hint="default"/>
        <w:lang w:val="en-US" w:eastAsia="en-US" w:bidi="ar-SA"/>
      </w:rPr>
    </w:lvl>
    <w:lvl w:ilvl="6" w:tplc="95846BBA">
      <w:numFmt w:val="bullet"/>
      <w:lvlText w:val="•"/>
      <w:lvlJc w:val="left"/>
      <w:pPr>
        <w:ind w:left="5913" w:hanging="281"/>
      </w:pPr>
      <w:rPr>
        <w:rFonts w:hint="default"/>
        <w:lang w:val="en-US" w:eastAsia="en-US" w:bidi="ar-SA"/>
      </w:rPr>
    </w:lvl>
    <w:lvl w:ilvl="7" w:tplc="2662E984">
      <w:numFmt w:val="bullet"/>
      <w:lvlText w:val="•"/>
      <w:lvlJc w:val="left"/>
      <w:pPr>
        <w:ind w:left="7121" w:hanging="281"/>
      </w:pPr>
      <w:rPr>
        <w:rFonts w:hint="default"/>
        <w:lang w:val="en-US" w:eastAsia="en-US" w:bidi="ar-SA"/>
      </w:rPr>
    </w:lvl>
    <w:lvl w:ilvl="8" w:tplc="FAD0C230">
      <w:numFmt w:val="bullet"/>
      <w:lvlText w:val="•"/>
      <w:lvlJc w:val="left"/>
      <w:pPr>
        <w:ind w:left="8329" w:hanging="281"/>
      </w:pPr>
      <w:rPr>
        <w:rFonts w:hint="default"/>
        <w:lang w:val="en-US" w:eastAsia="en-US" w:bidi="ar-SA"/>
      </w:rPr>
    </w:lvl>
  </w:abstractNum>
  <w:abstractNum w:abstractNumId="2" w15:restartNumberingAfterBreak="0">
    <w:nsid w:val="40732F8C"/>
    <w:multiLevelType w:val="hybridMultilevel"/>
    <w:tmpl w:val="7608731C"/>
    <w:lvl w:ilvl="0" w:tplc="5FCA43C0">
      <w:numFmt w:val="bullet"/>
      <w:lvlText w:val=""/>
      <w:lvlJc w:val="left"/>
      <w:pPr>
        <w:ind w:left="811" w:hanging="359"/>
      </w:pPr>
      <w:rPr>
        <w:rFonts w:ascii="Wingdings" w:eastAsia="Wingdings" w:hAnsi="Wingdings" w:cs="Wingdings" w:hint="default"/>
        <w:b w:val="0"/>
        <w:bCs w:val="0"/>
        <w:i w:val="0"/>
        <w:iCs w:val="0"/>
        <w:w w:val="99"/>
        <w:sz w:val="20"/>
        <w:szCs w:val="20"/>
        <w:lang w:val="en-US" w:eastAsia="en-US" w:bidi="ar-SA"/>
      </w:rPr>
    </w:lvl>
    <w:lvl w:ilvl="1" w:tplc="6F86D10C">
      <w:numFmt w:val="bullet"/>
      <w:lvlText w:val="•"/>
      <w:lvlJc w:val="left"/>
      <w:pPr>
        <w:ind w:left="1596" w:hanging="359"/>
      </w:pPr>
      <w:rPr>
        <w:rFonts w:hint="default"/>
        <w:lang w:val="en-US" w:eastAsia="en-US" w:bidi="ar-SA"/>
      </w:rPr>
    </w:lvl>
    <w:lvl w:ilvl="2" w:tplc="66E2744A">
      <w:numFmt w:val="bullet"/>
      <w:lvlText w:val="•"/>
      <w:lvlJc w:val="left"/>
      <w:pPr>
        <w:ind w:left="2373" w:hanging="359"/>
      </w:pPr>
      <w:rPr>
        <w:rFonts w:hint="default"/>
        <w:lang w:val="en-US" w:eastAsia="en-US" w:bidi="ar-SA"/>
      </w:rPr>
    </w:lvl>
    <w:lvl w:ilvl="3" w:tplc="E05CA85E">
      <w:numFmt w:val="bullet"/>
      <w:lvlText w:val="•"/>
      <w:lvlJc w:val="left"/>
      <w:pPr>
        <w:ind w:left="3150" w:hanging="359"/>
      </w:pPr>
      <w:rPr>
        <w:rFonts w:hint="default"/>
        <w:lang w:val="en-US" w:eastAsia="en-US" w:bidi="ar-SA"/>
      </w:rPr>
    </w:lvl>
    <w:lvl w:ilvl="4" w:tplc="AF26C8A2">
      <w:numFmt w:val="bullet"/>
      <w:lvlText w:val="•"/>
      <w:lvlJc w:val="left"/>
      <w:pPr>
        <w:ind w:left="3927" w:hanging="359"/>
      </w:pPr>
      <w:rPr>
        <w:rFonts w:hint="default"/>
        <w:lang w:val="en-US" w:eastAsia="en-US" w:bidi="ar-SA"/>
      </w:rPr>
    </w:lvl>
    <w:lvl w:ilvl="5" w:tplc="91063318">
      <w:numFmt w:val="bullet"/>
      <w:lvlText w:val="•"/>
      <w:lvlJc w:val="left"/>
      <w:pPr>
        <w:ind w:left="4704" w:hanging="359"/>
      </w:pPr>
      <w:rPr>
        <w:rFonts w:hint="default"/>
        <w:lang w:val="en-US" w:eastAsia="en-US" w:bidi="ar-SA"/>
      </w:rPr>
    </w:lvl>
    <w:lvl w:ilvl="6" w:tplc="925EB5C6">
      <w:numFmt w:val="bullet"/>
      <w:lvlText w:val="•"/>
      <w:lvlJc w:val="left"/>
      <w:pPr>
        <w:ind w:left="5480" w:hanging="359"/>
      </w:pPr>
      <w:rPr>
        <w:rFonts w:hint="default"/>
        <w:lang w:val="en-US" w:eastAsia="en-US" w:bidi="ar-SA"/>
      </w:rPr>
    </w:lvl>
    <w:lvl w:ilvl="7" w:tplc="EFC2A322">
      <w:numFmt w:val="bullet"/>
      <w:lvlText w:val="•"/>
      <w:lvlJc w:val="left"/>
      <w:pPr>
        <w:ind w:left="6257" w:hanging="359"/>
      </w:pPr>
      <w:rPr>
        <w:rFonts w:hint="default"/>
        <w:lang w:val="en-US" w:eastAsia="en-US" w:bidi="ar-SA"/>
      </w:rPr>
    </w:lvl>
    <w:lvl w:ilvl="8" w:tplc="EA369AA0">
      <w:numFmt w:val="bullet"/>
      <w:lvlText w:val="•"/>
      <w:lvlJc w:val="left"/>
      <w:pPr>
        <w:ind w:left="7034" w:hanging="359"/>
      </w:pPr>
      <w:rPr>
        <w:rFonts w:hint="default"/>
        <w:lang w:val="en-US" w:eastAsia="en-US" w:bidi="ar-SA"/>
      </w:rPr>
    </w:lvl>
  </w:abstractNum>
  <w:abstractNum w:abstractNumId="3" w15:restartNumberingAfterBreak="0">
    <w:nsid w:val="41AE6681"/>
    <w:multiLevelType w:val="hybridMultilevel"/>
    <w:tmpl w:val="4F3E950E"/>
    <w:lvl w:ilvl="0" w:tplc="A75A9FB6">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A8DC8D64">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B748C61E">
      <w:numFmt w:val="bullet"/>
      <w:lvlText w:val="•"/>
      <w:lvlJc w:val="left"/>
      <w:pPr>
        <w:ind w:left="2065" w:hanging="276"/>
      </w:pPr>
      <w:rPr>
        <w:rFonts w:hint="default"/>
        <w:lang w:val="en-US" w:eastAsia="en-US" w:bidi="ar-SA"/>
      </w:rPr>
    </w:lvl>
    <w:lvl w:ilvl="3" w:tplc="0226D0B8">
      <w:numFmt w:val="bullet"/>
      <w:lvlText w:val="•"/>
      <w:lvlJc w:val="left"/>
      <w:pPr>
        <w:ind w:left="3050" w:hanging="276"/>
      </w:pPr>
      <w:rPr>
        <w:rFonts w:hint="default"/>
        <w:lang w:val="en-US" w:eastAsia="en-US" w:bidi="ar-SA"/>
      </w:rPr>
    </w:lvl>
    <w:lvl w:ilvl="4" w:tplc="C5527B36">
      <w:numFmt w:val="bullet"/>
      <w:lvlText w:val="•"/>
      <w:lvlJc w:val="left"/>
      <w:pPr>
        <w:ind w:left="4035" w:hanging="276"/>
      </w:pPr>
      <w:rPr>
        <w:rFonts w:hint="default"/>
        <w:lang w:val="en-US" w:eastAsia="en-US" w:bidi="ar-SA"/>
      </w:rPr>
    </w:lvl>
    <w:lvl w:ilvl="5" w:tplc="36F0DD26">
      <w:numFmt w:val="bullet"/>
      <w:lvlText w:val="•"/>
      <w:lvlJc w:val="left"/>
      <w:pPr>
        <w:ind w:left="5020" w:hanging="276"/>
      </w:pPr>
      <w:rPr>
        <w:rFonts w:hint="default"/>
        <w:lang w:val="en-US" w:eastAsia="en-US" w:bidi="ar-SA"/>
      </w:rPr>
    </w:lvl>
    <w:lvl w:ilvl="6" w:tplc="B4C68130">
      <w:numFmt w:val="bullet"/>
      <w:lvlText w:val="•"/>
      <w:lvlJc w:val="left"/>
      <w:pPr>
        <w:ind w:left="6005" w:hanging="276"/>
      </w:pPr>
      <w:rPr>
        <w:rFonts w:hint="default"/>
        <w:lang w:val="en-US" w:eastAsia="en-US" w:bidi="ar-SA"/>
      </w:rPr>
    </w:lvl>
    <w:lvl w:ilvl="7" w:tplc="71320424">
      <w:numFmt w:val="bullet"/>
      <w:lvlText w:val="•"/>
      <w:lvlJc w:val="left"/>
      <w:pPr>
        <w:ind w:left="6990" w:hanging="276"/>
      </w:pPr>
      <w:rPr>
        <w:rFonts w:hint="default"/>
        <w:lang w:val="en-US" w:eastAsia="en-US" w:bidi="ar-SA"/>
      </w:rPr>
    </w:lvl>
    <w:lvl w:ilvl="8" w:tplc="3142134A">
      <w:numFmt w:val="bullet"/>
      <w:lvlText w:val="•"/>
      <w:lvlJc w:val="left"/>
      <w:pPr>
        <w:ind w:left="7975" w:hanging="276"/>
      </w:pPr>
      <w:rPr>
        <w:rFonts w:hint="default"/>
        <w:lang w:val="en-US" w:eastAsia="en-US" w:bidi="ar-SA"/>
      </w:rPr>
    </w:lvl>
  </w:abstractNum>
  <w:abstractNum w:abstractNumId="4" w15:restartNumberingAfterBreak="0">
    <w:nsid w:val="463F3451"/>
    <w:multiLevelType w:val="hybridMultilevel"/>
    <w:tmpl w:val="9F808D50"/>
    <w:lvl w:ilvl="0" w:tplc="D8A489C2">
      <w:numFmt w:val="bullet"/>
      <w:lvlText w:val=""/>
      <w:lvlJc w:val="left"/>
      <w:pPr>
        <w:ind w:left="736" w:hanging="284"/>
      </w:pPr>
      <w:rPr>
        <w:rFonts w:ascii="Wingdings" w:eastAsia="Wingdings" w:hAnsi="Wingdings" w:cs="Wingdings" w:hint="default"/>
        <w:b w:val="0"/>
        <w:bCs w:val="0"/>
        <w:i w:val="0"/>
        <w:iCs w:val="0"/>
        <w:w w:val="99"/>
        <w:sz w:val="20"/>
        <w:szCs w:val="20"/>
        <w:lang w:val="en-US" w:eastAsia="en-US" w:bidi="ar-SA"/>
      </w:rPr>
    </w:lvl>
    <w:lvl w:ilvl="1" w:tplc="4116529E">
      <w:numFmt w:val="bullet"/>
      <w:lvlText w:val="•"/>
      <w:lvlJc w:val="left"/>
      <w:pPr>
        <w:ind w:left="1524" w:hanging="284"/>
      </w:pPr>
      <w:rPr>
        <w:rFonts w:hint="default"/>
        <w:lang w:val="en-US" w:eastAsia="en-US" w:bidi="ar-SA"/>
      </w:rPr>
    </w:lvl>
    <w:lvl w:ilvl="2" w:tplc="E47890B6">
      <w:numFmt w:val="bullet"/>
      <w:lvlText w:val="•"/>
      <w:lvlJc w:val="left"/>
      <w:pPr>
        <w:ind w:left="2309" w:hanging="284"/>
      </w:pPr>
      <w:rPr>
        <w:rFonts w:hint="default"/>
        <w:lang w:val="en-US" w:eastAsia="en-US" w:bidi="ar-SA"/>
      </w:rPr>
    </w:lvl>
    <w:lvl w:ilvl="3" w:tplc="0FEC4868">
      <w:numFmt w:val="bullet"/>
      <w:lvlText w:val="•"/>
      <w:lvlJc w:val="left"/>
      <w:pPr>
        <w:ind w:left="3094" w:hanging="284"/>
      </w:pPr>
      <w:rPr>
        <w:rFonts w:hint="default"/>
        <w:lang w:val="en-US" w:eastAsia="en-US" w:bidi="ar-SA"/>
      </w:rPr>
    </w:lvl>
    <w:lvl w:ilvl="4" w:tplc="26B2EF5E">
      <w:numFmt w:val="bullet"/>
      <w:lvlText w:val="•"/>
      <w:lvlJc w:val="left"/>
      <w:pPr>
        <w:ind w:left="3879" w:hanging="284"/>
      </w:pPr>
      <w:rPr>
        <w:rFonts w:hint="default"/>
        <w:lang w:val="en-US" w:eastAsia="en-US" w:bidi="ar-SA"/>
      </w:rPr>
    </w:lvl>
    <w:lvl w:ilvl="5" w:tplc="722EBC2E">
      <w:numFmt w:val="bullet"/>
      <w:lvlText w:val="•"/>
      <w:lvlJc w:val="left"/>
      <w:pPr>
        <w:ind w:left="4664" w:hanging="284"/>
      </w:pPr>
      <w:rPr>
        <w:rFonts w:hint="default"/>
        <w:lang w:val="en-US" w:eastAsia="en-US" w:bidi="ar-SA"/>
      </w:rPr>
    </w:lvl>
    <w:lvl w:ilvl="6" w:tplc="D44E38C2">
      <w:numFmt w:val="bullet"/>
      <w:lvlText w:val="•"/>
      <w:lvlJc w:val="left"/>
      <w:pPr>
        <w:ind w:left="5448" w:hanging="284"/>
      </w:pPr>
      <w:rPr>
        <w:rFonts w:hint="default"/>
        <w:lang w:val="en-US" w:eastAsia="en-US" w:bidi="ar-SA"/>
      </w:rPr>
    </w:lvl>
    <w:lvl w:ilvl="7" w:tplc="D2906B82">
      <w:numFmt w:val="bullet"/>
      <w:lvlText w:val="•"/>
      <w:lvlJc w:val="left"/>
      <w:pPr>
        <w:ind w:left="6233" w:hanging="284"/>
      </w:pPr>
      <w:rPr>
        <w:rFonts w:hint="default"/>
        <w:lang w:val="en-US" w:eastAsia="en-US" w:bidi="ar-SA"/>
      </w:rPr>
    </w:lvl>
    <w:lvl w:ilvl="8" w:tplc="E584B930">
      <w:numFmt w:val="bullet"/>
      <w:lvlText w:val="•"/>
      <w:lvlJc w:val="left"/>
      <w:pPr>
        <w:ind w:left="7018" w:hanging="284"/>
      </w:pPr>
      <w:rPr>
        <w:rFonts w:hint="default"/>
        <w:lang w:val="en-US" w:eastAsia="en-US" w:bidi="ar-SA"/>
      </w:rPr>
    </w:lvl>
  </w:abstractNum>
  <w:abstractNum w:abstractNumId="5" w15:restartNumberingAfterBreak="0">
    <w:nsid w:val="5437101C"/>
    <w:multiLevelType w:val="hybridMultilevel"/>
    <w:tmpl w:val="85929C8A"/>
    <w:lvl w:ilvl="0" w:tplc="F1201966">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B6A2D7F8">
      <w:numFmt w:val="bullet"/>
      <w:lvlText w:val="•"/>
      <w:lvlJc w:val="left"/>
      <w:pPr>
        <w:ind w:left="2046" w:hanging="281"/>
      </w:pPr>
      <w:rPr>
        <w:rFonts w:hint="default"/>
        <w:lang w:val="en-US" w:eastAsia="en-US" w:bidi="ar-SA"/>
      </w:rPr>
    </w:lvl>
    <w:lvl w:ilvl="2" w:tplc="C1FEB96E">
      <w:numFmt w:val="bullet"/>
      <w:lvlText w:val="•"/>
      <w:lvlJc w:val="left"/>
      <w:pPr>
        <w:ind w:left="3013" w:hanging="281"/>
      </w:pPr>
      <w:rPr>
        <w:rFonts w:hint="default"/>
        <w:lang w:val="en-US" w:eastAsia="en-US" w:bidi="ar-SA"/>
      </w:rPr>
    </w:lvl>
    <w:lvl w:ilvl="3" w:tplc="30884A60">
      <w:numFmt w:val="bullet"/>
      <w:lvlText w:val="•"/>
      <w:lvlJc w:val="left"/>
      <w:pPr>
        <w:ind w:left="3979" w:hanging="281"/>
      </w:pPr>
      <w:rPr>
        <w:rFonts w:hint="default"/>
        <w:lang w:val="en-US" w:eastAsia="en-US" w:bidi="ar-SA"/>
      </w:rPr>
    </w:lvl>
    <w:lvl w:ilvl="4" w:tplc="D8D86930">
      <w:numFmt w:val="bullet"/>
      <w:lvlText w:val="•"/>
      <w:lvlJc w:val="left"/>
      <w:pPr>
        <w:ind w:left="4946" w:hanging="281"/>
      </w:pPr>
      <w:rPr>
        <w:rFonts w:hint="default"/>
        <w:lang w:val="en-US" w:eastAsia="en-US" w:bidi="ar-SA"/>
      </w:rPr>
    </w:lvl>
    <w:lvl w:ilvl="5" w:tplc="CB7C1222">
      <w:numFmt w:val="bullet"/>
      <w:lvlText w:val="•"/>
      <w:lvlJc w:val="left"/>
      <w:pPr>
        <w:ind w:left="5913" w:hanging="281"/>
      </w:pPr>
      <w:rPr>
        <w:rFonts w:hint="default"/>
        <w:lang w:val="en-US" w:eastAsia="en-US" w:bidi="ar-SA"/>
      </w:rPr>
    </w:lvl>
    <w:lvl w:ilvl="6" w:tplc="2210285A">
      <w:numFmt w:val="bullet"/>
      <w:lvlText w:val="•"/>
      <w:lvlJc w:val="left"/>
      <w:pPr>
        <w:ind w:left="6879" w:hanging="281"/>
      </w:pPr>
      <w:rPr>
        <w:rFonts w:hint="default"/>
        <w:lang w:val="en-US" w:eastAsia="en-US" w:bidi="ar-SA"/>
      </w:rPr>
    </w:lvl>
    <w:lvl w:ilvl="7" w:tplc="6CB0FF46">
      <w:numFmt w:val="bullet"/>
      <w:lvlText w:val="•"/>
      <w:lvlJc w:val="left"/>
      <w:pPr>
        <w:ind w:left="7846" w:hanging="281"/>
      </w:pPr>
      <w:rPr>
        <w:rFonts w:hint="default"/>
        <w:lang w:val="en-US" w:eastAsia="en-US" w:bidi="ar-SA"/>
      </w:rPr>
    </w:lvl>
    <w:lvl w:ilvl="8" w:tplc="D4460F78">
      <w:numFmt w:val="bullet"/>
      <w:lvlText w:val="•"/>
      <w:lvlJc w:val="left"/>
      <w:pPr>
        <w:ind w:left="8813" w:hanging="281"/>
      </w:pPr>
      <w:rPr>
        <w:rFonts w:hint="default"/>
        <w:lang w:val="en-US" w:eastAsia="en-US" w:bidi="ar-SA"/>
      </w:rPr>
    </w:lvl>
  </w:abstractNum>
  <w:abstractNum w:abstractNumId="6" w15:restartNumberingAfterBreak="0">
    <w:nsid w:val="6AED43F2"/>
    <w:multiLevelType w:val="hybridMultilevel"/>
    <w:tmpl w:val="956AA41C"/>
    <w:lvl w:ilvl="0" w:tplc="56F2D8FE">
      <w:numFmt w:val="bullet"/>
      <w:lvlText w:val=""/>
      <w:lvlJc w:val="left"/>
      <w:pPr>
        <w:ind w:left="357" w:hanging="252"/>
      </w:pPr>
      <w:rPr>
        <w:rFonts w:ascii="Wingdings 2" w:eastAsia="Wingdings 2" w:hAnsi="Wingdings 2" w:cs="Wingdings 2" w:hint="default"/>
        <w:b w:val="0"/>
        <w:bCs w:val="0"/>
        <w:i w:val="0"/>
        <w:iCs w:val="0"/>
        <w:w w:val="100"/>
        <w:sz w:val="22"/>
        <w:szCs w:val="22"/>
        <w:lang w:val="en-US" w:eastAsia="en-US" w:bidi="ar-SA"/>
      </w:rPr>
    </w:lvl>
    <w:lvl w:ilvl="1" w:tplc="4246DB22">
      <w:numFmt w:val="bullet"/>
      <w:lvlText w:val="•"/>
      <w:lvlJc w:val="left"/>
      <w:pPr>
        <w:ind w:left="882" w:hanging="252"/>
      </w:pPr>
      <w:rPr>
        <w:rFonts w:hint="default"/>
        <w:lang w:val="en-US" w:eastAsia="en-US" w:bidi="ar-SA"/>
      </w:rPr>
    </w:lvl>
    <w:lvl w:ilvl="2" w:tplc="327AFA28">
      <w:numFmt w:val="bullet"/>
      <w:lvlText w:val="•"/>
      <w:lvlJc w:val="left"/>
      <w:pPr>
        <w:ind w:left="1405" w:hanging="252"/>
      </w:pPr>
      <w:rPr>
        <w:rFonts w:hint="default"/>
        <w:lang w:val="en-US" w:eastAsia="en-US" w:bidi="ar-SA"/>
      </w:rPr>
    </w:lvl>
    <w:lvl w:ilvl="3" w:tplc="7178A5FC">
      <w:numFmt w:val="bullet"/>
      <w:lvlText w:val="•"/>
      <w:lvlJc w:val="left"/>
      <w:pPr>
        <w:ind w:left="1928" w:hanging="252"/>
      </w:pPr>
      <w:rPr>
        <w:rFonts w:hint="default"/>
        <w:lang w:val="en-US" w:eastAsia="en-US" w:bidi="ar-SA"/>
      </w:rPr>
    </w:lvl>
    <w:lvl w:ilvl="4" w:tplc="58449952">
      <w:numFmt w:val="bullet"/>
      <w:lvlText w:val="•"/>
      <w:lvlJc w:val="left"/>
      <w:pPr>
        <w:ind w:left="2450" w:hanging="252"/>
      </w:pPr>
      <w:rPr>
        <w:rFonts w:hint="default"/>
        <w:lang w:val="en-US" w:eastAsia="en-US" w:bidi="ar-SA"/>
      </w:rPr>
    </w:lvl>
    <w:lvl w:ilvl="5" w:tplc="86840096">
      <w:numFmt w:val="bullet"/>
      <w:lvlText w:val="•"/>
      <w:lvlJc w:val="left"/>
      <w:pPr>
        <w:ind w:left="2973" w:hanging="252"/>
      </w:pPr>
      <w:rPr>
        <w:rFonts w:hint="default"/>
        <w:lang w:val="en-US" w:eastAsia="en-US" w:bidi="ar-SA"/>
      </w:rPr>
    </w:lvl>
    <w:lvl w:ilvl="6" w:tplc="C0BA4740">
      <w:numFmt w:val="bullet"/>
      <w:lvlText w:val="•"/>
      <w:lvlJc w:val="left"/>
      <w:pPr>
        <w:ind w:left="3496" w:hanging="252"/>
      </w:pPr>
      <w:rPr>
        <w:rFonts w:hint="default"/>
        <w:lang w:val="en-US" w:eastAsia="en-US" w:bidi="ar-SA"/>
      </w:rPr>
    </w:lvl>
    <w:lvl w:ilvl="7" w:tplc="E5407E68">
      <w:numFmt w:val="bullet"/>
      <w:lvlText w:val="•"/>
      <w:lvlJc w:val="left"/>
      <w:pPr>
        <w:ind w:left="4018" w:hanging="252"/>
      </w:pPr>
      <w:rPr>
        <w:rFonts w:hint="default"/>
        <w:lang w:val="en-US" w:eastAsia="en-US" w:bidi="ar-SA"/>
      </w:rPr>
    </w:lvl>
    <w:lvl w:ilvl="8" w:tplc="C29C9550">
      <w:numFmt w:val="bullet"/>
      <w:lvlText w:val="•"/>
      <w:lvlJc w:val="left"/>
      <w:pPr>
        <w:ind w:left="4541" w:hanging="252"/>
      </w:pPr>
      <w:rPr>
        <w:rFonts w:hint="default"/>
        <w:lang w:val="en-US" w:eastAsia="en-US" w:bidi="ar-SA"/>
      </w:rPr>
    </w:lvl>
  </w:abstractNum>
  <w:abstractNum w:abstractNumId="7" w15:restartNumberingAfterBreak="0">
    <w:nsid w:val="6EBE31A9"/>
    <w:multiLevelType w:val="hybridMultilevel"/>
    <w:tmpl w:val="AC584F52"/>
    <w:lvl w:ilvl="0" w:tplc="6464B110">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1" w:tplc="489CFE56">
      <w:numFmt w:val="bullet"/>
      <w:lvlText w:val="•"/>
      <w:lvlJc w:val="left"/>
      <w:pPr>
        <w:ind w:left="2154" w:hanging="125"/>
      </w:pPr>
      <w:rPr>
        <w:rFonts w:hint="default"/>
        <w:lang w:val="en-US" w:eastAsia="en-US" w:bidi="ar-SA"/>
      </w:rPr>
    </w:lvl>
    <w:lvl w:ilvl="2" w:tplc="E300395A">
      <w:numFmt w:val="bullet"/>
      <w:lvlText w:val="•"/>
      <w:lvlJc w:val="left"/>
      <w:pPr>
        <w:ind w:left="3109" w:hanging="125"/>
      </w:pPr>
      <w:rPr>
        <w:rFonts w:hint="default"/>
        <w:lang w:val="en-US" w:eastAsia="en-US" w:bidi="ar-SA"/>
      </w:rPr>
    </w:lvl>
    <w:lvl w:ilvl="3" w:tplc="B35C6DBC">
      <w:numFmt w:val="bullet"/>
      <w:lvlText w:val="•"/>
      <w:lvlJc w:val="left"/>
      <w:pPr>
        <w:ind w:left="4063" w:hanging="125"/>
      </w:pPr>
      <w:rPr>
        <w:rFonts w:hint="default"/>
        <w:lang w:val="en-US" w:eastAsia="en-US" w:bidi="ar-SA"/>
      </w:rPr>
    </w:lvl>
    <w:lvl w:ilvl="4" w:tplc="1F06773C">
      <w:numFmt w:val="bullet"/>
      <w:lvlText w:val="•"/>
      <w:lvlJc w:val="left"/>
      <w:pPr>
        <w:ind w:left="5018" w:hanging="125"/>
      </w:pPr>
      <w:rPr>
        <w:rFonts w:hint="default"/>
        <w:lang w:val="en-US" w:eastAsia="en-US" w:bidi="ar-SA"/>
      </w:rPr>
    </w:lvl>
    <w:lvl w:ilvl="5" w:tplc="D1809432">
      <w:numFmt w:val="bullet"/>
      <w:lvlText w:val="•"/>
      <w:lvlJc w:val="left"/>
      <w:pPr>
        <w:ind w:left="5973" w:hanging="125"/>
      </w:pPr>
      <w:rPr>
        <w:rFonts w:hint="default"/>
        <w:lang w:val="en-US" w:eastAsia="en-US" w:bidi="ar-SA"/>
      </w:rPr>
    </w:lvl>
    <w:lvl w:ilvl="6" w:tplc="B7C6A400">
      <w:numFmt w:val="bullet"/>
      <w:lvlText w:val="•"/>
      <w:lvlJc w:val="left"/>
      <w:pPr>
        <w:ind w:left="6927" w:hanging="125"/>
      </w:pPr>
      <w:rPr>
        <w:rFonts w:hint="default"/>
        <w:lang w:val="en-US" w:eastAsia="en-US" w:bidi="ar-SA"/>
      </w:rPr>
    </w:lvl>
    <w:lvl w:ilvl="7" w:tplc="FBFEE29E">
      <w:numFmt w:val="bullet"/>
      <w:lvlText w:val="•"/>
      <w:lvlJc w:val="left"/>
      <w:pPr>
        <w:ind w:left="7882" w:hanging="125"/>
      </w:pPr>
      <w:rPr>
        <w:rFonts w:hint="default"/>
        <w:lang w:val="en-US" w:eastAsia="en-US" w:bidi="ar-SA"/>
      </w:rPr>
    </w:lvl>
    <w:lvl w:ilvl="8" w:tplc="46523B34">
      <w:numFmt w:val="bullet"/>
      <w:lvlText w:val="•"/>
      <w:lvlJc w:val="left"/>
      <w:pPr>
        <w:ind w:left="8837" w:hanging="125"/>
      </w:pPr>
      <w:rPr>
        <w:rFonts w:hint="default"/>
        <w:lang w:val="en-US" w:eastAsia="en-US" w:bidi="ar-SA"/>
      </w:r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B23636"/>
    <w:rsid w:val="00B23636"/>
    <w:rsid w:val="00D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65C4AB4-B86B-438E-B802-F72E10A1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ne.clemenceau@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7329</Characters>
  <Application>Microsoft Office Word</Application>
  <DocSecurity>0</DocSecurity>
  <Lines>174</Lines>
  <Paragraphs>90</Paragraphs>
  <ScaleCrop>false</ScaleCrop>
  <Company>European Commission</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2023-02-16T16:43:00Z</dcterms:created>
  <dcterms:modified xsi:type="dcterms:W3CDTF">2023-02-16T16:44:00Z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