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02" w:rsidRPr="00311008" w:rsidRDefault="00A46E02" w:rsidP="00A46E0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11008">
        <w:rPr>
          <w:rFonts w:asciiTheme="minorHAnsi" w:hAnsiTheme="minorHAnsi" w:cstheme="minorHAnsi"/>
          <w:b/>
          <w:sz w:val="28"/>
          <w:szCs w:val="28"/>
        </w:rPr>
        <w:t>INDAGINE</w:t>
      </w:r>
      <w:r w:rsidR="00C80A3D">
        <w:rPr>
          <w:rFonts w:asciiTheme="minorHAnsi" w:hAnsiTheme="minorHAnsi" w:cstheme="minorHAnsi"/>
          <w:b/>
          <w:sz w:val="28"/>
          <w:szCs w:val="28"/>
        </w:rPr>
        <w:t xml:space="preserve"> SUL GRADIMENTO DELL’UTENZA 2022</w:t>
      </w:r>
    </w:p>
    <w:p w:rsidR="00A46E02" w:rsidRPr="00311008" w:rsidRDefault="00A46E02" w:rsidP="00A46E0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11008">
        <w:rPr>
          <w:rFonts w:asciiTheme="minorHAnsi" w:hAnsiTheme="minorHAnsi" w:cstheme="minorHAnsi"/>
          <w:b/>
          <w:sz w:val="28"/>
          <w:szCs w:val="28"/>
        </w:rPr>
        <w:t>relativamente ai servizi offerti dall’Ufficio Relazioni con il Pubblico</w:t>
      </w:r>
    </w:p>
    <w:p w:rsidR="00A46E02" w:rsidRPr="00311008" w:rsidRDefault="00A46E02" w:rsidP="00C80A3D">
      <w:pPr>
        <w:autoSpaceDE w:val="0"/>
        <w:autoSpaceDN w:val="0"/>
        <w:jc w:val="both"/>
        <w:rPr>
          <w:rFonts w:asciiTheme="minorHAnsi" w:hAnsiTheme="minorHAnsi" w:cstheme="minorHAnsi"/>
          <w:sz w:val="28"/>
          <w:szCs w:val="28"/>
        </w:rPr>
      </w:pPr>
    </w:p>
    <w:p w:rsidR="00311008" w:rsidRPr="00311008" w:rsidRDefault="00151D6F" w:rsidP="007A297E">
      <w:pPr>
        <w:jc w:val="both"/>
        <w:rPr>
          <w:rFonts w:asciiTheme="minorHAnsi" w:hAnsiTheme="minorHAnsi" w:cstheme="minorHAnsi"/>
          <w:sz w:val="28"/>
          <w:szCs w:val="28"/>
        </w:rPr>
      </w:pPr>
      <w:r w:rsidRPr="00311008">
        <w:rPr>
          <w:rFonts w:asciiTheme="minorHAnsi" w:hAnsiTheme="minorHAnsi" w:cstheme="minorHAnsi"/>
          <w:b/>
          <w:sz w:val="28"/>
          <w:szCs w:val="28"/>
        </w:rPr>
        <w:t xml:space="preserve">Nel 2022 l’Ufficio Relazioni con il Pubblico ha risposto </w:t>
      </w:r>
      <w:r w:rsidRPr="00A43EB6">
        <w:rPr>
          <w:rFonts w:asciiTheme="minorHAnsi" w:hAnsiTheme="minorHAnsi" w:cstheme="minorHAnsi"/>
          <w:b/>
          <w:sz w:val="28"/>
          <w:szCs w:val="28"/>
        </w:rPr>
        <w:t>a 50.07</w:t>
      </w:r>
      <w:r w:rsidR="00A43EB6">
        <w:rPr>
          <w:rFonts w:asciiTheme="minorHAnsi" w:hAnsiTheme="minorHAnsi" w:cstheme="minorHAnsi"/>
          <w:b/>
          <w:sz w:val="28"/>
          <w:szCs w:val="28"/>
        </w:rPr>
        <w:t>6</w:t>
      </w:r>
      <w:r w:rsidRPr="00A43EB6">
        <w:rPr>
          <w:rFonts w:asciiTheme="minorHAnsi" w:hAnsiTheme="minorHAnsi" w:cstheme="minorHAnsi"/>
          <w:b/>
          <w:sz w:val="28"/>
          <w:szCs w:val="28"/>
        </w:rPr>
        <w:t xml:space="preserve"> richieste</w:t>
      </w:r>
      <w:r w:rsidRPr="00311008">
        <w:rPr>
          <w:rFonts w:asciiTheme="minorHAnsi" w:hAnsiTheme="minorHAnsi" w:cstheme="minorHAnsi"/>
          <w:b/>
          <w:sz w:val="28"/>
          <w:szCs w:val="28"/>
        </w:rPr>
        <w:t xml:space="preserve"> dell’utenza</w:t>
      </w:r>
      <w:r w:rsidRPr="00311008">
        <w:rPr>
          <w:rFonts w:asciiTheme="minorHAnsi" w:hAnsiTheme="minorHAnsi" w:cstheme="minorHAnsi"/>
          <w:sz w:val="28"/>
          <w:szCs w:val="28"/>
        </w:rPr>
        <w:t xml:space="preserve">: 20.288 comunicazioni via e-mail, 29.784 telefonate e 4 utenti ricevuti. Si tratta di oltre quattromila comunicazioni al mese con risposte inviate, oltre che in </w:t>
      </w:r>
      <w:r w:rsidR="007A297E">
        <w:rPr>
          <w:rFonts w:asciiTheme="minorHAnsi" w:hAnsiTheme="minorHAnsi" w:cstheme="minorHAnsi"/>
          <w:sz w:val="28"/>
          <w:szCs w:val="28"/>
        </w:rPr>
        <w:t xml:space="preserve">italiano, in inglese, francese e </w:t>
      </w:r>
      <w:bookmarkStart w:id="0" w:name="_GoBack"/>
      <w:bookmarkEnd w:id="0"/>
      <w:r w:rsidRPr="00311008">
        <w:rPr>
          <w:rFonts w:asciiTheme="minorHAnsi" w:hAnsiTheme="minorHAnsi" w:cstheme="minorHAnsi"/>
          <w:sz w:val="28"/>
          <w:szCs w:val="28"/>
        </w:rPr>
        <w:t>spagnolo.</w:t>
      </w:r>
      <w:r w:rsidR="00311008" w:rsidRPr="0031100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311008" w:rsidRPr="00311008" w:rsidRDefault="00311008" w:rsidP="00C80A3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51D6F" w:rsidRPr="00311008" w:rsidRDefault="00311008" w:rsidP="00C80A3D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311008">
        <w:rPr>
          <w:rFonts w:asciiTheme="minorHAnsi" w:hAnsiTheme="minorHAnsi" w:cstheme="minorHAnsi"/>
          <w:sz w:val="28"/>
          <w:szCs w:val="28"/>
        </w:rPr>
        <w:t xml:space="preserve">L’attività di ricevimento del pubblico, </w:t>
      </w:r>
      <w:r w:rsidRPr="00311008">
        <w:rPr>
          <w:rFonts w:asciiTheme="minorHAnsi" w:hAnsiTheme="minorHAnsi" w:cstheme="minorHAnsi"/>
          <w:b/>
          <w:bCs/>
          <w:sz w:val="28"/>
          <w:szCs w:val="28"/>
        </w:rPr>
        <w:t>inizialmente sospesa a causa dell’emergenza epidemiologica</w:t>
      </w:r>
      <w:r w:rsidRPr="00311008">
        <w:rPr>
          <w:rFonts w:asciiTheme="minorHAnsi" w:hAnsiTheme="minorHAnsi" w:cstheme="minorHAnsi"/>
          <w:sz w:val="28"/>
          <w:szCs w:val="28"/>
        </w:rPr>
        <w:t xml:space="preserve">, è ripresa nel </w:t>
      </w:r>
      <w:r w:rsidRPr="00311008">
        <w:rPr>
          <w:rFonts w:asciiTheme="minorHAnsi" w:hAnsiTheme="minorHAnsi" w:cstheme="minorHAnsi"/>
          <w:b/>
          <w:bCs/>
          <w:sz w:val="28"/>
          <w:szCs w:val="28"/>
        </w:rPr>
        <w:t xml:space="preserve">secondo trimestre del 2022 </w:t>
      </w:r>
      <w:r w:rsidRPr="00311008">
        <w:rPr>
          <w:rFonts w:asciiTheme="minorHAnsi" w:hAnsiTheme="minorHAnsi" w:cstheme="minorHAnsi"/>
          <w:sz w:val="28"/>
          <w:szCs w:val="28"/>
        </w:rPr>
        <w:t>e per tale ragione l’utilizzo di e-mail e telefonate resta al momento preponderante</w:t>
      </w:r>
      <w:r w:rsidRPr="00C80A3D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C053A3" w:rsidRPr="00311008" w:rsidRDefault="00C053A3" w:rsidP="00C80A3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053A3" w:rsidRPr="00311008" w:rsidRDefault="00C053A3" w:rsidP="00C80A3D">
      <w:pPr>
        <w:jc w:val="both"/>
        <w:rPr>
          <w:rFonts w:asciiTheme="minorHAnsi" w:hAnsiTheme="minorHAnsi" w:cstheme="minorHAnsi"/>
          <w:sz w:val="28"/>
          <w:szCs w:val="28"/>
        </w:rPr>
      </w:pPr>
      <w:r w:rsidRPr="00311008">
        <w:rPr>
          <w:rFonts w:asciiTheme="minorHAnsi" w:hAnsiTheme="minorHAnsi" w:cstheme="minorHAnsi"/>
          <w:sz w:val="28"/>
          <w:szCs w:val="28"/>
        </w:rPr>
        <w:t>Gli argomenti dei quesiti hanno riguardato, in percentuale:</w:t>
      </w:r>
    </w:p>
    <w:p w:rsidR="00151D6F" w:rsidRPr="00311008" w:rsidRDefault="00151D6F" w:rsidP="00C80A3D">
      <w:pPr>
        <w:autoSpaceDE w:val="0"/>
        <w:autoSpaceDN w:val="0"/>
        <w:jc w:val="both"/>
        <w:rPr>
          <w:rFonts w:asciiTheme="minorHAnsi" w:hAnsiTheme="minorHAnsi" w:cstheme="minorHAnsi"/>
          <w:sz w:val="28"/>
          <w:szCs w:val="28"/>
        </w:rPr>
      </w:pPr>
    </w:p>
    <w:p w:rsidR="00C053A3" w:rsidRPr="00311008" w:rsidRDefault="00C053A3" w:rsidP="00C80A3D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311008">
        <w:rPr>
          <w:rFonts w:asciiTheme="minorHAnsi" w:hAnsiTheme="minorHAnsi" w:cstheme="minorHAnsi"/>
          <w:sz w:val="28"/>
          <w:szCs w:val="28"/>
        </w:rPr>
        <w:t>Servizi consolari - 32%</w:t>
      </w:r>
    </w:p>
    <w:p w:rsidR="00C053A3" w:rsidRPr="00311008" w:rsidRDefault="00C053A3" w:rsidP="00C80A3D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311008">
        <w:rPr>
          <w:rFonts w:asciiTheme="minorHAnsi" w:hAnsiTheme="minorHAnsi" w:cstheme="minorHAnsi"/>
          <w:sz w:val="28"/>
          <w:szCs w:val="28"/>
        </w:rPr>
        <w:t>Visti - 15%</w:t>
      </w:r>
    </w:p>
    <w:p w:rsidR="00C053A3" w:rsidRPr="00311008" w:rsidRDefault="00C053A3" w:rsidP="00C80A3D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311008">
        <w:rPr>
          <w:rFonts w:asciiTheme="minorHAnsi" w:hAnsiTheme="minorHAnsi" w:cstheme="minorHAnsi"/>
          <w:sz w:val="28"/>
          <w:szCs w:val="28"/>
        </w:rPr>
        <w:t>Consigli di viaggio - 34%</w:t>
      </w:r>
    </w:p>
    <w:p w:rsidR="00C053A3" w:rsidRPr="00311008" w:rsidRDefault="00C053A3" w:rsidP="00C80A3D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311008">
        <w:rPr>
          <w:rFonts w:asciiTheme="minorHAnsi" w:hAnsiTheme="minorHAnsi" w:cstheme="minorHAnsi"/>
          <w:sz w:val="28"/>
          <w:szCs w:val="28"/>
        </w:rPr>
        <w:t>Promozione culturale - 1%</w:t>
      </w:r>
    </w:p>
    <w:p w:rsidR="00C053A3" w:rsidRPr="00311008" w:rsidRDefault="00C053A3" w:rsidP="00C80A3D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311008">
        <w:rPr>
          <w:rFonts w:asciiTheme="minorHAnsi" w:hAnsiTheme="minorHAnsi" w:cstheme="minorHAnsi"/>
          <w:sz w:val="28"/>
          <w:szCs w:val="28"/>
        </w:rPr>
        <w:t>Lavoro e concorsi - 4%</w:t>
      </w:r>
    </w:p>
    <w:p w:rsidR="00C053A3" w:rsidRPr="00311008" w:rsidRDefault="00C053A3" w:rsidP="00C80A3D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311008">
        <w:rPr>
          <w:rFonts w:asciiTheme="minorHAnsi" w:hAnsiTheme="minorHAnsi" w:cstheme="minorHAnsi"/>
          <w:sz w:val="28"/>
          <w:szCs w:val="28"/>
        </w:rPr>
        <w:t>Informazioni sulle sedi estere - 2%</w:t>
      </w:r>
    </w:p>
    <w:p w:rsidR="00C053A3" w:rsidRPr="00311008" w:rsidRDefault="00C053A3" w:rsidP="00C80A3D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311008">
        <w:rPr>
          <w:rFonts w:asciiTheme="minorHAnsi" w:hAnsiTheme="minorHAnsi" w:cstheme="minorHAnsi"/>
          <w:sz w:val="28"/>
          <w:szCs w:val="28"/>
        </w:rPr>
        <w:t>Altri argomenti - 12%</w:t>
      </w:r>
    </w:p>
    <w:p w:rsidR="00C053A3" w:rsidRPr="00311008" w:rsidRDefault="00C053A3" w:rsidP="00C80A3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C7A5C" w:rsidRDefault="006C7A5C" w:rsidP="00C80A3D">
      <w:pPr>
        <w:jc w:val="both"/>
        <w:rPr>
          <w:rFonts w:asciiTheme="minorHAnsi" w:hAnsiTheme="minorHAnsi" w:cstheme="minorHAnsi"/>
          <w:sz w:val="28"/>
          <w:szCs w:val="28"/>
        </w:rPr>
      </w:pPr>
      <w:r w:rsidRPr="00311008">
        <w:rPr>
          <w:rFonts w:asciiTheme="minorHAnsi" w:hAnsiTheme="minorHAnsi" w:cstheme="minorHAnsi"/>
          <w:sz w:val="28"/>
          <w:szCs w:val="28"/>
        </w:rPr>
        <w:t>Si segnala il progressivo incremento, negli ultimi anni, delle richieste relative ai “Consigli di viaggio”, per via dell’elevato numero di quesiti legati all’emergenza COVID-19 (20%) aggiuntisi a richieste riguardanti altri argomenti quali servizi consolari; visti; promozione culturale; offerte di lavoro e concorsi (</w:t>
      </w:r>
      <w:r w:rsidR="004D612A" w:rsidRPr="00311008">
        <w:rPr>
          <w:rFonts w:asciiTheme="minorHAnsi" w:hAnsiTheme="minorHAnsi" w:cstheme="minorHAnsi"/>
          <w:sz w:val="28"/>
          <w:szCs w:val="28"/>
        </w:rPr>
        <w:t>52</w:t>
      </w:r>
      <w:r w:rsidRPr="00311008">
        <w:rPr>
          <w:rFonts w:asciiTheme="minorHAnsi" w:hAnsiTheme="minorHAnsi" w:cstheme="minorHAnsi"/>
          <w:sz w:val="28"/>
          <w:szCs w:val="28"/>
        </w:rPr>
        <w:t>%).</w:t>
      </w:r>
    </w:p>
    <w:p w:rsidR="00A43EB6" w:rsidRPr="00311008" w:rsidRDefault="00A43EB6" w:rsidP="00C80A3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11008" w:rsidRPr="00311008" w:rsidRDefault="00C053A3" w:rsidP="00C80A3D">
      <w:pPr>
        <w:autoSpaceDE w:val="0"/>
        <w:autoSpaceDN w:val="0"/>
        <w:jc w:val="both"/>
        <w:rPr>
          <w:rFonts w:asciiTheme="minorHAnsi" w:hAnsiTheme="minorHAnsi" w:cstheme="minorHAnsi"/>
          <w:sz w:val="28"/>
          <w:szCs w:val="28"/>
        </w:rPr>
      </w:pPr>
      <w:r w:rsidRPr="0031100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584BDB60" wp14:editId="65E6BD76">
            <wp:extent cx="6120130" cy="3091180"/>
            <wp:effectExtent l="0" t="0" r="13970" b="13970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46E02" w:rsidRPr="00311008" w:rsidRDefault="00A46E02" w:rsidP="00C80A3D">
      <w:pPr>
        <w:autoSpaceDE w:val="0"/>
        <w:autoSpaceDN w:val="0"/>
        <w:jc w:val="both"/>
        <w:rPr>
          <w:rFonts w:asciiTheme="minorHAnsi" w:hAnsiTheme="minorHAnsi" w:cstheme="minorHAnsi"/>
          <w:sz w:val="28"/>
          <w:szCs w:val="28"/>
        </w:rPr>
      </w:pPr>
      <w:r w:rsidRPr="00311008">
        <w:rPr>
          <w:rFonts w:asciiTheme="minorHAnsi" w:hAnsiTheme="minorHAnsi" w:cstheme="minorHAnsi"/>
          <w:sz w:val="28"/>
          <w:szCs w:val="28"/>
        </w:rPr>
        <w:lastRenderedPageBreak/>
        <w:t xml:space="preserve">In ottemperanza alla Direttiva emanata nel 2004 dal Ministro della Funzione </w:t>
      </w:r>
      <w:r w:rsidR="00311008" w:rsidRPr="00311008">
        <w:rPr>
          <w:rFonts w:asciiTheme="minorHAnsi" w:hAnsiTheme="minorHAnsi" w:cstheme="minorHAnsi"/>
          <w:sz w:val="28"/>
          <w:szCs w:val="28"/>
        </w:rPr>
        <w:t>p</w:t>
      </w:r>
      <w:r w:rsidRPr="00311008">
        <w:rPr>
          <w:rFonts w:asciiTheme="minorHAnsi" w:hAnsiTheme="minorHAnsi" w:cstheme="minorHAnsi"/>
          <w:sz w:val="28"/>
          <w:szCs w:val="28"/>
        </w:rPr>
        <w:t xml:space="preserve">ubblica con l’obiettivo di migliorare la capacità di dialogo e la relazione fra Amministrazioni e cittadini, anche nel corso del 2022 l’Ufficio Relazioni con il Pubblico ha proseguito il percorso di monitoraggio e valutazione del </w:t>
      </w:r>
      <w:r w:rsidRPr="00311008">
        <w:rPr>
          <w:rFonts w:asciiTheme="minorHAnsi" w:hAnsiTheme="minorHAnsi" w:cstheme="minorHAnsi"/>
          <w:b/>
          <w:bCs/>
          <w:sz w:val="28"/>
          <w:szCs w:val="28"/>
        </w:rPr>
        <w:t>livello di gradimento dei servizi offerti ai cittadini-utenti</w:t>
      </w:r>
      <w:r w:rsidRPr="00311008">
        <w:rPr>
          <w:rFonts w:asciiTheme="minorHAnsi" w:hAnsiTheme="minorHAnsi" w:cstheme="minorHAnsi"/>
          <w:sz w:val="28"/>
          <w:szCs w:val="28"/>
        </w:rPr>
        <w:t xml:space="preserve">, al fine di </w:t>
      </w:r>
      <w:r w:rsidRPr="00311008">
        <w:rPr>
          <w:rFonts w:asciiTheme="minorHAnsi" w:hAnsiTheme="minorHAnsi" w:cstheme="minorHAnsi"/>
          <w:spacing w:val="3"/>
          <w:sz w:val="28"/>
          <w:szCs w:val="28"/>
          <w:shd w:val="clear" w:color="auto" w:fill="FFFFFF"/>
        </w:rPr>
        <w:t>valutare la rispondenza dei servizi erogati ai bisogni reali, così come percepiti dai soggetti fruitori. </w:t>
      </w:r>
    </w:p>
    <w:p w:rsidR="004D612A" w:rsidRPr="00311008" w:rsidRDefault="004D612A" w:rsidP="00C80A3D">
      <w:pPr>
        <w:jc w:val="both"/>
        <w:rPr>
          <w:rFonts w:asciiTheme="minorHAnsi" w:hAnsiTheme="minorHAnsi" w:cstheme="minorHAnsi"/>
          <w:spacing w:val="3"/>
          <w:sz w:val="28"/>
          <w:szCs w:val="28"/>
          <w:shd w:val="clear" w:color="auto" w:fill="FFFFFF"/>
        </w:rPr>
      </w:pPr>
    </w:p>
    <w:p w:rsidR="00A46E02" w:rsidRPr="00311008" w:rsidRDefault="004D612A" w:rsidP="00C80A3D">
      <w:pPr>
        <w:jc w:val="both"/>
        <w:rPr>
          <w:rFonts w:asciiTheme="minorHAnsi" w:hAnsiTheme="minorHAnsi" w:cstheme="minorHAnsi"/>
          <w:sz w:val="28"/>
          <w:szCs w:val="28"/>
        </w:rPr>
      </w:pPr>
      <w:r w:rsidRPr="00311008">
        <w:rPr>
          <w:rFonts w:asciiTheme="minorHAnsi" w:hAnsiTheme="minorHAnsi" w:cstheme="minorHAnsi"/>
          <w:spacing w:val="3"/>
          <w:sz w:val="28"/>
          <w:szCs w:val="28"/>
          <w:shd w:val="clear" w:color="auto" w:fill="FFFFFF"/>
        </w:rPr>
        <w:t xml:space="preserve">E’ stato utilizzato un </w:t>
      </w:r>
      <w:r w:rsidRPr="00311008">
        <w:rPr>
          <w:rFonts w:asciiTheme="minorHAnsi" w:hAnsiTheme="minorHAnsi" w:cstheme="minorHAnsi"/>
          <w:b/>
          <w:bCs/>
          <w:spacing w:val="3"/>
          <w:sz w:val="28"/>
          <w:szCs w:val="28"/>
          <w:shd w:val="clear" w:color="auto" w:fill="FFFFFF"/>
        </w:rPr>
        <w:t>questionario online</w:t>
      </w:r>
      <w:r w:rsidRPr="00311008">
        <w:rPr>
          <w:rFonts w:asciiTheme="minorHAnsi" w:hAnsiTheme="minorHAnsi" w:cstheme="minorHAnsi"/>
          <w:spacing w:val="3"/>
          <w:sz w:val="28"/>
          <w:szCs w:val="28"/>
          <w:shd w:val="clear" w:color="auto" w:fill="FFFFFF"/>
        </w:rPr>
        <w:t xml:space="preserve">, scaricabile dal sito </w:t>
      </w:r>
      <w:hyperlink r:id="rId6" w:history="1">
        <w:r w:rsidRPr="00311008">
          <w:rPr>
            <w:rStyle w:val="Collegamentoipertestuale"/>
            <w:rFonts w:asciiTheme="minorHAnsi" w:hAnsiTheme="minorHAnsi" w:cstheme="minorHAnsi"/>
            <w:spacing w:val="3"/>
            <w:sz w:val="28"/>
            <w:szCs w:val="28"/>
            <w:shd w:val="clear" w:color="auto" w:fill="FFFFFF"/>
          </w:rPr>
          <w:t>https://www.esteri.it/it/sportello_info/questionario-di-gradimento-urp/</w:t>
        </w:r>
      </w:hyperlink>
      <w:r w:rsidRPr="00311008">
        <w:rPr>
          <w:rFonts w:asciiTheme="minorHAnsi" w:hAnsiTheme="minorHAnsi" w:cstheme="minorHAnsi"/>
          <w:spacing w:val="3"/>
          <w:sz w:val="28"/>
          <w:szCs w:val="28"/>
          <w:shd w:val="clear" w:color="auto" w:fill="FFFFFF"/>
        </w:rPr>
        <w:t>,</w:t>
      </w:r>
      <w:r w:rsidR="00A46E02" w:rsidRPr="00311008">
        <w:rPr>
          <w:rFonts w:asciiTheme="minorHAnsi" w:hAnsiTheme="minorHAnsi" w:cstheme="minorHAnsi"/>
          <w:sz w:val="28"/>
          <w:szCs w:val="28"/>
        </w:rPr>
        <w:t xml:space="preserve"> distribuito</w:t>
      </w:r>
      <w:r w:rsidRPr="00311008">
        <w:rPr>
          <w:rFonts w:asciiTheme="minorHAnsi" w:hAnsiTheme="minorHAnsi" w:cstheme="minorHAnsi"/>
          <w:sz w:val="28"/>
          <w:szCs w:val="28"/>
        </w:rPr>
        <w:t xml:space="preserve"> anche</w:t>
      </w:r>
      <w:r w:rsidR="00A46E02" w:rsidRPr="00311008">
        <w:rPr>
          <w:rFonts w:asciiTheme="minorHAnsi" w:hAnsiTheme="minorHAnsi" w:cstheme="minorHAnsi"/>
          <w:sz w:val="28"/>
          <w:szCs w:val="28"/>
        </w:rPr>
        <w:t xml:space="preserve"> </w:t>
      </w:r>
      <w:r w:rsidR="00A46E02" w:rsidRPr="00311008">
        <w:rPr>
          <w:rFonts w:asciiTheme="minorHAnsi" w:hAnsiTheme="minorHAnsi" w:cstheme="minorHAnsi"/>
          <w:b/>
          <w:bCs/>
          <w:sz w:val="28"/>
          <w:szCs w:val="28"/>
        </w:rPr>
        <w:t>in formato cartaceo</w:t>
      </w:r>
      <w:r w:rsidR="00A46E02" w:rsidRPr="00311008">
        <w:rPr>
          <w:rFonts w:asciiTheme="minorHAnsi" w:hAnsiTheme="minorHAnsi" w:cstheme="minorHAnsi"/>
          <w:sz w:val="28"/>
          <w:szCs w:val="28"/>
        </w:rPr>
        <w:t xml:space="preserve"> nei locali del Front Office e</w:t>
      </w:r>
      <w:r w:rsidRPr="00311008">
        <w:rPr>
          <w:rFonts w:asciiTheme="minorHAnsi" w:hAnsiTheme="minorHAnsi" w:cstheme="minorHAnsi"/>
          <w:sz w:val="28"/>
          <w:szCs w:val="28"/>
        </w:rPr>
        <w:t xml:space="preserve"> inserito </w:t>
      </w:r>
      <w:r w:rsidR="00A46E02" w:rsidRPr="00311008">
        <w:rPr>
          <w:rFonts w:asciiTheme="minorHAnsi" w:hAnsiTheme="minorHAnsi" w:cstheme="minorHAnsi"/>
          <w:sz w:val="28"/>
          <w:szCs w:val="28"/>
        </w:rPr>
        <w:t xml:space="preserve"> in calce ad ogni comunicazione </w:t>
      </w:r>
      <w:r w:rsidRPr="00311008">
        <w:rPr>
          <w:rFonts w:asciiTheme="minorHAnsi" w:hAnsiTheme="minorHAnsi" w:cstheme="minorHAnsi"/>
          <w:sz w:val="28"/>
          <w:szCs w:val="28"/>
        </w:rPr>
        <w:t>di risposta</w:t>
      </w:r>
      <w:r w:rsidR="00A46E02" w:rsidRPr="00311008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A46E02" w:rsidRPr="00311008" w:rsidRDefault="00A46E02" w:rsidP="00C80A3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46E02" w:rsidRPr="00311008" w:rsidRDefault="00A46E02" w:rsidP="00C80A3D">
      <w:pPr>
        <w:jc w:val="both"/>
        <w:rPr>
          <w:rFonts w:asciiTheme="minorHAnsi" w:hAnsiTheme="minorHAnsi" w:cstheme="minorHAnsi"/>
          <w:sz w:val="28"/>
          <w:szCs w:val="28"/>
        </w:rPr>
      </w:pPr>
      <w:r w:rsidRPr="00311008">
        <w:rPr>
          <w:rFonts w:asciiTheme="minorHAnsi" w:hAnsiTheme="minorHAnsi" w:cstheme="minorHAnsi"/>
          <w:sz w:val="28"/>
          <w:szCs w:val="28"/>
        </w:rPr>
        <w:t xml:space="preserve">Hanno aperto il questionario </w:t>
      </w:r>
      <w:r w:rsidRPr="00311008">
        <w:rPr>
          <w:rFonts w:asciiTheme="minorHAnsi" w:hAnsiTheme="minorHAnsi" w:cstheme="minorHAnsi"/>
          <w:b/>
          <w:bCs/>
          <w:sz w:val="28"/>
          <w:szCs w:val="28"/>
        </w:rPr>
        <w:t>206</w:t>
      </w:r>
      <w:r w:rsidRPr="00311008">
        <w:rPr>
          <w:rFonts w:asciiTheme="minorHAnsi" w:hAnsiTheme="minorHAnsi" w:cstheme="minorHAnsi"/>
          <w:sz w:val="28"/>
          <w:szCs w:val="28"/>
        </w:rPr>
        <w:t xml:space="preserve"> persone. </w:t>
      </w:r>
      <w:r w:rsidR="00311008" w:rsidRPr="00311008">
        <w:rPr>
          <w:rFonts w:asciiTheme="minorHAnsi" w:hAnsiTheme="minorHAnsi" w:cstheme="minorHAnsi"/>
          <w:sz w:val="28"/>
          <w:szCs w:val="28"/>
        </w:rPr>
        <w:t>L</w:t>
      </w:r>
      <w:r w:rsidRPr="00311008">
        <w:rPr>
          <w:rFonts w:asciiTheme="minorHAnsi" w:hAnsiTheme="minorHAnsi" w:cstheme="minorHAnsi"/>
          <w:sz w:val="28"/>
          <w:szCs w:val="28"/>
        </w:rPr>
        <w:t>'utenza ha espresso la propria percezione sulla qualità del servizio erogato in questo modo: </w:t>
      </w:r>
    </w:p>
    <w:p w:rsidR="00A46E02" w:rsidRPr="00311008" w:rsidRDefault="00A46E02" w:rsidP="00C80A3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11008" w:rsidRPr="00311008" w:rsidRDefault="00311008" w:rsidP="00C80A3D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311008">
        <w:rPr>
          <w:rFonts w:asciiTheme="minorHAnsi" w:hAnsiTheme="minorHAnsi" w:cstheme="minorHAnsi"/>
          <w:sz w:val="28"/>
          <w:szCs w:val="28"/>
        </w:rPr>
        <w:t xml:space="preserve">54% soddisfatto </w:t>
      </w:r>
    </w:p>
    <w:p w:rsidR="00A46E02" w:rsidRPr="00311008" w:rsidRDefault="00A46E02" w:rsidP="00C80A3D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311008">
        <w:rPr>
          <w:rFonts w:asciiTheme="minorHAnsi" w:hAnsiTheme="minorHAnsi" w:cstheme="minorHAnsi"/>
          <w:sz w:val="28"/>
          <w:szCs w:val="28"/>
        </w:rPr>
        <w:t>46% poco</w:t>
      </w:r>
      <w:r w:rsidR="00311008" w:rsidRPr="00311008">
        <w:rPr>
          <w:rFonts w:asciiTheme="minorHAnsi" w:hAnsiTheme="minorHAnsi" w:cstheme="minorHAnsi"/>
          <w:sz w:val="28"/>
          <w:szCs w:val="28"/>
        </w:rPr>
        <w:t xml:space="preserve"> soddisfatto</w:t>
      </w:r>
    </w:p>
    <w:p w:rsidR="00A46E02" w:rsidRPr="00311008" w:rsidRDefault="00A46E02" w:rsidP="00C80A3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11008" w:rsidRPr="00311008" w:rsidRDefault="00311008" w:rsidP="00C80A3D">
      <w:pPr>
        <w:jc w:val="both"/>
        <w:rPr>
          <w:rFonts w:asciiTheme="minorHAnsi" w:hAnsiTheme="minorHAnsi" w:cstheme="minorHAnsi"/>
          <w:sz w:val="28"/>
          <w:szCs w:val="28"/>
        </w:rPr>
      </w:pPr>
      <w:r w:rsidRPr="00311008">
        <w:rPr>
          <w:rFonts w:asciiTheme="minorHAnsi" w:hAnsiTheme="minorHAnsi" w:cstheme="minorHAnsi"/>
          <w:sz w:val="28"/>
          <w:szCs w:val="28"/>
        </w:rPr>
        <w:t xml:space="preserve">Si rileva che il </w:t>
      </w:r>
      <w:r w:rsidRPr="00311008">
        <w:rPr>
          <w:rFonts w:asciiTheme="minorHAnsi" w:hAnsiTheme="minorHAnsi" w:cstheme="minorHAnsi"/>
          <w:b/>
          <w:bCs/>
          <w:sz w:val="28"/>
          <w:szCs w:val="28"/>
        </w:rPr>
        <w:t>54%</w:t>
      </w:r>
      <w:r w:rsidRPr="00311008">
        <w:rPr>
          <w:rFonts w:asciiTheme="minorHAnsi" w:hAnsiTheme="minorHAnsi" w:cstheme="minorHAnsi"/>
          <w:sz w:val="28"/>
          <w:szCs w:val="28"/>
        </w:rPr>
        <w:t xml:space="preserve"> degli utenti si sono dichiarati soddisfatti del servizio ricevuto dall’URP. </w:t>
      </w:r>
    </w:p>
    <w:p w:rsidR="00311008" w:rsidRPr="00311008" w:rsidRDefault="00311008" w:rsidP="00C80A3D">
      <w:pPr>
        <w:jc w:val="both"/>
        <w:rPr>
          <w:rFonts w:asciiTheme="minorHAnsi" w:hAnsiTheme="minorHAnsi" w:cstheme="minorHAnsi"/>
          <w:sz w:val="28"/>
          <w:szCs w:val="28"/>
        </w:rPr>
      </w:pPr>
      <w:r w:rsidRPr="00311008">
        <w:rPr>
          <w:rFonts w:asciiTheme="minorHAnsi" w:hAnsiTheme="minorHAnsi" w:cstheme="minorHAnsi"/>
          <w:sz w:val="28"/>
          <w:szCs w:val="28"/>
        </w:rPr>
        <w:t>I casi di insoddisfazione per i servizi resi dall’URP riguardano principalmente l’eccessiva standardizzazione delle risposte e la loro genericità o segnalazione di informazioni già note, oppure la scarsa pertinenza della risposta rispetto al quesito.</w:t>
      </w:r>
    </w:p>
    <w:p w:rsidR="00C053A3" w:rsidRPr="00311008" w:rsidRDefault="00C053A3" w:rsidP="00C80A3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053A3" w:rsidRPr="00311008" w:rsidRDefault="00C053A3" w:rsidP="00C80A3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053A3" w:rsidRPr="00311008" w:rsidRDefault="00C053A3" w:rsidP="00C80A3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053A3" w:rsidRPr="00311008" w:rsidRDefault="00C053A3">
      <w:pPr>
        <w:rPr>
          <w:rFonts w:asciiTheme="minorHAnsi" w:hAnsiTheme="minorHAnsi" w:cstheme="minorHAnsi"/>
          <w:sz w:val="28"/>
          <w:szCs w:val="28"/>
        </w:rPr>
      </w:pPr>
    </w:p>
    <w:sectPr w:rsidR="00C053A3" w:rsidRPr="003110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A4367"/>
    <w:multiLevelType w:val="hybridMultilevel"/>
    <w:tmpl w:val="066CA8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05599"/>
    <w:multiLevelType w:val="hybridMultilevel"/>
    <w:tmpl w:val="1AF48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01C83"/>
    <w:multiLevelType w:val="hybridMultilevel"/>
    <w:tmpl w:val="0F707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C18A6"/>
    <w:multiLevelType w:val="hybridMultilevel"/>
    <w:tmpl w:val="B6EE4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C0"/>
    <w:rsid w:val="00136EBA"/>
    <w:rsid w:val="00151D6F"/>
    <w:rsid w:val="00311008"/>
    <w:rsid w:val="004D612A"/>
    <w:rsid w:val="006C7A5C"/>
    <w:rsid w:val="007A297E"/>
    <w:rsid w:val="00943CC0"/>
    <w:rsid w:val="00A43EB6"/>
    <w:rsid w:val="00A46E02"/>
    <w:rsid w:val="00C053A3"/>
    <w:rsid w:val="00C8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A375"/>
  <w15:chartTrackingRefBased/>
  <w15:docId w15:val="{1C48DAF3-2666-449D-A6E7-364B6A2B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6E0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46E0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46E0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teri.it/it/sportello_info/questionario-di-gradimento-urp/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p.isilon.intranet.mae.dom\DGDP$\UFFICIO%2002\Amministrazione%20ufficio\1.%20Urp\gradimento%20utenza\excel%20utenz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20-4DF8-96AB-E7ECCF2EB92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20-4DF8-96AB-E7ECCF2EB92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20-4DF8-96AB-E7ECCF2EB92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D20-4DF8-96AB-E7ECCF2EB92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D20-4DF8-96AB-E7ECCF2EB92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D20-4DF8-96AB-E7ECCF2EB92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D20-4DF8-96AB-E7ECCF2EB92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'[excel utenza.xlsx]Sheet1'!$A$1:$A$7</c:f>
              <c:strCache>
                <c:ptCount val="7"/>
                <c:pt idx="0">
                  <c:v>Servizi consolari </c:v>
                </c:pt>
                <c:pt idx="1">
                  <c:v>Visti </c:v>
                </c:pt>
                <c:pt idx="2">
                  <c:v>Consigli di viaggio </c:v>
                </c:pt>
                <c:pt idx="3">
                  <c:v>Promozione culturale </c:v>
                </c:pt>
                <c:pt idx="4">
                  <c:v>Lavoro e concorsi </c:v>
                </c:pt>
                <c:pt idx="5">
                  <c:v>Informazioni sulle sedi estere </c:v>
                </c:pt>
                <c:pt idx="6">
                  <c:v>Altri argomenti </c:v>
                </c:pt>
              </c:strCache>
            </c:strRef>
          </c:cat>
          <c:val>
            <c:numRef>
              <c:f>'[excel utenza.xlsx]Sheet1'!$B$1:$B$7</c:f>
              <c:numCache>
                <c:formatCode>0%</c:formatCode>
                <c:ptCount val="7"/>
                <c:pt idx="0">
                  <c:v>0.32</c:v>
                </c:pt>
                <c:pt idx="1">
                  <c:v>0.15</c:v>
                </c:pt>
                <c:pt idx="2">
                  <c:v>0.34</c:v>
                </c:pt>
                <c:pt idx="3">
                  <c:v>0.01</c:v>
                </c:pt>
                <c:pt idx="4">
                  <c:v>0.04</c:v>
                </c:pt>
                <c:pt idx="5">
                  <c:v>0.02</c:v>
                </c:pt>
                <c:pt idx="6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D20-4DF8-96AB-E7ECCF2EB92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Cenciarelli Althea</dc:creator>
  <cp:keywords/>
  <dc:description/>
  <cp:lastModifiedBy>Cenciarelli Althea</cp:lastModifiedBy>
  <cp:revision>6</cp:revision>
  <cp:lastPrinted>2023-02-09T10:24:00Z</cp:lastPrinted>
  <dcterms:created xsi:type="dcterms:W3CDTF">2023-02-02T12:16:00Z</dcterms:created>
  <dcterms:modified xsi:type="dcterms:W3CDTF">2023-02-09T10:25:00Z</dcterms:modified>
</cp:coreProperties>
</file>