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6"/>
        </w:rPr>
      </w:pPr>
    </w:p>
    <w:p>
      <w:pPr>
        <w:pStyle w:val="BodyText"/>
        <w:ind w:left="3902"/>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pStyle w:val="BodyText"/>
        <w:spacing w:before="5"/>
        <w:rPr>
          <w:sz w:val="14"/>
        </w:rPr>
      </w:pPr>
    </w:p>
    <w:p>
      <w:pPr>
        <w:pStyle w:val="Title"/>
        <w:spacing w:before="90"/>
      </w:pPr>
      <w:r>
        <w:rPr/>
        <w:t>NOTICE</w:t>
      </w:r>
      <w:r>
        <w:rPr>
          <w:spacing w:val="-5"/>
        </w:rPr>
        <w:t> </w:t>
      </w:r>
      <w:r>
        <w:rPr/>
        <w:t>OF</w:t>
      </w:r>
      <w:r>
        <w:rPr>
          <w:spacing w:val="-4"/>
        </w:rPr>
        <w:t> </w:t>
      </w:r>
      <w:r>
        <w:rPr>
          <w:spacing w:val="-2"/>
        </w:rPr>
        <w:t>VACANCY</w:t>
      </w:r>
    </w:p>
    <w:p>
      <w:pPr>
        <w:pStyle w:val="BodyText"/>
        <w:rPr>
          <w:b/>
          <w:sz w:val="24"/>
        </w:rPr>
      </w:pPr>
    </w:p>
    <w:p>
      <w:pPr>
        <w:pStyle w:val="Title"/>
        <w:ind w:left="1039"/>
      </w:pPr>
      <w:r>
        <w:rPr/>
        <w:t>SECONDED</w:t>
      </w:r>
      <w:r>
        <w:rPr>
          <w:spacing w:val="-6"/>
        </w:rPr>
        <w:t> </w:t>
      </w:r>
      <w:r>
        <w:rPr/>
        <w:t>NATIONAL</w:t>
      </w:r>
      <w:r>
        <w:rPr>
          <w:spacing w:val="-6"/>
        </w:rPr>
        <w:t> </w:t>
      </w:r>
      <w:r>
        <w:rPr/>
        <w:t>EXPERTS</w:t>
      </w:r>
      <w:r>
        <w:rPr>
          <w:spacing w:val="-6"/>
        </w:rPr>
        <w:t> </w:t>
      </w:r>
      <w:r>
        <w:rPr/>
        <w:t>TO</w:t>
      </w:r>
      <w:r>
        <w:rPr>
          <w:spacing w:val="-6"/>
        </w:rPr>
        <w:t> </w:t>
      </w:r>
      <w:r>
        <w:rPr/>
        <w:t>THE</w:t>
      </w:r>
      <w:r>
        <w:rPr>
          <w:spacing w:val="-6"/>
        </w:rPr>
        <w:t> </w:t>
      </w:r>
      <w:r>
        <w:rPr/>
        <w:t>EUROPEAN</w:t>
      </w:r>
      <w:r>
        <w:rPr>
          <w:spacing w:val="-7"/>
        </w:rPr>
        <w:t> </w:t>
      </w:r>
      <w:r>
        <w:rPr>
          <w:spacing w:val="-2"/>
        </w:rPr>
        <w:t>COMMISSION</w:t>
      </w:r>
    </w:p>
    <w:p>
      <w:pPr>
        <w:pStyle w:val="BodyText"/>
        <w:spacing w:before="11"/>
        <w:rPr>
          <w:b/>
          <w:sz w:val="23"/>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1"/>
        <w:gridCol w:w="6252"/>
      </w:tblGrid>
      <w:tr>
        <w:trPr>
          <w:trHeight w:val="551" w:hRule="atLeast"/>
        </w:trPr>
        <w:tc>
          <w:tcPr>
            <w:tcW w:w="3071" w:type="dxa"/>
          </w:tcPr>
          <w:p>
            <w:pPr>
              <w:pStyle w:val="TableParagraph"/>
              <w:spacing w:line="275" w:lineRule="exact"/>
              <w:ind w:left="107"/>
              <w:rPr>
                <w:b/>
                <w:sz w:val="24"/>
              </w:rPr>
            </w:pPr>
            <w:r>
              <w:rPr>
                <w:b/>
                <w:sz w:val="24"/>
              </w:rPr>
              <w:t>Post</w:t>
            </w:r>
            <w:r>
              <w:rPr>
                <w:b/>
                <w:spacing w:val="-4"/>
                <w:sz w:val="24"/>
              </w:rPr>
              <w:t> </w:t>
            </w:r>
            <w:r>
              <w:rPr>
                <w:b/>
                <w:spacing w:val="-2"/>
                <w:sz w:val="24"/>
              </w:rPr>
              <w:t>identification:</w:t>
            </w:r>
          </w:p>
          <w:p>
            <w:pPr>
              <w:pStyle w:val="TableParagraph"/>
              <w:spacing w:line="257" w:lineRule="exact"/>
              <w:ind w:left="107"/>
              <w:rPr>
                <w:sz w:val="24"/>
              </w:rPr>
            </w:pPr>
            <w:r>
              <w:rPr>
                <w:spacing w:val="-2"/>
                <w:sz w:val="24"/>
              </w:rPr>
              <w:t>(DG-DIR-UNIT)</w:t>
            </w:r>
          </w:p>
        </w:tc>
        <w:tc>
          <w:tcPr>
            <w:tcW w:w="6252" w:type="dxa"/>
          </w:tcPr>
          <w:p>
            <w:pPr>
              <w:pStyle w:val="TableParagraph"/>
              <w:spacing w:before="120"/>
              <w:ind w:left="108"/>
              <w:rPr>
                <w:b/>
                <w:sz w:val="24"/>
              </w:rPr>
            </w:pPr>
            <w:r>
              <w:rPr>
                <w:b/>
                <w:spacing w:val="-2"/>
                <w:sz w:val="24"/>
              </w:rPr>
              <w:t>CONNECT-B-</w:t>
            </w:r>
            <w:r>
              <w:rPr>
                <w:b/>
                <w:spacing w:val="-10"/>
                <w:sz w:val="24"/>
              </w:rPr>
              <w:t>5</w:t>
            </w:r>
          </w:p>
        </w:tc>
      </w:tr>
      <w:tr>
        <w:trPr>
          <w:trHeight w:val="2795" w:hRule="atLeast"/>
        </w:trPr>
        <w:tc>
          <w:tcPr>
            <w:tcW w:w="3071" w:type="dxa"/>
          </w:tcPr>
          <w:p>
            <w:pPr>
              <w:pStyle w:val="TableParagraph"/>
              <w:rPr>
                <w:b/>
                <w:sz w:val="20"/>
              </w:rPr>
            </w:pPr>
            <w:r>
              <w:rPr>
                <w:b/>
                <w:spacing w:val="-2"/>
                <w:sz w:val="20"/>
              </w:rPr>
              <w:t>Directorate-General: Directorate:</w:t>
            </w:r>
          </w:p>
          <w:p>
            <w:pPr>
              <w:pStyle w:val="TableParagraph"/>
              <w:spacing w:line="230" w:lineRule="exact" w:before="1"/>
              <w:rPr>
                <w:b/>
                <w:sz w:val="20"/>
              </w:rPr>
            </w:pPr>
            <w:r>
              <w:rPr>
                <w:b/>
                <w:spacing w:val="-2"/>
                <w:sz w:val="20"/>
              </w:rPr>
              <w:t>Unit:</w:t>
            </w:r>
          </w:p>
          <w:p>
            <w:pPr>
              <w:pStyle w:val="TableParagraph"/>
              <w:ind w:right="503"/>
              <w:rPr>
                <w:b/>
                <w:sz w:val="20"/>
              </w:rPr>
            </w:pPr>
            <w:r>
              <w:rPr>
                <w:b/>
                <w:sz w:val="20"/>
              </w:rPr>
              <w:t>Head</w:t>
            </w:r>
            <w:r>
              <w:rPr>
                <w:b/>
                <w:spacing w:val="-13"/>
                <w:sz w:val="20"/>
              </w:rPr>
              <w:t> </w:t>
            </w:r>
            <w:r>
              <w:rPr>
                <w:b/>
                <w:sz w:val="20"/>
              </w:rPr>
              <w:t>of</w:t>
            </w:r>
            <w:r>
              <w:rPr>
                <w:b/>
                <w:spacing w:val="-12"/>
                <w:sz w:val="20"/>
              </w:rPr>
              <w:t> </w:t>
            </w:r>
            <w:r>
              <w:rPr>
                <w:b/>
                <w:sz w:val="20"/>
              </w:rPr>
              <w:t>Unit: </w:t>
            </w:r>
            <w:r>
              <w:rPr>
                <w:b/>
                <w:spacing w:val="-2"/>
                <w:sz w:val="20"/>
              </w:rPr>
              <w:t>Telephone:</w:t>
            </w:r>
          </w:p>
          <w:p>
            <w:pPr>
              <w:pStyle w:val="TableParagraph"/>
              <w:spacing w:before="11"/>
              <w:ind w:left="0"/>
              <w:rPr>
                <w:b/>
                <w:sz w:val="19"/>
              </w:rPr>
            </w:pPr>
          </w:p>
          <w:p>
            <w:pPr>
              <w:pStyle w:val="TableParagraph"/>
              <w:ind w:right="264"/>
              <w:jc w:val="both"/>
              <w:rPr>
                <w:b/>
                <w:sz w:val="20"/>
              </w:rPr>
            </w:pPr>
            <w:r>
              <w:rPr>
                <w:b/>
                <w:sz w:val="20"/>
              </w:rPr>
              <w:t>Number</w:t>
            </w:r>
            <w:r>
              <w:rPr>
                <w:b/>
                <w:spacing w:val="-13"/>
                <w:sz w:val="20"/>
              </w:rPr>
              <w:t> </w:t>
            </w:r>
            <w:r>
              <w:rPr>
                <w:b/>
                <w:sz w:val="20"/>
              </w:rPr>
              <w:t>of</w:t>
            </w:r>
            <w:r>
              <w:rPr>
                <w:b/>
                <w:spacing w:val="-12"/>
                <w:sz w:val="20"/>
              </w:rPr>
              <w:t> </w:t>
            </w:r>
            <w:r>
              <w:rPr>
                <w:b/>
                <w:sz w:val="20"/>
              </w:rPr>
              <w:t>available</w:t>
            </w:r>
            <w:r>
              <w:rPr>
                <w:b/>
                <w:spacing w:val="-13"/>
                <w:sz w:val="20"/>
              </w:rPr>
              <w:t> </w:t>
            </w:r>
            <w:r>
              <w:rPr>
                <w:b/>
                <w:sz w:val="20"/>
              </w:rPr>
              <w:t>posts: </w:t>
            </w:r>
            <w:r>
              <w:rPr>
                <w:b/>
                <w:spacing w:val="-2"/>
                <w:sz w:val="20"/>
              </w:rPr>
              <w:t>Category:</w:t>
            </w:r>
          </w:p>
          <w:p>
            <w:pPr>
              <w:pStyle w:val="TableParagraph"/>
              <w:ind w:right="292"/>
              <w:jc w:val="both"/>
              <w:rPr>
                <w:b/>
                <w:sz w:val="20"/>
              </w:rPr>
            </w:pPr>
            <w:r>
              <w:rPr>
                <w:b/>
                <w:sz w:val="20"/>
              </w:rPr>
              <w:t>Suggested taking up duty: Suggested</w:t>
            </w:r>
            <w:r>
              <w:rPr>
                <w:b/>
                <w:spacing w:val="-13"/>
                <w:sz w:val="20"/>
              </w:rPr>
              <w:t> </w:t>
            </w:r>
            <w:r>
              <w:rPr>
                <w:b/>
                <w:sz w:val="20"/>
              </w:rPr>
              <w:t>initial</w:t>
            </w:r>
            <w:r>
              <w:rPr>
                <w:b/>
                <w:spacing w:val="-12"/>
                <w:sz w:val="20"/>
              </w:rPr>
              <w:t> </w:t>
            </w:r>
            <w:r>
              <w:rPr>
                <w:b/>
                <w:sz w:val="20"/>
              </w:rPr>
              <w:t>duration: Place of secondment:</w:t>
            </w:r>
          </w:p>
        </w:tc>
        <w:tc>
          <w:tcPr>
            <w:tcW w:w="6252" w:type="dxa"/>
          </w:tcPr>
          <w:p>
            <w:pPr>
              <w:pStyle w:val="TableParagraph"/>
              <w:ind w:left="108" w:right="599"/>
              <w:rPr>
                <w:b/>
                <w:sz w:val="20"/>
              </w:rPr>
            </w:pPr>
            <w:r>
              <w:rPr>
                <w:b/>
                <w:sz w:val="20"/>
              </w:rPr>
              <w:t>Communications</w:t>
            </w:r>
            <w:r>
              <w:rPr>
                <w:b/>
                <w:spacing w:val="-10"/>
                <w:sz w:val="20"/>
              </w:rPr>
              <w:t> </w:t>
            </w:r>
            <w:r>
              <w:rPr>
                <w:b/>
                <w:sz w:val="20"/>
              </w:rPr>
              <w:t>Networks,</w:t>
            </w:r>
            <w:r>
              <w:rPr>
                <w:b/>
                <w:spacing w:val="-10"/>
                <w:sz w:val="20"/>
              </w:rPr>
              <w:t> </w:t>
            </w:r>
            <w:r>
              <w:rPr>
                <w:b/>
                <w:sz w:val="20"/>
              </w:rPr>
              <w:t>Content</w:t>
            </w:r>
            <w:r>
              <w:rPr>
                <w:b/>
                <w:spacing w:val="-9"/>
                <w:sz w:val="20"/>
              </w:rPr>
              <w:t> </w:t>
            </w:r>
            <w:r>
              <w:rPr>
                <w:b/>
                <w:sz w:val="20"/>
              </w:rPr>
              <w:t>and</w:t>
            </w:r>
            <w:r>
              <w:rPr>
                <w:b/>
                <w:spacing w:val="-9"/>
                <w:sz w:val="20"/>
              </w:rPr>
              <w:t> </w:t>
            </w:r>
            <w:r>
              <w:rPr>
                <w:b/>
                <w:sz w:val="20"/>
              </w:rPr>
              <w:t>Technology </w:t>
            </w:r>
            <w:r>
              <w:rPr>
                <w:b/>
                <w:spacing w:val="-2"/>
                <w:sz w:val="20"/>
              </w:rPr>
              <w:t>Connectivity</w:t>
            </w:r>
          </w:p>
          <w:p>
            <w:pPr>
              <w:pStyle w:val="TableParagraph"/>
              <w:spacing w:before="1"/>
              <w:ind w:left="108" w:right="2247"/>
              <w:rPr>
                <w:b/>
                <w:sz w:val="20"/>
              </w:rPr>
            </w:pPr>
            <w:r>
              <w:rPr>
                <w:b/>
                <w:sz w:val="20"/>
              </w:rPr>
              <w:t>Investment</w:t>
            </w:r>
            <w:r>
              <w:rPr>
                <w:b/>
                <w:spacing w:val="-9"/>
                <w:sz w:val="20"/>
              </w:rPr>
              <w:t> </w:t>
            </w:r>
            <w:r>
              <w:rPr>
                <w:b/>
                <w:sz w:val="20"/>
              </w:rPr>
              <w:t>in</w:t>
            </w:r>
            <w:r>
              <w:rPr>
                <w:b/>
                <w:spacing w:val="-11"/>
                <w:sz w:val="20"/>
              </w:rPr>
              <w:t> </w:t>
            </w:r>
            <w:r>
              <w:rPr>
                <w:b/>
                <w:sz w:val="20"/>
              </w:rPr>
              <w:t>High</w:t>
            </w:r>
            <w:r>
              <w:rPr>
                <w:b/>
                <w:spacing w:val="-9"/>
                <w:sz w:val="20"/>
              </w:rPr>
              <w:t> </w:t>
            </w:r>
            <w:r>
              <w:rPr>
                <w:b/>
                <w:sz w:val="20"/>
              </w:rPr>
              <w:t>Capacity</w:t>
            </w:r>
            <w:r>
              <w:rPr>
                <w:b/>
                <w:spacing w:val="-9"/>
                <w:sz w:val="20"/>
              </w:rPr>
              <w:t> </w:t>
            </w:r>
            <w:r>
              <w:rPr>
                <w:b/>
                <w:sz w:val="20"/>
              </w:rPr>
              <w:t>Networks Franco Accordino</w:t>
            </w:r>
          </w:p>
          <w:p>
            <w:pPr>
              <w:pStyle w:val="TableParagraph"/>
              <w:spacing w:line="230" w:lineRule="exact"/>
              <w:ind w:left="108"/>
              <w:rPr>
                <w:b/>
                <w:sz w:val="20"/>
              </w:rPr>
            </w:pPr>
            <w:r>
              <w:rPr>
                <w:b/>
                <w:sz w:val="20"/>
              </w:rPr>
              <w:t>+32</w:t>
            </w:r>
            <w:r>
              <w:rPr>
                <w:b/>
                <w:spacing w:val="-1"/>
                <w:sz w:val="20"/>
              </w:rPr>
              <w:t> </w:t>
            </w:r>
            <w:r>
              <w:rPr>
                <w:b/>
                <w:sz w:val="20"/>
              </w:rPr>
              <w:t>2 299</w:t>
            </w:r>
            <w:r>
              <w:rPr>
                <w:b/>
                <w:spacing w:val="-1"/>
                <w:sz w:val="20"/>
              </w:rPr>
              <w:t> </w:t>
            </w:r>
            <w:r>
              <w:rPr>
                <w:b/>
                <w:sz w:val="20"/>
              </w:rPr>
              <w:t>82 </w:t>
            </w:r>
            <w:r>
              <w:rPr>
                <w:b/>
                <w:spacing w:val="-5"/>
                <w:sz w:val="20"/>
              </w:rPr>
              <w:t>72</w:t>
            </w:r>
          </w:p>
          <w:p>
            <w:pPr>
              <w:pStyle w:val="TableParagraph"/>
              <w:spacing w:before="11"/>
              <w:ind w:left="0"/>
              <w:rPr>
                <w:b/>
                <w:sz w:val="19"/>
              </w:rPr>
            </w:pPr>
          </w:p>
          <w:p>
            <w:pPr>
              <w:pStyle w:val="TableParagraph"/>
              <w:ind w:left="141"/>
              <w:rPr>
                <w:b/>
                <w:sz w:val="20"/>
              </w:rPr>
            </w:pPr>
            <w:r>
              <w:rPr>
                <w:b/>
                <w:w w:val="100"/>
                <w:sz w:val="20"/>
              </w:rPr>
              <w:t>1</w:t>
            </w:r>
          </w:p>
          <w:p>
            <w:pPr>
              <w:pStyle w:val="TableParagraph"/>
              <w:ind w:left="141" w:right="4388"/>
              <w:rPr>
                <w:b/>
                <w:sz w:val="20"/>
              </w:rPr>
            </w:pPr>
            <w:r>
              <w:rPr>
                <w:b/>
                <w:sz w:val="20"/>
              </w:rPr>
              <w:t>Administrator</w:t>
            </w:r>
            <w:r>
              <w:rPr>
                <w:b/>
                <w:spacing w:val="-13"/>
                <w:sz w:val="20"/>
              </w:rPr>
              <w:t> </w:t>
            </w:r>
            <w:r>
              <w:rPr>
                <w:b/>
                <w:sz w:val="20"/>
              </w:rPr>
              <w:t>(AD) 3rd quarter 2023</w:t>
            </w:r>
            <w:r>
              <w:rPr>
                <w:b/>
                <w:sz w:val="20"/>
                <w:vertAlign w:val="superscript"/>
              </w:rPr>
              <w:t>1</w:t>
            </w:r>
          </w:p>
          <w:p>
            <w:pPr>
              <w:pStyle w:val="TableParagraph"/>
              <w:spacing w:line="230" w:lineRule="exact"/>
              <w:ind w:left="141"/>
              <w:rPr>
                <w:b/>
                <w:sz w:val="20"/>
              </w:rPr>
            </w:pPr>
            <w:r>
              <w:rPr>
                <w:b/>
                <w:sz w:val="20"/>
              </w:rPr>
              <w:t>2</w:t>
            </w:r>
            <w:r>
              <w:rPr>
                <w:b/>
                <w:spacing w:val="-1"/>
                <w:sz w:val="20"/>
              </w:rPr>
              <w:t> </w:t>
            </w:r>
            <w:r>
              <w:rPr>
                <w:b/>
                <w:spacing w:val="-2"/>
                <w:sz w:val="20"/>
              </w:rPr>
              <w:t>year(s)</w:t>
            </w:r>
            <w:r>
              <w:rPr>
                <w:b/>
                <w:spacing w:val="-2"/>
                <w:sz w:val="20"/>
                <w:vertAlign w:val="superscript"/>
              </w:rPr>
              <w:t>1</w:t>
            </w:r>
          </w:p>
          <w:p>
            <w:pPr>
              <w:pStyle w:val="TableParagraph"/>
              <w:ind w:left="108"/>
              <w:rPr>
                <w:b/>
                <w:sz w:val="20"/>
              </w:rPr>
            </w:pPr>
            <w:r>
              <w:rPr>
                <w:rFonts w:ascii="Segoe UI Symbol" w:hAnsi="Segoe UI Symbol"/>
                <w:b/>
                <w:sz w:val="20"/>
              </w:rPr>
              <w:t>☑</w:t>
            </w:r>
            <w:r>
              <w:rPr>
                <w:rFonts w:ascii="Segoe UI Symbol" w:hAnsi="Segoe UI Symbol"/>
                <w:b/>
                <w:spacing w:val="34"/>
                <w:sz w:val="20"/>
              </w:rPr>
              <w:t>  </w:t>
            </w:r>
            <w:r>
              <w:rPr>
                <w:b/>
                <w:sz w:val="20"/>
              </w:rPr>
              <w:t>Brussels</w:t>
            </w:r>
            <w:r>
              <w:rPr>
                <w:b/>
                <w:spacing w:val="40"/>
                <w:sz w:val="20"/>
              </w:rPr>
              <w:t>  </w:t>
            </w:r>
            <w:r>
              <w:rPr>
                <w:rFonts w:ascii="Wingdings 2" w:hAnsi="Wingdings 2"/>
                <w:b/>
                <w:sz w:val="20"/>
              </w:rPr>
              <w:t></w:t>
            </w:r>
            <w:r>
              <w:rPr>
                <w:spacing w:val="40"/>
                <w:sz w:val="20"/>
              </w:rPr>
              <w:t>  </w:t>
            </w:r>
            <w:r>
              <w:rPr>
                <w:b/>
                <w:sz w:val="20"/>
              </w:rPr>
              <w:t>Luxembourg</w:t>
            </w:r>
            <w:r>
              <w:rPr>
                <w:b/>
                <w:spacing w:val="39"/>
                <w:sz w:val="20"/>
              </w:rPr>
              <w:t>  </w:t>
            </w:r>
            <w:r>
              <w:rPr>
                <w:rFonts w:ascii="Wingdings 2" w:hAnsi="Wingdings 2"/>
                <w:b/>
                <w:sz w:val="20"/>
              </w:rPr>
              <w:t></w:t>
            </w:r>
            <w:r>
              <w:rPr>
                <w:spacing w:val="40"/>
                <w:sz w:val="20"/>
              </w:rPr>
              <w:t>  </w:t>
            </w:r>
            <w:r>
              <w:rPr>
                <w:b/>
                <w:sz w:val="20"/>
              </w:rPr>
              <w:t>Other:</w:t>
            </w:r>
            <w:r>
              <w:rPr>
                <w:b/>
                <w:spacing w:val="40"/>
                <w:sz w:val="20"/>
              </w:rPr>
              <w:t>  </w:t>
            </w:r>
            <w:r>
              <w:rPr>
                <w:b/>
                <w:spacing w:val="-4"/>
                <w:sz w:val="20"/>
              </w:rPr>
              <w:t>………..</w:t>
            </w:r>
          </w:p>
        </w:tc>
      </w:tr>
      <w:tr>
        <w:trPr>
          <w:trHeight w:val="510" w:hRule="atLeast"/>
        </w:trPr>
        <w:tc>
          <w:tcPr>
            <w:tcW w:w="3071" w:type="dxa"/>
            <w:vMerge w:val="restart"/>
          </w:tcPr>
          <w:p>
            <w:pPr>
              <w:pStyle w:val="TableParagraph"/>
              <w:rPr>
                <w:b/>
                <w:sz w:val="20"/>
              </w:rPr>
            </w:pPr>
            <w:r>
              <w:rPr>
                <w:b/>
                <w:spacing w:val="-2"/>
                <w:sz w:val="20"/>
              </w:rPr>
              <w:t>Specificities</w:t>
            </w:r>
          </w:p>
        </w:tc>
        <w:tc>
          <w:tcPr>
            <w:tcW w:w="6252" w:type="dxa"/>
          </w:tcPr>
          <w:p>
            <w:pPr>
              <w:pStyle w:val="TableParagraph"/>
              <w:spacing w:before="122"/>
              <w:ind w:left="108"/>
              <w:rPr>
                <w:b/>
                <w:sz w:val="20"/>
              </w:rPr>
            </w:pPr>
            <w:r>
              <w:rPr>
                <w:rFonts w:ascii="Segoe UI Symbol" w:hAnsi="Segoe UI Symbol"/>
                <w:b/>
                <w:sz w:val="20"/>
              </w:rPr>
              <w:t>☑</w:t>
            </w:r>
            <w:r>
              <w:rPr>
                <w:rFonts w:ascii="Segoe UI Symbol" w:hAnsi="Segoe UI Symbol"/>
                <w:b/>
                <w:spacing w:val="-6"/>
                <w:sz w:val="20"/>
              </w:rPr>
              <w:t> </w:t>
            </w:r>
            <w:r>
              <w:rPr>
                <w:b/>
                <w:sz w:val="20"/>
              </w:rPr>
              <w:t>With</w:t>
            </w:r>
            <w:r>
              <w:rPr>
                <w:b/>
                <w:spacing w:val="-1"/>
                <w:sz w:val="20"/>
              </w:rPr>
              <w:t> </w:t>
            </w:r>
            <w:r>
              <w:rPr>
                <w:b/>
                <w:sz w:val="20"/>
              </w:rPr>
              <w:t>allowances</w:t>
            </w:r>
            <w:r>
              <w:rPr>
                <w:b/>
                <w:spacing w:val="32"/>
                <w:sz w:val="20"/>
              </w:rPr>
              <w:t>  </w:t>
            </w:r>
            <w:r>
              <w:rPr>
                <w:rFonts w:ascii="Wingdings 2" w:hAnsi="Wingdings 2"/>
                <w:b/>
                <w:sz w:val="20"/>
              </w:rPr>
              <w:t></w:t>
            </w:r>
            <w:r>
              <w:rPr>
                <w:spacing w:val="74"/>
                <w:w w:val="150"/>
                <w:sz w:val="20"/>
              </w:rPr>
              <w:t> </w:t>
            </w:r>
            <w:r>
              <w:rPr>
                <w:b/>
                <w:sz w:val="20"/>
              </w:rPr>
              <w:t>COST-</w:t>
            </w:r>
            <w:r>
              <w:rPr>
                <w:b/>
                <w:spacing w:val="-4"/>
                <w:sz w:val="20"/>
              </w:rPr>
              <w:t>FREE</w:t>
            </w:r>
          </w:p>
        </w:tc>
      </w:tr>
      <w:tr>
        <w:trPr>
          <w:trHeight w:val="2106" w:hRule="atLeast"/>
        </w:trPr>
        <w:tc>
          <w:tcPr>
            <w:tcW w:w="3071" w:type="dxa"/>
            <w:vMerge/>
            <w:tcBorders>
              <w:top w:val="nil"/>
            </w:tcBorders>
          </w:tcPr>
          <w:p>
            <w:pPr>
              <w:rPr>
                <w:sz w:val="2"/>
                <w:szCs w:val="2"/>
              </w:rPr>
            </w:pPr>
          </w:p>
        </w:tc>
        <w:tc>
          <w:tcPr>
            <w:tcW w:w="6252" w:type="dxa"/>
          </w:tcPr>
          <w:p>
            <w:pPr>
              <w:pStyle w:val="TableParagraph"/>
              <w:spacing w:line="230" w:lineRule="exact"/>
              <w:ind w:left="108"/>
              <w:rPr>
                <w:b/>
                <w:sz w:val="20"/>
              </w:rPr>
            </w:pPr>
            <w:r>
              <w:rPr>
                <w:b/>
                <w:sz w:val="20"/>
              </w:rPr>
              <w:t>This</w:t>
            </w:r>
            <w:r>
              <w:rPr>
                <w:b/>
                <w:spacing w:val="-1"/>
                <w:sz w:val="20"/>
              </w:rPr>
              <w:t> </w:t>
            </w:r>
            <w:r>
              <w:rPr>
                <w:b/>
                <w:sz w:val="20"/>
              </w:rPr>
              <w:t>vacancy</w:t>
            </w:r>
            <w:r>
              <w:rPr>
                <w:b/>
                <w:spacing w:val="-2"/>
                <w:sz w:val="20"/>
              </w:rPr>
              <w:t> </w:t>
            </w:r>
            <w:r>
              <w:rPr>
                <w:b/>
                <w:sz w:val="20"/>
              </w:rPr>
              <w:t>notice</w:t>
            </w:r>
            <w:r>
              <w:rPr>
                <w:b/>
                <w:spacing w:val="-3"/>
                <w:sz w:val="20"/>
              </w:rPr>
              <w:t> </w:t>
            </w:r>
            <w:r>
              <w:rPr>
                <w:b/>
                <w:sz w:val="20"/>
              </w:rPr>
              <w:t>is also</w:t>
            </w:r>
            <w:r>
              <w:rPr>
                <w:b/>
                <w:spacing w:val="-1"/>
                <w:sz w:val="20"/>
              </w:rPr>
              <w:t> </w:t>
            </w:r>
            <w:r>
              <w:rPr>
                <w:b/>
                <w:sz w:val="20"/>
              </w:rPr>
              <w:t>open </w:t>
            </w:r>
            <w:r>
              <w:rPr>
                <w:b/>
                <w:spacing w:val="-5"/>
                <w:sz w:val="20"/>
              </w:rPr>
              <w:t>to</w:t>
            </w:r>
          </w:p>
          <w:p>
            <w:pPr>
              <w:pStyle w:val="TableParagraph"/>
              <w:numPr>
                <w:ilvl w:val="0"/>
                <w:numId w:val="1"/>
              </w:numPr>
              <w:tabs>
                <w:tab w:pos="487" w:val="left" w:leader="none"/>
                <w:tab w:pos="488" w:val="left" w:leader="none"/>
              </w:tabs>
              <w:spacing w:line="230" w:lineRule="exact" w:before="0" w:after="0"/>
              <w:ind w:left="487" w:right="0" w:hanging="380"/>
              <w:jc w:val="left"/>
              <w:rPr>
                <w:b/>
                <w:sz w:val="20"/>
              </w:rPr>
            </w:pPr>
            <w:r>
              <w:rPr>
                <w:b/>
                <w:sz w:val="20"/>
              </w:rPr>
              <w:t>the</w:t>
            </w:r>
            <w:r>
              <w:rPr>
                <w:b/>
                <w:spacing w:val="-3"/>
                <w:sz w:val="20"/>
              </w:rPr>
              <w:t> </w:t>
            </w:r>
            <w:r>
              <w:rPr>
                <w:b/>
                <w:sz w:val="20"/>
              </w:rPr>
              <w:t>following</w:t>
            </w:r>
            <w:r>
              <w:rPr>
                <w:b/>
                <w:spacing w:val="-2"/>
                <w:sz w:val="20"/>
              </w:rPr>
              <w:t> </w:t>
            </w:r>
            <w:r>
              <w:rPr>
                <w:b/>
                <w:sz w:val="20"/>
              </w:rPr>
              <w:t>EFTA</w:t>
            </w:r>
            <w:r>
              <w:rPr>
                <w:b/>
                <w:spacing w:val="-2"/>
                <w:sz w:val="20"/>
              </w:rPr>
              <w:t> </w:t>
            </w:r>
            <w:r>
              <w:rPr>
                <w:b/>
                <w:sz w:val="20"/>
              </w:rPr>
              <w:t>countries</w:t>
            </w:r>
            <w:r>
              <w:rPr>
                <w:b/>
                <w:spacing w:val="-3"/>
                <w:sz w:val="20"/>
              </w:rPr>
              <w:t> </w:t>
            </w:r>
            <w:r>
              <w:rPr>
                <w:b/>
                <w:spacing w:val="-10"/>
                <w:sz w:val="20"/>
              </w:rPr>
              <w:t>:</w:t>
            </w:r>
          </w:p>
          <w:p>
            <w:pPr>
              <w:pStyle w:val="TableParagraph"/>
              <w:numPr>
                <w:ilvl w:val="1"/>
                <w:numId w:val="1"/>
              </w:numPr>
              <w:tabs>
                <w:tab w:pos="1235" w:val="left" w:leader="none"/>
              </w:tabs>
              <w:spacing w:line="240" w:lineRule="auto" w:before="0" w:after="0"/>
              <w:ind w:left="1234" w:right="0" w:hanging="230"/>
              <w:jc w:val="left"/>
              <w:rPr>
                <w:b/>
                <w:sz w:val="20"/>
              </w:rPr>
            </w:pPr>
            <w:r>
              <w:rPr>
                <w:b/>
                <w:sz w:val="20"/>
              </w:rPr>
              <w:t>Iceland</w:t>
            </w:r>
            <w:r>
              <w:rPr>
                <w:b/>
                <w:spacing w:val="46"/>
                <w:sz w:val="20"/>
              </w:rPr>
              <w:t> </w:t>
            </w:r>
            <w:r>
              <w:rPr>
                <w:rFonts w:ascii="Wingdings 2" w:hAnsi="Wingdings 2"/>
                <w:b/>
                <w:sz w:val="20"/>
              </w:rPr>
              <w:t></w:t>
            </w:r>
            <w:r>
              <w:rPr>
                <w:sz w:val="20"/>
              </w:rPr>
              <w:t> </w:t>
            </w:r>
            <w:r>
              <w:rPr>
                <w:b/>
                <w:sz w:val="20"/>
              </w:rPr>
              <w:t>Liechtenstein</w:t>
            </w:r>
            <w:r>
              <w:rPr>
                <w:b/>
                <w:spacing w:val="46"/>
                <w:sz w:val="20"/>
              </w:rPr>
              <w:t> </w:t>
            </w:r>
            <w:r>
              <w:rPr>
                <w:rFonts w:ascii="Wingdings 2" w:hAnsi="Wingdings 2"/>
                <w:b/>
                <w:sz w:val="20"/>
              </w:rPr>
              <w:t></w:t>
            </w:r>
            <w:r>
              <w:rPr>
                <w:spacing w:val="-1"/>
                <w:sz w:val="20"/>
              </w:rPr>
              <w:t> </w:t>
            </w:r>
            <w:r>
              <w:rPr>
                <w:b/>
                <w:sz w:val="20"/>
              </w:rPr>
              <w:t>Norway</w:t>
            </w:r>
            <w:r>
              <w:rPr>
                <w:b/>
                <w:spacing w:val="48"/>
                <w:sz w:val="20"/>
              </w:rPr>
              <w:t> </w:t>
            </w:r>
            <w:r>
              <w:rPr>
                <w:rFonts w:ascii="Wingdings 2" w:hAnsi="Wingdings 2"/>
                <w:b/>
                <w:sz w:val="20"/>
              </w:rPr>
              <w:t></w:t>
            </w:r>
            <w:r>
              <w:rPr>
                <w:sz w:val="20"/>
              </w:rPr>
              <w:t> </w:t>
            </w:r>
            <w:r>
              <w:rPr>
                <w:b/>
                <w:spacing w:val="-2"/>
                <w:sz w:val="20"/>
              </w:rPr>
              <w:t>Switzerland</w:t>
            </w:r>
          </w:p>
          <w:p>
            <w:pPr>
              <w:pStyle w:val="TableParagraph"/>
              <w:numPr>
                <w:ilvl w:val="1"/>
                <w:numId w:val="1"/>
              </w:numPr>
              <w:tabs>
                <w:tab w:pos="1235" w:val="left" w:leader="none"/>
              </w:tabs>
              <w:spacing w:line="240" w:lineRule="auto" w:before="1" w:after="0"/>
              <w:ind w:left="1406" w:right="2045" w:hanging="401"/>
              <w:jc w:val="left"/>
              <w:rPr>
                <w:b/>
                <w:sz w:val="20"/>
              </w:rPr>
            </w:pPr>
            <w:r>
              <w:rPr>
                <w:b/>
                <w:sz w:val="20"/>
              </w:rPr>
              <w:t>EFTA-EEA In-Kind agreement (Iceland,</w:t>
            </w:r>
            <w:r>
              <w:rPr>
                <w:b/>
                <w:spacing w:val="-13"/>
                <w:sz w:val="20"/>
              </w:rPr>
              <w:t> </w:t>
            </w:r>
            <w:r>
              <w:rPr>
                <w:b/>
                <w:sz w:val="20"/>
              </w:rPr>
              <w:t>Liechtenstein,</w:t>
            </w:r>
            <w:r>
              <w:rPr>
                <w:b/>
                <w:spacing w:val="-12"/>
                <w:sz w:val="20"/>
              </w:rPr>
              <w:t> </w:t>
            </w:r>
            <w:r>
              <w:rPr>
                <w:b/>
                <w:sz w:val="20"/>
              </w:rPr>
              <w:t>Norway)</w:t>
            </w:r>
          </w:p>
          <w:p>
            <w:pPr>
              <w:pStyle w:val="TableParagraph"/>
              <w:numPr>
                <w:ilvl w:val="0"/>
                <w:numId w:val="1"/>
              </w:numPr>
              <w:tabs>
                <w:tab w:pos="487" w:val="left" w:leader="none"/>
                <w:tab w:pos="488" w:val="left" w:leader="none"/>
              </w:tabs>
              <w:spacing w:line="230" w:lineRule="exact" w:before="0" w:after="0"/>
              <w:ind w:left="487" w:right="0" w:hanging="380"/>
              <w:jc w:val="left"/>
              <w:rPr>
                <w:b/>
                <w:sz w:val="20"/>
              </w:rPr>
            </w:pPr>
            <w:r>
              <w:rPr>
                <w:b/>
                <w:sz w:val="20"/>
              </w:rPr>
              <w:t>the</w:t>
            </w:r>
            <w:r>
              <w:rPr>
                <w:b/>
                <w:spacing w:val="-2"/>
                <w:sz w:val="20"/>
              </w:rPr>
              <w:t> </w:t>
            </w:r>
            <w:r>
              <w:rPr>
                <w:b/>
                <w:sz w:val="20"/>
              </w:rPr>
              <w:t>following</w:t>
            </w:r>
            <w:r>
              <w:rPr>
                <w:b/>
                <w:spacing w:val="-3"/>
                <w:sz w:val="20"/>
              </w:rPr>
              <w:t> </w:t>
            </w:r>
            <w:r>
              <w:rPr>
                <w:b/>
                <w:sz w:val="20"/>
              </w:rPr>
              <w:t>third</w:t>
            </w:r>
            <w:r>
              <w:rPr>
                <w:b/>
                <w:spacing w:val="-1"/>
                <w:sz w:val="20"/>
              </w:rPr>
              <w:t> </w:t>
            </w:r>
            <w:r>
              <w:rPr>
                <w:b/>
                <w:spacing w:val="-2"/>
                <w:sz w:val="20"/>
              </w:rPr>
              <w:t>countries:</w:t>
            </w:r>
          </w:p>
          <w:p>
            <w:pPr>
              <w:pStyle w:val="TableParagraph"/>
              <w:tabs>
                <w:tab w:pos="481" w:val="left" w:leader="none"/>
              </w:tabs>
              <w:ind w:left="158" w:right="104" w:hanging="51"/>
              <w:rPr>
                <w:b/>
                <w:sz w:val="20"/>
              </w:rPr>
            </w:pPr>
            <w:r>
              <w:rPr>
                <w:rFonts w:ascii="Segoe UI Symbol" w:hAnsi="Segoe UI Symbol"/>
                <w:b/>
                <w:spacing w:val="-10"/>
                <w:sz w:val="20"/>
              </w:rPr>
              <w:t>☑</w:t>
            </w:r>
            <w:r>
              <w:rPr>
                <w:rFonts w:ascii="Segoe UI Symbol" w:hAnsi="Segoe UI Symbol"/>
                <w:b/>
                <w:sz w:val="20"/>
              </w:rPr>
              <w:tab/>
            </w:r>
            <w:r>
              <w:rPr>
                <w:b/>
                <w:sz w:val="20"/>
              </w:rPr>
              <w:t>the</w:t>
            </w:r>
            <w:r>
              <w:rPr>
                <w:b/>
                <w:spacing w:val="-7"/>
                <w:sz w:val="20"/>
              </w:rPr>
              <w:t> </w:t>
            </w:r>
            <w:r>
              <w:rPr>
                <w:b/>
                <w:sz w:val="20"/>
              </w:rPr>
              <w:t>following</w:t>
            </w:r>
            <w:r>
              <w:rPr>
                <w:b/>
                <w:spacing w:val="-7"/>
                <w:sz w:val="20"/>
              </w:rPr>
              <w:t> </w:t>
            </w:r>
            <w:r>
              <w:rPr>
                <w:b/>
                <w:sz w:val="20"/>
              </w:rPr>
              <w:t>intergovernmental</w:t>
            </w:r>
            <w:r>
              <w:rPr>
                <w:b/>
                <w:spacing w:val="-8"/>
                <w:sz w:val="20"/>
              </w:rPr>
              <w:t> </w:t>
            </w:r>
            <w:r>
              <w:rPr>
                <w:b/>
                <w:sz w:val="20"/>
              </w:rPr>
              <w:t>organisations:</w:t>
            </w:r>
            <w:r>
              <w:rPr>
                <w:b/>
                <w:spacing w:val="-6"/>
                <w:sz w:val="20"/>
              </w:rPr>
              <w:t> </w:t>
            </w:r>
            <w:r>
              <w:rPr>
                <w:b/>
                <w:sz w:val="20"/>
              </w:rPr>
              <w:t>World</w:t>
            </w:r>
            <w:r>
              <w:rPr>
                <w:b/>
                <w:spacing w:val="-7"/>
                <w:sz w:val="20"/>
              </w:rPr>
              <w:t> </w:t>
            </w:r>
            <w:r>
              <w:rPr>
                <w:b/>
                <w:sz w:val="20"/>
              </w:rPr>
              <w:t>Bank,</w:t>
            </w:r>
            <w:r>
              <w:rPr>
                <w:b/>
                <w:spacing w:val="-7"/>
                <w:sz w:val="20"/>
              </w:rPr>
              <w:t> </w:t>
            </w:r>
            <w:r>
              <w:rPr>
                <w:b/>
                <w:sz w:val="20"/>
              </w:rPr>
              <w:t>IMF, EBRD, …</w:t>
            </w:r>
          </w:p>
        </w:tc>
      </w:tr>
    </w:tbl>
    <w:p>
      <w:pPr>
        <w:pStyle w:val="BodyText"/>
        <w:spacing w:before="2"/>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8930"/>
      </w:tblGrid>
      <w:tr>
        <w:trPr>
          <w:trHeight w:val="230" w:hRule="atLeast"/>
        </w:trPr>
        <w:tc>
          <w:tcPr>
            <w:tcW w:w="392" w:type="dxa"/>
          </w:tcPr>
          <w:p>
            <w:pPr>
              <w:pStyle w:val="TableParagraph"/>
              <w:spacing w:line="210" w:lineRule="exact"/>
              <w:ind w:left="107"/>
              <w:rPr>
                <w:b/>
                <w:sz w:val="20"/>
              </w:rPr>
            </w:pPr>
            <w:r>
              <w:rPr>
                <w:b/>
                <w:w w:val="100"/>
                <w:sz w:val="20"/>
              </w:rPr>
              <w:t>1</w:t>
            </w:r>
          </w:p>
        </w:tc>
        <w:tc>
          <w:tcPr>
            <w:tcW w:w="8930" w:type="dxa"/>
          </w:tcPr>
          <w:p>
            <w:pPr>
              <w:pStyle w:val="TableParagraph"/>
              <w:spacing w:line="210" w:lineRule="exact"/>
              <w:ind w:left="108"/>
              <w:rPr>
                <w:b/>
                <w:sz w:val="20"/>
              </w:rPr>
            </w:pPr>
            <w:r>
              <w:rPr>
                <w:b/>
                <w:sz w:val="20"/>
              </w:rPr>
              <w:t>Nature</w:t>
            </w:r>
            <w:r>
              <w:rPr>
                <w:b/>
                <w:spacing w:val="-1"/>
                <w:sz w:val="20"/>
              </w:rPr>
              <w:t> </w:t>
            </w:r>
            <w:r>
              <w:rPr>
                <w:b/>
                <w:sz w:val="20"/>
              </w:rPr>
              <w:t>of</w:t>
            </w:r>
            <w:r>
              <w:rPr>
                <w:b/>
                <w:spacing w:val="-1"/>
                <w:sz w:val="20"/>
              </w:rPr>
              <w:t> </w:t>
            </w:r>
            <w:r>
              <w:rPr>
                <w:b/>
                <w:sz w:val="20"/>
              </w:rPr>
              <w:t>the</w:t>
            </w:r>
            <w:r>
              <w:rPr>
                <w:b/>
                <w:spacing w:val="-1"/>
                <w:sz w:val="20"/>
              </w:rPr>
              <w:t> </w:t>
            </w:r>
            <w:r>
              <w:rPr>
                <w:b/>
                <w:spacing w:val="-2"/>
                <w:sz w:val="20"/>
              </w:rPr>
              <w:t>tasks:</w:t>
            </w:r>
          </w:p>
        </w:tc>
      </w:tr>
      <w:tr>
        <w:trPr>
          <w:trHeight w:val="4273" w:hRule="atLeast"/>
        </w:trPr>
        <w:tc>
          <w:tcPr>
            <w:tcW w:w="9322" w:type="dxa"/>
            <w:gridSpan w:val="2"/>
            <w:tcBorders>
              <w:bottom w:val="nil"/>
            </w:tcBorders>
          </w:tcPr>
          <w:p>
            <w:pPr>
              <w:pStyle w:val="TableParagraph"/>
              <w:spacing w:line="276" w:lineRule="auto"/>
              <w:ind w:right="94"/>
              <w:jc w:val="both"/>
              <w:rPr>
                <w:sz w:val="22"/>
              </w:rPr>
            </w:pPr>
            <w:r>
              <w:rPr>
                <w:sz w:val="22"/>
              </w:rPr>
              <w:t>Unit B5 deals with different instruments for stimulating public and private investment in connectivity in order to underpin the Digital Decade targets. More specifically, unit B5 manages, together with the executive agency HaDEA, the digital strand of the Connecting Europe Facility Programme, for</w:t>
            </w:r>
            <w:r>
              <w:rPr>
                <w:spacing w:val="-1"/>
                <w:sz w:val="22"/>
              </w:rPr>
              <w:t> </w:t>
            </w:r>
            <w:r>
              <w:rPr>
                <w:sz w:val="22"/>
              </w:rPr>
              <w:t>which</w:t>
            </w:r>
            <w:r>
              <w:rPr>
                <w:spacing w:val="-2"/>
                <w:sz w:val="22"/>
              </w:rPr>
              <w:t> </w:t>
            </w:r>
            <w:r>
              <w:rPr>
                <w:sz w:val="22"/>
              </w:rPr>
              <w:t>2</w:t>
            </w:r>
            <w:r>
              <w:rPr>
                <w:spacing w:val="-1"/>
                <w:sz w:val="22"/>
              </w:rPr>
              <w:t> </w:t>
            </w:r>
            <w:r>
              <w:rPr>
                <w:sz w:val="22"/>
              </w:rPr>
              <w:t>calls</w:t>
            </w:r>
            <w:r>
              <w:rPr>
                <w:spacing w:val="-2"/>
                <w:sz w:val="22"/>
              </w:rPr>
              <w:t> </w:t>
            </w:r>
            <w:r>
              <w:rPr>
                <w:sz w:val="22"/>
              </w:rPr>
              <w:t>have</w:t>
            </w:r>
            <w:r>
              <w:rPr>
                <w:spacing w:val="-1"/>
                <w:sz w:val="22"/>
              </w:rPr>
              <w:t> </w:t>
            </w:r>
            <w:r>
              <w:rPr>
                <w:sz w:val="22"/>
              </w:rPr>
              <w:t>already been</w:t>
            </w:r>
            <w:r>
              <w:rPr>
                <w:spacing w:val="-2"/>
                <w:sz w:val="22"/>
              </w:rPr>
              <w:t> </w:t>
            </w:r>
            <w:r>
              <w:rPr>
                <w:sz w:val="22"/>
              </w:rPr>
              <w:t>published. In</w:t>
            </w:r>
            <w:r>
              <w:rPr>
                <w:spacing w:val="-1"/>
                <w:sz w:val="22"/>
              </w:rPr>
              <w:t> </w:t>
            </w:r>
            <w:r>
              <w:rPr>
                <w:sz w:val="22"/>
              </w:rPr>
              <w:t>the</w:t>
            </w:r>
            <w:r>
              <w:rPr>
                <w:spacing w:val="-1"/>
                <w:sz w:val="22"/>
              </w:rPr>
              <w:t> </w:t>
            </w:r>
            <w:r>
              <w:rPr>
                <w:sz w:val="22"/>
              </w:rPr>
              <w:t>context</w:t>
            </w:r>
            <w:r>
              <w:rPr>
                <w:spacing w:val="-2"/>
                <w:sz w:val="22"/>
              </w:rPr>
              <w:t> </w:t>
            </w:r>
            <w:r>
              <w:rPr>
                <w:sz w:val="22"/>
              </w:rPr>
              <w:t>of</w:t>
            </w:r>
            <w:r>
              <w:rPr>
                <w:spacing w:val="-1"/>
                <w:sz w:val="22"/>
              </w:rPr>
              <w:t> </w:t>
            </w:r>
            <w:r>
              <w:rPr>
                <w:sz w:val="22"/>
              </w:rPr>
              <w:t>CEF</w:t>
            </w:r>
            <w:r>
              <w:rPr>
                <w:spacing w:val="-1"/>
                <w:sz w:val="22"/>
              </w:rPr>
              <w:t> </w:t>
            </w:r>
            <w:r>
              <w:rPr>
                <w:sz w:val="22"/>
              </w:rPr>
              <w:t>but</w:t>
            </w:r>
            <w:r>
              <w:rPr>
                <w:spacing w:val="-2"/>
                <w:sz w:val="22"/>
              </w:rPr>
              <w:t> </w:t>
            </w:r>
            <w:r>
              <w:rPr>
                <w:sz w:val="22"/>
              </w:rPr>
              <w:t>also</w:t>
            </w:r>
            <w:r>
              <w:rPr>
                <w:spacing w:val="-1"/>
                <w:sz w:val="22"/>
              </w:rPr>
              <w:t> </w:t>
            </w:r>
            <w:r>
              <w:rPr>
                <w:sz w:val="22"/>
              </w:rPr>
              <w:t>beyond, the unit develops and implements policies in the area of backbone connectivity for digital global gateways and 5G connectivity for</w:t>
            </w:r>
            <w:r>
              <w:rPr>
                <w:spacing w:val="-1"/>
                <w:sz w:val="22"/>
              </w:rPr>
              <w:t> </w:t>
            </w:r>
            <w:r>
              <w:rPr>
                <w:sz w:val="22"/>
              </w:rPr>
              <w:t>smart communities. Furthermore, the team</w:t>
            </w:r>
            <w:r>
              <w:rPr>
                <w:spacing w:val="-1"/>
                <w:sz w:val="22"/>
              </w:rPr>
              <w:t> </w:t>
            </w:r>
            <w:r>
              <w:rPr>
                <w:sz w:val="22"/>
              </w:rPr>
              <w:t>is responsible for the exercise of the Commission’s shareholder rights in the Connecting Europe Broadband Fund, as well as for developing and implementing financial instruments for connectivity.</w:t>
            </w:r>
          </w:p>
          <w:p>
            <w:pPr>
              <w:pStyle w:val="TableParagraph"/>
              <w:spacing w:line="276" w:lineRule="auto" w:before="197"/>
              <w:ind w:right="96"/>
              <w:jc w:val="both"/>
              <w:rPr>
                <w:sz w:val="22"/>
              </w:rPr>
            </w:pPr>
            <w:r>
              <w:rPr>
                <w:sz w:val="22"/>
              </w:rPr>
              <w:t>The Unit leads for the deployment of Gigabit networks on the current and future use of EU-level financial resources, such as the Recovery and Resilience Facility (RRF),</w:t>
            </w:r>
            <w:r>
              <w:rPr>
                <w:spacing w:val="40"/>
                <w:sz w:val="22"/>
              </w:rPr>
              <w:t> </w:t>
            </w:r>
            <w:r>
              <w:rPr>
                <w:sz w:val="22"/>
              </w:rPr>
              <w:t>the Structural and Cohesion Funds and InvestEU. The unit is the centre of expertise in DG Connect about state aid control, and works closely with DG Competition for the assessment of Member States notification of</w:t>
            </w:r>
            <w:r>
              <w:rPr>
                <w:spacing w:val="36"/>
                <w:sz w:val="22"/>
              </w:rPr>
              <w:t> </w:t>
            </w:r>
            <w:r>
              <w:rPr>
                <w:sz w:val="22"/>
              </w:rPr>
              <w:t>aid</w:t>
            </w:r>
            <w:r>
              <w:rPr>
                <w:spacing w:val="36"/>
                <w:sz w:val="22"/>
              </w:rPr>
              <w:t> </w:t>
            </w:r>
            <w:r>
              <w:rPr>
                <w:sz w:val="22"/>
              </w:rPr>
              <w:t>granted</w:t>
            </w:r>
            <w:r>
              <w:rPr>
                <w:spacing w:val="36"/>
                <w:sz w:val="22"/>
              </w:rPr>
              <w:t> </w:t>
            </w:r>
            <w:r>
              <w:rPr>
                <w:sz w:val="22"/>
              </w:rPr>
              <w:t>to</w:t>
            </w:r>
            <w:r>
              <w:rPr>
                <w:spacing w:val="36"/>
                <w:sz w:val="22"/>
              </w:rPr>
              <w:t> </w:t>
            </w:r>
            <w:r>
              <w:rPr>
                <w:sz w:val="22"/>
              </w:rPr>
              <w:t>broadband</w:t>
            </w:r>
            <w:r>
              <w:rPr>
                <w:spacing w:val="36"/>
                <w:sz w:val="22"/>
              </w:rPr>
              <w:t> </w:t>
            </w:r>
            <w:r>
              <w:rPr>
                <w:sz w:val="22"/>
              </w:rPr>
              <w:t>projects.</w:t>
            </w:r>
            <w:r>
              <w:rPr>
                <w:spacing w:val="35"/>
                <w:sz w:val="22"/>
              </w:rPr>
              <w:t> </w:t>
            </w:r>
            <w:r>
              <w:rPr>
                <w:sz w:val="22"/>
              </w:rPr>
              <w:t>It</w:t>
            </w:r>
            <w:r>
              <w:rPr>
                <w:spacing w:val="37"/>
                <w:sz w:val="22"/>
              </w:rPr>
              <w:t> </w:t>
            </w:r>
            <w:r>
              <w:rPr>
                <w:sz w:val="22"/>
              </w:rPr>
              <w:t>also</w:t>
            </w:r>
            <w:r>
              <w:rPr>
                <w:spacing w:val="37"/>
                <w:sz w:val="22"/>
              </w:rPr>
              <w:t> </w:t>
            </w:r>
            <w:r>
              <w:rPr>
                <w:sz w:val="22"/>
              </w:rPr>
              <w:t>collaborates</w:t>
            </w:r>
            <w:r>
              <w:rPr>
                <w:spacing w:val="35"/>
                <w:sz w:val="22"/>
              </w:rPr>
              <w:t> </w:t>
            </w:r>
            <w:r>
              <w:rPr>
                <w:sz w:val="22"/>
              </w:rPr>
              <w:t>with</w:t>
            </w:r>
            <w:r>
              <w:rPr>
                <w:spacing w:val="37"/>
                <w:sz w:val="22"/>
              </w:rPr>
              <w:t> </w:t>
            </w:r>
            <w:r>
              <w:rPr>
                <w:sz w:val="22"/>
              </w:rPr>
              <w:t>the</w:t>
            </w:r>
            <w:r>
              <w:rPr>
                <w:spacing w:val="36"/>
                <w:sz w:val="22"/>
              </w:rPr>
              <w:t> </w:t>
            </w:r>
            <w:r>
              <w:rPr>
                <w:sz w:val="22"/>
              </w:rPr>
              <w:t>European</w:t>
            </w:r>
            <w:r>
              <w:rPr>
                <w:spacing w:val="37"/>
                <w:sz w:val="22"/>
              </w:rPr>
              <w:t> </w:t>
            </w:r>
            <w:r>
              <w:rPr>
                <w:sz w:val="22"/>
              </w:rPr>
              <w:t>Investment</w:t>
            </w:r>
            <w:r>
              <w:rPr>
                <w:spacing w:val="37"/>
                <w:sz w:val="22"/>
              </w:rPr>
              <w:t> </w:t>
            </w:r>
            <w:r>
              <w:rPr>
                <w:spacing w:val="-4"/>
                <w:sz w:val="22"/>
              </w:rPr>
              <w:t>Bank</w:t>
            </w:r>
          </w:p>
          <w:p>
            <w:pPr>
              <w:pStyle w:val="TableParagraph"/>
              <w:spacing w:before="1"/>
              <w:jc w:val="both"/>
              <w:rPr>
                <w:sz w:val="22"/>
              </w:rPr>
            </w:pPr>
            <w:r>
              <w:rPr>
                <w:sz w:val="22"/>
              </w:rPr>
              <w:t>providing</w:t>
            </w:r>
            <w:r>
              <w:rPr>
                <w:spacing w:val="39"/>
                <w:sz w:val="22"/>
              </w:rPr>
              <w:t> </w:t>
            </w:r>
            <w:r>
              <w:rPr>
                <w:sz w:val="22"/>
              </w:rPr>
              <w:t>it</w:t>
            </w:r>
            <w:r>
              <w:rPr>
                <w:spacing w:val="37"/>
                <w:sz w:val="22"/>
              </w:rPr>
              <w:t> </w:t>
            </w:r>
            <w:r>
              <w:rPr>
                <w:sz w:val="22"/>
              </w:rPr>
              <w:t>with</w:t>
            </w:r>
            <w:r>
              <w:rPr>
                <w:spacing w:val="38"/>
                <w:sz w:val="22"/>
              </w:rPr>
              <w:t> </w:t>
            </w:r>
            <w:r>
              <w:rPr>
                <w:sz w:val="22"/>
              </w:rPr>
              <w:t>the</w:t>
            </w:r>
            <w:r>
              <w:rPr>
                <w:spacing w:val="38"/>
                <w:sz w:val="22"/>
              </w:rPr>
              <w:t> </w:t>
            </w:r>
            <w:r>
              <w:rPr>
                <w:sz w:val="22"/>
              </w:rPr>
              <w:t>Commission’s</w:t>
            </w:r>
            <w:r>
              <w:rPr>
                <w:spacing w:val="42"/>
                <w:sz w:val="22"/>
              </w:rPr>
              <w:t> </w:t>
            </w:r>
            <w:r>
              <w:rPr>
                <w:sz w:val="22"/>
              </w:rPr>
              <w:t>views</w:t>
            </w:r>
            <w:r>
              <w:rPr>
                <w:spacing w:val="38"/>
                <w:sz w:val="22"/>
              </w:rPr>
              <w:t> </w:t>
            </w:r>
            <w:r>
              <w:rPr>
                <w:sz w:val="22"/>
              </w:rPr>
              <w:t>on</w:t>
            </w:r>
            <w:r>
              <w:rPr>
                <w:spacing w:val="39"/>
                <w:sz w:val="22"/>
              </w:rPr>
              <w:t> </w:t>
            </w:r>
            <w:r>
              <w:rPr>
                <w:sz w:val="22"/>
              </w:rPr>
              <w:t>whether</w:t>
            </w:r>
            <w:r>
              <w:rPr>
                <w:spacing w:val="38"/>
                <w:sz w:val="22"/>
              </w:rPr>
              <w:t> </w:t>
            </w:r>
            <w:r>
              <w:rPr>
                <w:sz w:val="22"/>
              </w:rPr>
              <w:t>projects</w:t>
            </w:r>
            <w:r>
              <w:rPr>
                <w:spacing w:val="38"/>
                <w:sz w:val="22"/>
              </w:rPr>
              <w:t> </w:t>
            </w:r>
            <w:r>
              <w:rPr>
                <w:sz w:val="22"/>
              </w:rPr>
              <w:t>candidate</w:t>
            </w:r>
            <w:r>
              <w:rPr>
                <w:spacing w:val="38"/>
                <w:sz w:val="22"/>
              </w:rPr>
              <w:t> </w:t>
            </w:r>
            <w:r>
              <w:rPr>
                <w:sz w:val="22"/>
              </w:rPr>
              <w:t>for</w:t>
            </w:r>
            <w:r>
              <w:rPr>
                <w:spacing w:val="39"/>
                <w:sz w:val="22"/>
              </w:rPr>
              <w:t> </w:t>
            </w:r>
            <w:r>
              <w:rPr>
                <w:sz w:val="22"/>
              </w:rPr>
              <w:t>EIB</w:t>
            </w:r>
            <w:r>
              <w:rPr>
                <w:spacing w:val="38"/>
                <w:sz w:val="22"/>
              </w:rPr>
              <w:t> </w:t>
            </w:r>
            <w:r>
              <w:rPr>
                <w:sz w:val="22"/>
              </w:rPr>
              <w:t>finance</w:t>
            </w:r>
            <w:r>
              <w:rPr>
                <w:spacing w:val="38"/>
                <w:sz w:val="22"/>
              </w:rPr>
              <w:t> </w:t>
            </w:r>
            <w:r>
              <w:rPr>
                <w:spacing w:val="-5"/>
                <w:sz w:val="22"/>
              </w:rPr>
              <w:t>are</w:t>
            </w:r>
          </w:p>
        </w:tc>
      </w:tr>
    </w:tbl>
    <w:p>
      <w:pPr>
        <w:pStyle w:val="BodyText"/>
        <w:rPr>
          <w:b/>
          <w:sz w:val="20"/>
        </w:rPr>
      </w:pPr>
    </w:p>
    <w:p>
      <w:pPr>
        <w:pStyle w:val="BodyText"/>
        <w:spacing w:before="8"/>
        <w:rPr>
          <w:b/>
          <w:sz w:val="14"/>
        </w:rPr>
      </w:pPr>
      <w:r>
        <w:rPr/>
        <w:pict>
          <v:rect style="position:absolute;margin-left:90.019997pt;margin-top:9.691016pt;width:144pt;height:.71997pt;mso-position-horizontal-relative:page;mso-position-vertical-relative:paragraph;z-index:-15728640;mso-wrap-distance-left:0;mso-wrap-distance-right:0" id="docshape2" filled="true" fillcolor="#000000" stroked="false">
            <v:fill type="solid"/>
            <w10:wrap type="topAndBottom"/>
          </v:rect>
        </w:pict>
      </w:r>
    </w:p>
    <w:p>
      <w:pPr>
        <w:spacing w:before="97"/>
        <w:ind w:left="220" w:right="0" w:firstLine="0"/>
        <w:jc w:val="left"/>
        <w:rPr>
          <w:sz w:val="20"/>
        </w:rPr>
      </w:pPr>
      <w:r>
        <w:rPr>
          <w:sz w:val="20"/>
          <w:vertAlign w:val="superscript"/>
        </w:rPr>
        <w:t>1</w:t>
      </w:r>
      <w:r>
        <w:rPr>
          <w:spacing w:val="-1"/>
          <w:sz w:val="20"/>
          <w:vertAlign w:val="baseline"/>
        </w:rPr>
        <w:t> </w:t>
      </w:r>
      <w:r>
        <w:rPr>
          <w:sz w:val="20"/>
          <w:vertAlign w:val="baseline"/>
        </w:rPr>
        <w:t>These</w:t>
      </w:r>
      <w:r>
        <w:rPr>
          <w:spacing w:val="-2"/>
          <w:sz w:val="20"/>
          <w:vertAlign w:val="baseline"/>
        </w:rPr>
        <w:t> </w:t>
      </w:r>
      <w:r>
        <w:rPr>
          <w:sz w:val="20"/>
          <w:vertAlign w:val="baseline"/>
        </w:rPr>
        <w:t>mentions</w:t>
      </w:r>
      <w:r>
        <w:rPr>
          <w:spacing w:val="-1"/>
          <w:sz w:val="20"/>
          <w:vertAlign w:val="baseline"/>
        </w:rPr>
        <w:t> </w:t>
      </w:r>
      <w:r>
        <w:rPr>
          <w:sz w:val="20"/>
          <w:vertAlign w:val="baseline"/>
        </w:rPr>
        <w:t>are</w:t>
      </w:r>
      <w:r>
        <w:rPr>
          <w:spacing w:val="-2"/>
          <w:sz w:val="20"/>
          <w:vertAlign w:val="baseline"/>
        </w:rPr>
        <w:t> </w:t>
      </w:r>
      <w:r>
        <w:rPr>
          <w:sz w:val="20"/>
          <w:vertAlign w:val="baseline"/>
        </w:rPr>
        <w:t>given</w:t>
      </w:r>
      <w:r>
        <w:rPr>
          <w:spacing w:val="-1"/>
          <w:sz w:val="20"/>
          <w:vertAlign w:val="baseline"/>
        </w:rPr>
        <w:t> </w:t>
      </w:r>
      <w:r>
        <w:rPr>
          <w:sz w:val="20"/>
          <w:vertAlign w:val="baseline"/>
        </w:rPr>
        <w:t>on</w:t>
      </w:r>
      <w:r>
        <w:rPr>
          <w:spacing w:val="-1"/>
          <w:sz w:val="20"/>
          <w:vertAlign w:val="baseline"/>
        </w:rPr>
        <w:t> </w:t>
      </w:r>
      <w:r>
        <w:rPr>
          <w:sz w:val="20"/>
          <w:vertAlign w:val="baseline"/>
        </w:rPr>
        <w:t>an indicative</w:t>
      </w:r>
      <w:r>
        <w:rPr>
          <w:spacing w:val="-3"/>
          <w:sz w:val="20"/>
          <w:vertAlign w:val="baseline"/>
        </w:rPr>
        <w:t> </w:t>
      </w:r>
      <w:r>
        <w:rPr>
          <w:sz w:val="20"/>
          <w:vertAlign w:val="baseline"/>
        </w:rPr>
        <w:t>basis</w:t>
      </w:r>
      <w:r>
        <w:rPr>
          <w:spacing w:val="-1"/>
          <w:sz w:val="20"/>
          <w:vertAlign w:val="baseline"/>
        </w:rPr>
        <w:t> </w:t>
      </w:r>
      <w:r>
        <w:rPr>
          <w:sz w:val="20"/>
          <w:vertAlign w:val="baseline"/>
        </w:rPr>
        <w:t>only</w:t>
      </w:r>
      <w:r>
        <w:rPr>
          <w:spacing w:val="-3"/>
          <w:sz w:val="20"/>
          <w:vertAlign w:val="baseline"/>
        </w:rPr>
        <w:t> </w:t>
      </w:r>
      <w:r>
        <w:rPr>
          <w:sz w:val="20"/>
          <w:vertAlign w:val="baseline"/>
        </w:rPr>
        <w:t>(Art.4</w:t>
      </w:r>
      <w:r>
        <w:rPr>
          <w:spacing w:val="-1"/>
          <w:sz w:val="20"/>
          <w:vertAlign w:val="baseline"/>
        </w:rPr>
        <w:t> </w:t>
      </w:r>
      <w:r>
        <w:rPr>
          <w:sz w:val="20"/>
          <w:vertAlign w:val="baseline"/>
        </w:rPr>
        <w:t>of the</w:t>
      </w:r>
      <w:r>
        <w:rPr>
          <w:spacing w:val="-1"/>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headerReference w:type="default" r:id="rId5"/>
          <w:type w:val="continuous"/>
          <w:pgSz w:w="11910" w:h="16840"/>
          <w:pgMar w:header="703" w:footer="0" w:top="1360" w:bottom="280" w:left="1580" w:right="780"/>
          <w:pgNumType w:start="1"/>
        </w:sectPr>
      </w:pPr>
    </w:p>
    <w:p>
      <w:pPr>
        <w:pStyle w:val="BodyText"/>
        <w:spacing w:line="465" w:lineRule="auto" w:before="80"/>
        <w:ind w:left="612" w:right="5320"/>
        <w:jc w:val="both"/>
      </w:pPr>
      <w:r>
        <w:rPr/>
        <w:pict>
          <v:shape style="position:absolute;margin-left:84.380005pt;margin-top:3.649482pt;width:466.6pt;height:432.25pt;mso-position-horizontal-relative:page;mso-position-vertical-relative:paragraph;z-index:-15835136" id="docshape3" coordorigin="1688,73" coordsize="9332,8645" path="m11020,73l11010,73,11010,83,11010,8708,2094,8708,2085,8708,1707,8708,1697,8708,1697,83,2085,83,2094,83,11010,83,11010,73,2094,73,2085,73,1697,73,1688,73,1688,83,1688,8708,1688,8717,1697,8717,11020,8717,11020,8708,11020,83,11020,73xe" filled="true" fillcolor="#000000" stroked="false">
            <v:path arrowok="t"/>
            <v:fill type="solid"/>
            <w10:wrap type="none"/>
          </v:shape>
        </w:pict>
      </w:r>
      <w:r>
        <w:rPr/>
        <w:t>consistent</w:t>
      </w:r>
      <w:r>
        <w:rPr>
          <w:spacing w:val="-7"/>
        </w:rPr>
        <w:t> </w:t>
      </w:r>
      <w:r>
        <w:rPr/>
        <w:t>with</w:t>
      </w:r>
      <w:r>
        <w:rPr>
          <w:spacing w:val="-6"/>
        </w:rPr>
        <w:t> </w:t>
      </w:r>
      <w:r>
        <w:rPr/>
        <w:t>the</w:t>
      </w:r>
      <w:r>
        <w:rPr>
          <w:spacing w:val="-7"/>
        </w:rPr>
        <w:t> </w:t>
      </w:r>
      <w:r>
        <w:rPr/>
        <w:t>policies</w:t>
      </w:r>
      <w:r>
        <w:rPr>
          <w:spacing w:val="-7"/>
        </w:rPr>
        <w:t> </w:t>
      </w:r>
      <w:r>
        <w:rPr/>
        <w:t>of</w:t>
      </w:r>
      <w:r>
        <w:rPr>
          <w:spacing w:val="-6"/>
        </w:rPr>
        <w:t> </w:t>
      </w:r>
      <w:r>
        <w:rPr/>
        <w:t>the</w:t>
      </w:r>
      <w:r>
        <w:rPr>
          <w:spacing w:val="-4"/>
        </w:rPr>
        <w:t> </w:t>
      </w:r>
      <w:r>
        <w:rPr/>
        <w:t>Union. The tasks will include to:</w:t>
      </w:r>
    </w:p>
    <w:p>
      <w:pPr>
        <w:pStyle w:val="ListParagraph"/>
        <w:numPr>
          <w:ilvl w:val="0"/>
          <w:numId w:val="2"/>
        </w:numPr>
        <w:tabs>
          <w:tab w:pos="1333" w:val="left" w:leader="none"/>
        </w:tabs>
        <w:spacing w:line="259" w:lineRule="auto" w:before="2" w:after="0"/>
        <w:ind w:left="1332" w:right="217" w:hanging="360"/>
        <w:jc w:val="both"/>
        <w:rPr>
          <w:sz w:val="22"/>
        </w:rPr>
      </w:pPr>
      <w:r>
        <w:rPr>
          <w:sz w:val="22"/>
        </w:rPr>
        <w:t>Contribute to the development and management of policy and funding instruments related to Gigabit and 5G Networks in line with the 2030 targets for Digital Decade, notably regarding legal and/or economic aspects of grant funding programmes, financial instruments, including in particular state-aid aspects and implementation modalities.</w:t>
      </w:r>
    </w:p>
    <w:p>
      <w:pPr>
        <w:pStyle w:val="ListParagraph"/>
        <w:numPr>
          <w:ilvl w:val="0"/>
          <w:numId w:val="2"/>
        </w:numPr>
        <w:tabs>
          <w:tab w:pos="1333" w:val="left" w:leader="none"/>
        </w:tabs>
        <w:spacing w:line="256" w:lineRule="auto" w:before="157" w:after="0"/>
        <w:ind w:left="1332" w:right="217" w:hanging="360"/>
        <w:jc w:val="both"/>
        <w:rPr>
          <w:sz w:val="22"/>
        </w:rPr>
      </w:pPr>
      <w:r>
        <w:rPr>
          <w:sz w:val="22"/>
        </w:rPr>
        <w:t>Develop policy in the area of electronic communications networks financing - including through grants and financial instruments</w:t>
      </w:r>
    </w:p>
    <w:p>
      <w:pPr>
        <w:pStyle w:val="ListParagraph"/>
        <w:numPr>
          <w:ilvl w:val="0"/>
          <w:numId w:val="2"/>
        </w:numPr>
        <w:tabs>
          <w:tab w:pos="1333" w:val="left" w:leader="none"/>
        </w:tabs>
        <w:spacing w:line="259" w:lineRule="auto" w:before="163" w:after="0"/>
        <w:ind w:left="1332" w:right="217" w:hanging="360"/>
        <w:jc w:val="both"/>
        <w:rPr>
          <w:sz w:val="22"/>
        </w:rPr>
      </w:pPr>
      <w:r>
        <w:rPr>
          <w:sz w:val="22"/>
        </w:rPr>
        <w:t>Contribute to reflections and produce timely and quality deliverables on future strategic orientations, horizontal and cross-cutting issues concerning electronic communications networks, notably in the context of the next CEF Work Programme and the next Multi- annual Financial Framework (MFF);</w:t>
      </w:r>
    </w:p>
    <w:p>
      <w:pPr>
        <w:pStyle w:val="ListParagraph"/>
        <w:numPr>
          <w:ilvl w:val="0"/>
          <w:numId w:val="2"/>
        </w:numPr>
        <w:tabs>
          <w:tab w:pos="1333" w:val="left" w:leader="none"/>
        </w:tabs>
        <w:spacing w:line="256" w:lineRule="auto" w:before="157" w:after="0"/>
        <w:ind w:left="1332" w:right="222" w:hanging="360"/>
        <w:jc w:val="both"/>
        <w:rPr>
          <w:sz w:val="22"/>
        </w:rPr>
      </w:pPr>
      <w:r>
        <w:rPr>
          <w:sz w:val="22"/>
        </w:rPr>
        <w:t>Contribute to technical, economic or legal analysis of electronic communications</w:t>
      </w:r>
      <w:r>
        <w:rPr>
          <w:spacing w:val="40"/>
          <w:sz w:val="22"/>
        </w:rPr>
        <w:t> </w:t>
      </w:r>
      <w:r>
        <w:rPr>
          <w:sz w:val="22"/>
        </w:rPr>
        <w:t>networks deployment issues.</w:t>
      </w:r>
    </w:p>
    <w:p>
      <w:pPr>
        <w:pStyle w:val="ListParagraph"/>
        <w:numPr>
          <w:ilvl w:val="0"/>
          <w:numId w:val="2"/>
        </w:numPr>
        <w:tabs>
          <w:tab w:pos="1333" w:val="left" w:leader="none"/>
        </w:tabs>
        <w:spacing w:line="259" w:lineRule="auto" w:before="163" w:after="0"/>
        <w:ind w:left="1332" w:right="218" w:hanging="360"/>
        <w:jc w:val="both"/>
        <w:rPr>
          <w:sz w:val="22"/>
        </w:rPr>
      </w:pPr>
      <w:r>
        <w:rPr>
          <w:sz w:val="22"/>
        </w:rPr>
        <w:t>Prepare analysis and recommendations on individual digital infrastructure projects supported by</w:t>
      </w:r>
      <w:r>
        <w:rPr>
          <w:spacing w:val="-1"/>
          <w:sz w:val="22"/>
        </w:rPr>
        <w:t> </w:t>
      </w:r>
      <w:r>
        <w:rPr>
          <w:sz w:val="22"/>
        </w:rPr>
        <w:t>CEF, RRF, EFSI, InvestEU, as well as on programmes and national/regional plans and their potential contributions to the achievement of the Digital Decade</w:t>
      </w:r>
      <w:r>
        <w:rPr>
          <w:spacing w:val="80"/>
          <w:sz w:val="22"/>
        </w:rPr>
        <w:t> </w:t>
      </w:r>
      <w:r>
        <w:rPr>
          <w:spacing w:val="-2"/>
          <w:sz w:val="22"/>
        </w:rPr>
        <w:t>objectives;</w:t>
      </w:r>
    </w:p>
    <w:p>
      <w:pPr>
        <w:pStyle w:val="ListParagraph"/>
        <w:numPr>
          <w:ilvl w:val="0"/>
          <w:numId w:val="2"/>
        </w:numPr>
        <w:tabs>
          <w:tab w:pos="1332" w:val="left" w:leader="none"/>
          <w:tab w:pos="1333" w:val="left" w:leader="none"/>
        </w:tabs>
        <w:spacing w:line="240" w:lineRule="auto" w:before="157" w:after="0"/>
        <w:ind w:left="1332" w:right="0" w:hanging="361"/>
        <w:jc w:val="left"/>
        <w:rPr>
          <w:sz w:val="22"/>
        </w:rPr>
      </w:pPr>
      <w:r>
        <w:rPr>
          <w:sz w:val="22"/>
        </w:rPr>
        <w:t>Design,</w:t>
      </w:r>
      <w:r>
        <w:rPr>
          <w:spacing w:val="-7"/>
          <w:sz w:val="22"/>
        </w:rPr>
        <w:t> </w:t>
      </w:r>
      <w:r>
        <w:rPr>
          <w:sz w:val="22"/>
        </w:rPr>
        <w:t>supervise</w:t>
      </w:r>
      <w:r>
        <w:rPr>
          <w:spacing w:val="-6"/>
          <w:sz w:val="22"/>
        </w:rPr>
        <w:t> </w:t>
      </w:r>
      <w:r>
        <w:rPr>
          <w:sz w:val="22"/>
        </w:rPr>
        <w:t>and</w:t>
      </w:r>
      <w:r>
        <w:rPr>
          <w:spacing w:val="-5"/>
          <w:sz w:val="22"/>
        </w:rPr>
        <w:t> </w:t>
      </w:r>
      <w:r>
        <w:rPr>
          <w:sz w:val="22"/>
        </w:rPr>
        <w:t>manage</w:t>
      </w:r>
      <w:r>
        <w:rPr>
          <w:spacing w:val="-6"/>
          <w:sz w:val="22"/>
        </w:rPr>
        <w:t> </w:t>
      </w:r>
      <w:r>
        <w:rPr>
          <w:sz w:val="22"/>
        </w:rPr>
        <w:t>studies</w:t>
      </w:r>
      <w:r>
        <w:rPr>
          <w:spacing w:val="-6"/>
          <w:sz w:val="22"/>
        </w:rPr>
        <w:t> </w:t>
      </w:r>
      <w:r>
        <w:rPr>
          <w:sz w:val="22"/>
        </w:rPr>
        <w:t>and</w:t>
      </w:r>
      <w:r>
        <w:rPr>
          <w:spacing w:val="-6"/>
          <w:sz w:val="22"/>
        </w:rPr>
        <w:t> </w:t>
      </w:r>
      <w:r>
        <w:rPr>
          <w:sz w:val="22"/>
        </w:rPr>
        <w:t>IT</w:t>
      </w:r>
      <w:r>
        <w:rPr>
          <w:spacing w:val="-6"/>
          <w:sz w:val="22"/>
        </w:rPr>
        <w:t> </w:t>
      </w:r>
      <w:r>
        <w:rPr>
          <w:sz w:val="22"/>
        </w:rPr>
        <w:t>projects</w:t>
      </w:r>
      <w:r>
        <w:rPr>
          <w:spacing w:val="-6"/>
          <w:sz w:val="22"/>
        </w:rPr>
        <w:t> </w:t>
      </w:r>
      <w:r>
        <w:rPr>
          <w:sz w:val="22"/>
        </w:rPr>
        <w:t>procured</w:t>
      </w:r>
      <w:r>
        <w:rPr>
          <w:spacing w:val="-5"/>
          <w:sz w:val="22"/>
        </w:rPr>
        <w:t> </w:t>
      </w:r>
      <w:r>
        <w:rPr>
          <w:sz w:val="22"/>
        </w:rPr>
        <w:t>by</w:t>
      </w:r>
      <w:r>
        <w:rPr>
          <w:spacing w:val="-6"/>
          <w:sz w:val="22"/>
        </w:rPr>
        <w:t> </w:t>
      </w:r>
      <w:r>
        <w:rPr>
          <w:sz w:val="22"/>
        </w:rPr>
        <w:t>the</w:t>
      </w:r>
      <w:r>
        <w:rPr>
          <w:spacing w:val="-7"/>
          <w:sz w:val="22"/>
        </w:rPr>
        <w:t> </w:t>
      </w:r>
      <w:r>
        <w:rPr>
          <w:spacing w:val="-2"/>
          <w:sz w:val="22"/>
        </w:rPr>
        <w:t>Commission;</w:t>
      </w:r>
    </w:p>
    <w:p>
      <w:pPr>
        <w:pStyle w:val="ListParagraph"/>
        <w:numPr>
          <w:ilvl w:val="0"/>
          <w:numId w:val="2"/>
        </w:numPr>
        <w:tabs>
          <w:tab w:pos="1332" w:val="left" w:leader="none"/>
          <w:tab w:pos="1333" w:val="left" w:leader="none"/>
        </w:tabs>
        <w:spacing w:line="240" w:lineRule="auto" w:before="179" w:after="0"/>
        <w:ind w:left="1332" w:right="0" w:hanging="361"/>
        <w:jc w:val="left"/>
        <w:rPr>
          <w:sz w:val="22"/>
        </w:rPr>
      </w:pPr>
      <w:r>
        <w:rPr>
          <w:sz w:val="22"/>
        </w:rPr>
        <w:t>Deliver</w:t>
      </w:r>
      <w:r>
        <w:rPr>
          <w:spacing w:val="-5"/>
          <w:sz w:val="22"/>
        </w:rPr>
        <w:t> </w:t>
      </w:r>
      <w:r>
        <w:rPr>
          <w:sz w:val="22"/>
        </w:rPr>
        <w:t>on</w:t>
      </w:r>
      <w:r>
        <w:rPr>
          <w:spacing w:val="-5"/>
          <w:sz w:val="22"/>
        </w:rPr>
        <w:t> </w:t>
      </w:r>
      <w:r>
        <w:rPr>
          <w:sz w:val="22"/>
        </w:rPr>
        <w:t>specific</w:t>
      </w:r>
      <w:r>
        <w:rPr>
          <w:spacing w:val="-6"/>
          <w:sz w:val="22"/>
        </w:rPr>
        <w:t> </w:t>
      </w:r>
      <w:r>
        <w:rPr>
          <w:sz w:val="22"/>
        </w:rPr>
        <w:t>actions</w:t>
      </w:r>
      <w:r>
        <w:rPr>
          <w:spacing w:val="-5"/>
          <w:sz w:val="22"/>
        </w:rPr>
        <w:t> </w:t>
      </w:r>
      <w:r>
        <w:rPr>
          <w:sz w:val="22"/>
        </w:rPr>
        <w:t>of</w:t>
      </w:r>
      <w:r>
        <w:rPr>
          <w:spacing w:val="-6"/>
          <w:sz w:val="22"/>
        </w:rPr>
        <w:t> </w:t>
      </w:r>
      <w:r>
        <w:rPr>
          <w:sz w:val="22"/>
        </w:rPr>
        <w:t>the</w:t>
      </w:r>
      <w:r>
        <w:rPr>
          <w:spacing w:val="-6"/>
          <w:sz w:val="22"/>
        </w:rPr>
        <w:t> </w:t>
      </w:r>
      <w:r>
        <w:rPr>
          <w:sz w:val="22"/>
        </w:rPr>
        <w:t>Commission</w:t>
      </w:r>
      <w:r>
        <w:rPr>
          <w:spacing w:val="-4"/>
          <w:sz w:val="22"/>
        </w:rPr>
        <w:t> </w:t>
      </w:r>
      <w:r>
        <w:rPr>
          <w:sz w:val="22"/>
        </w:rPr>
        <w:t>policy</w:t>
      </w:r>
      <w:r>
        <w:rPr>
          <w:spacing w:val="-4"/>
          <w:sz w:val="22"/>
        </w:rPr>
        <w:t> </w:t>
      </w:r>
      <w:r>
        <w:rPr>
          <w:sz w:val="22"/>
        </w:rPr>
        <w:t>in</w:t>
      </w:r>
      <w:r>
        <w:rPr>
          <w:spacing w:val="-5"/>
          <w:sz w:val="22"/>
        </w:rPr>
        <w:t> </w:t>
      </w:r>
      <w:r>
        <w:rPr>
          <w:sz w:val="22"/>
        </w:rPr>
        <w:t>the</w:t>
      </w:r>
      <w:r>
        <w:rPr>
          <w:spacing w:val="-3"/>
          <w:sz w:val="22"/>
        </w:rPr>
        <w:t> </w:t>
      </w:r>
      <w:r>
        <w:rPr>
          <w:sz w:val="22"/>
        </w:rPr>
        <w:t>area</w:t>
      </w:r>
      <w:r>
        <w:rPr>
          <w:spacing w:val="-6"/>
          <w:sz w:val="22"/>
        </w:rPr>
        <w:t> </w:t>
      </w:r>
      <w:r>
        <w:rPr>
          <w:sz w:val="22"/>
        </w:rPr>
        <w:t>of</w:t>
      </w:r>
      <w:r>
        <w:rPr>
          <w:spacing w:val="-5"/>
          <w:sz w:val="22"/>
        </w:rPr>
        <w:t> </w:t>
      </w:r>
      <w:r>
        <w:rPr>
          <w:spacing w:val="-2"/>
          <w:sz w:val="22"/>
        </w:rPr>
        <w:t>Connectivity.</w:t>
      </w:r>
    </w:p>
    <w:p>
      <w:pPr>
        <w:pStyle w:val="ListParagraph"/>
        <w:numPr>
          <w:ilvl w:val="0"/>
          <w:numId w:val="2"/>
        </w:numPr>
        <w:tabs>
          <w:tab w:pos="1333" w:val="left" w:leader="none"/>
        </w:tabs>
        <w:spacing w:line="259" w:lineRule="auto" w:before="180" w:after="0"/>
        <w:ind w:left="1332" w:right="217" w:hanging="360"/>
        <w:jc w:val="both"/>
        <w:rPr>
          <w:sz w:val="22"/>
        </w:rPr>
      </w:pPr>
      <w:r>
        <w:rPr>
          <w:sz w:val="22"/>
        </w:rPr>
        <w:t>Represent the Commission in contacts with stakeholders (including the preparation and participation in conferences and various fora) from business/user environment and from the Members States' national or regional authorities (e.g. network of Broadband Competence Offices).</w:t>
      </w:r>
    </w:p>
    <w:p>
      <w:pPr>
        <w:pStyle w:val="BodyText"/>
        <w:rPr>
          <w:sz w:val="20"/>
        </w:rPr>
      </w:pPr>
    </w:p>
    <w:p>
      <w:pPr>
        <w:pStyle w:val="BodyText"/>
        <w:rPr>
          <w:sz w:val="20"/>
        </w:rPr>
      </w:pPr>
    </w:p>
    <w:p>
      <w:pPr>
        <w:pStyle w:val="BodyText"/>
        <w:spacing w:before="7"/>
        <w:rPr>
          <w:sz w:val="1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8930"/>
      </w:tblGrid>
      <w:tr>
        <w:trPr>
          <w:trHeight w:val="230" w:hRule="atLeast"/>
        </w:trPr>
        <w:tc>
          <w:tcPr>
            <w:tcW w:w="392" w:type="dxa"/>
          </w:tcPr>
          <w:p>
            <w:pPr>
              <w:pStyle w:val="TableParagraph"/>
              <w:spacing w:line="210" w:lineRule="exact"/>
              <w:ind w:left="107"/>
              <w:rPr>
                <w:b/>
                <w:sz w:val="20"/>
              </w:rPr>
            </w:pPr>
            <w:r>
              <w:rPr>
                <w:b/>
                <w:w w:val="100"/>
                <w:sz w:val="20"/>
              </w:rPr>
              <w:t>2</w:t>
            </w:r>
          </w:p>
        </w:tc>
        <w:tc>
          <w:tcPr>
            <w:tcW w:w="8930" w:type="dxa"/>
          </w:tcPr>
          <w:p>
            <w:pPr>
              <w:pStyle w:val="TableParagraph"/>
              <w:spacing w:line="210" w:lineRule="exact"/>
              <w:ind w:left="108"/>
              <w:rPr>
                <w:b/>
                <w:sz w:val="20"/>
              </w:rPr>
            </w:pPr>
            <w:r>
              <w:rPr>
                <w:b/>
                <w:sz w:val="20"/>
              </w:rPr>
              <w:t>Main</w:t>
            </w:r>
            <w:r>
              <w:rPr>
                <w:b/>
                <w:spacing w:val="-2"/>
                <w:sz w:val="20"/>
              </w:rPr>
              <w:t> qualifications:</w:t>
            </w:r>
          </w:p>
        </w:tc>
      </w:tr>
      <w:tr>
        <w:trPr>
          <w:trHeight w:val="4807" w:hRule="atLeast"/>
        </w:trPr>
        <w:tc>
          <w:tcPr>
            <w:tcW w:w="9322" w:type="dxa"/>
            <w:gridSpan w:val="2"/>
            <w:tcBorders>
              <w:bottom w:val="nil"/>
            </w:tcBorders>
          </w:tcPr>
          <w:p>
            <w:pPr>
              <w:pStyle w:val="TableParagraph"/>
              <w:numPr>
                <w:ilvl w:val="0"/>
                <w:numId w:val="3"/>
              </w:numPr>
              <w:tabs>
                <w:tab w:pos="726" w:val="left" w:leader="none"/>
              </w:tabs>
              <w:spacing w:line="251" w:lineRule="exact" w:before="0" w:after="0"/>
              <w:ind w:left="725" w:right="0" w:hanging="226"/>
              <w:jc w:val="both"/>
              <w:rPr>
                <w:sz w:val="22"/>
              </w:rPr>
            </w:pPr>
            <w:r>
              <w:rPr>
                <w:sz w:val="22"/>
              </w:rPr>
              <w:t>Eligibility</w:t>
            </w:r>
            <w:r>
              <w:rPr>
                <w:spacing w:val="-10"/>
                <w:sz w:val="22"/>
              </w:rPr>
              <w:t> </w:t>
            </w:r>
            <w:r>
              <w:rPr>
                <w:spacing w:val="-2"/>
                <w:sz w:val="22"/>
              </w:rPr>
              <w:t>criteria</w:t>
            </w:r>
          </w:p>
          <w:p>
            <w:pPr>
              <w:pStyle w:val="TableParagraph"/>
              <w:ind w:right="1412"/>
              <w:jc w:val="both"/>
              <w:rPr>
                <w:sz w:val="22"/>
              </w:rPr>
            </w:pPr>
            <w:r>
              <w:rPr>
                <w:sz w:val="22"/>
              </w:rPr>
              <w:t>The following eligibility criteria are to be fulfilled by the candidate in order to be seconded to the Commission. Any candidate not fulfilling any of these will be automatically eliminated from the selection process.</w:t>
            </w:r>
          </w:p>
          <w:p>
            <w:pPr>
              <w:pStyle w:val="TableParagraph"/>
              <w:numPr>
                <w:ilvl w:val="1"/>
                <w:numId w:val="3"/>
              </w:numPr>
              <w:tabs>
                <w:tab w:pos="667" w:val="left" w:leader="none"/>
              </w:tabs>
              <w:spacing w:line="240" w:lineRule="auto" w:before="1" w:after="0"/>
              <w:ind w:left="973" w:right="258" w:hanging="473"/>
              <w:jc w:val="both"/>
              <w:rPr>
                <w:sz w:val="22"/>
              </w:rPr>
            </w:pPr>
            <w:r>
              <w:rPr>
                <w:sz w:val="22"/>
              </w:rPr>
              <w:t>Professional experience : at least three years' experience in administrative, legal, scientific, technical, advisory or supervisory functions which can be regarded as equivalent to those</w:t>
            </w:r>
            <w:r>
              <w:rPr>
                <w:spacing w:val="40"/>
                <w:sz w:val="22"/>
              </w:rPr>
              <w:t> </w:t>
            </w:r>
            <w:r>
              <w:rPr>
                <w:sz w:val="22"/>
              </w:rPr>
              <w:t>of function groups AD;</w:t>
            </w:r>
          </w:p>
          <w:p>
            <w:pPr>
              <w:pStyle w:val="TableParagraph"/>
              <w:numPr>
                <w:ilvl w:val="1"/>
                <w:numId w:val="3"/>
              </w:numPr>
              <w:tabs>
                <w:tab w:pos="676" w:val="left" w:leader="none"/>
              </w:tabs>
              <w:spacing w:line="240" w:lineRule="auto" w:before="0" w:after="0"/>
              <w:ind w:left="500" w:right="1416" w:firstLine="0"/>
              <w:jc w:val="both"/>
              <w:rPr>
                <w:sz w:val="22"/>
              </w:rPr>
            </w:pPr>
            <w:r>
              <w:rPr>
                <w:sz w:val="22"/>
              </w:rPr>
              <w:t>Seniority : at least one year by your employer, that is having worked for an eligible employer (as described in Art. 1 of the SNE decision) on a permanent or contract basis for at least 12 months before the secondment;</w:t>
            </w:r>
          </w:p>
          <w:p>
            <w:pPr>
              <w:pStyle w:val="TableParagraph"/>
              <w:numPr>
                <w:ilvl w:val="1"/>
                <w:numId w:val="3"/>
              </w:numPr>
              <w:tabs>
                <w:tab w:pos="709" w:val="left" w:leader="none"/>
              </w:tabs>
              <w:spacing w:line="240" w:lineRule="auto" w:before="0" w:after="0"/>
              <w:ind w:left="500" w:right="1411" w:firstLine="0"/>
              <w:jc w:val="both"/>
              <w:rPr>
                <w:sz w:val="22"/>
              </w:rPr>
            </w:pPr>
            <w:r>
              <w:rPr>
                <w:sz w:val="22"/>
              </w:rPr>
              <w:t>Linguistic skills: thorough knowledge of one of the EU languages and a satisfactory knowledge of another EU language to the extent necessary for the performance of the duties. An SNE from a non-member country must produce evidence of a thorough knowledge of one EU language necessary for the performance of his duties.</w:t>
            </w:r>
          </w:p>
          <w:p>
            <w:pPr>
              <w:pStyle w:val="TableParagraph"/>
              <w:spacing w:line="252" w:lineRule="exact"/>
              <w:jc w:val="both"/>
              <w:rPr>
                <w:sz w:val="22"/>
              </w:rPr>
            </w:pPr>
            <w:r>
              <w:rPr>
                <w:sz w:val="22"/>
              </w:rPr>
              <w:t>b)</w:t>
            </w:r>
            <w:r>
              <w:rPr>
                <w:spacing w:val="-5"/>
                <w:sz w:val="22"/>
              </w:rPr>
              <w:t> </w:t>
            </w:r>
            <w:r>
              <w:rPr>
                <w:sz w:val="22"/>
              </w:rPr>
              <w:t>Selection</w:t>
            </w:r>
            <w:r>
              <w:rPr>
                <w:spacing w:val="-6"/>
                <w:sz w:val="22"/>
              </w:rPr>
              <w:t> </w:t>
            </w:r>
            <w:r>
              <w:rPr>
                <w:spacing w:val="-2"/>
                <w:sz w:val="22"/>
              </w:rPr>
              <w:t>criteria</w:t>
            </w:r>
          </w:p>
          <w:p>
            <w:pPr>
              <w:pStyle w:val="TableParagraph"/>
              <w:ind w:right="1414"/>
              <w:jc w:val="both"/>
              <w:rPr>
                <w:sz w:val="22"/>
              </w:rPr>
            </w:pPr>
            <w:r>
              <w:rPr>
                <w:sz w:val="22"/>
              </w:rPr>
              <w:t>University degree, preferably in economics, law and/or telecommunications </w:t>
            </w:r>
            <w:r>
              <w:rPr>
                <w:spacing w:val="-2"/>
                <w:sz w:val="22"/>
              </w:rPr>
              <w:t>engineering</w:t>
            </w:r>
          </w:p>
          <w:p>
            <w:pPr>
              <w:pStyle w:val="TableParagraph"/>
              <w:spacing w:line="235" w:lineRule="exact"/>
              <w:jc w:val="both"/>
              <w:rPr>
                <w:sz w:val="22"/>
              </w:rPr>
            </w:pPr>
            <w:r>
              <w:rPr>
                <w:sz w:val="22"/>
              </w:rPr>
              <w:t>Professional</w:t>
            </w:r>
            <w:r>
              <w:rPr>
                <w:spacing w:val="9"/>
                <w:sz w:val="22"/>
              </w:rPr>
              <w:t> </w:t>
            </w:r>
            <w:r>
              <w:rPr>
                <w:sz w:val="22"/>
              </w:rPr>
              <w:t>experience:</w:t>
            </w:r>
            <w:r>
              <w:rPr>
                <w:spacing w:val="7"/>
                <w:sz w:val="22"/>
              </w:rPr>
              <w:t> </w:t>
            </w:r>
            <w:r>
              <w:rPr>
                <w:sz w:val="22"/>
              </w:rPr>
              <w:t>in-depth</w:t>
            </w:r>
            <w:r>
              <w:rPr>
                <w:spacing w:val="8"/>
                <w:sz w:val="22"/>
              </w:rPr>
              <w:t> </w:t>
            </w:r>
            <w:r>
              <w:rPr>
                <w:sz w:val="22"/>
              </w:rPr>
              <w:t>knowledge</w:t>
            </w:r>
            <w:r>
              <w:rPr>
                <w:spacing w:val="7"/>
                <w:sz w:val="22"/>
              </w:rPr>
              <w:t> </w:t>
            </w:r>
            <w:r>
              <w:rPr>
                <w:sz w:val="22"/>
              </w:rPr>
              <w:t>of</w:t>
            </w:r>
            <w:r>
              <w:rPr>
                <w:spacing w:val="8"/>
                <w:sz w:val="22"/>
              </w:rPr>
              <w:t> </w:t>
            </w:r>
            <w:r>
              <w:rPr>
                <w:sz w:val="22"/>
              </w:rPr>
              <w:t>electronic</w:t>
            </w:r>
            <w:r>
              <w:rPr>
                <w:spacing w:val="10"/>
                <w:sz w:val="22"/>
              </w:rPr>
              <w:t> </w:t>
            </w:r>
            <w:r>
              <w:rPr>
                <w:sz w:val="22"/>
              </w:rPr>
              <w:t>communications</w:t>
            </w:r>
            <w:r>
              <w:rPr>
                <w:spacing w:val="7"/>
                <w:sz w:val="22"/>
              </w:rPr>
              <w:t> </w:t>
            </w:r>
            <w:r>
              <w:rPr>
                <w:spacing w:val="-2"/>
                <w:sz w:val="22"/>
              </w:rPr>
              <w:t>sector;</w:t>
            </w:r>
          </w:p>
        </w:tc>
      </w:tr>
    </w:tbl>
    <w:p>
      <w:pPr>
        <w:spacing w:after="0" w:line="235" w:lineRule="exact"/>
        <w:jc w:val="both"/>
        <w:rPr>
          <w:sz w:val="22"/>
        </w:rPr>
        <w:sectPr>
          <w:pgSz w:w="11910" w:h="16840"/>
          <w:pgMar w:header="703" w:footer="0" w:top="1360" w:bottom="280" w:left="1580" w:right="780"/>
        </w:sectPr>
      </w:pPr>
    </w:p>
    <w:p>
      <w:pPr>
        <w:pStyle w:val="BodyText"/>
        <w:spacing w:before="4"/>
        <w:rPr>
          <w:sz w:val="6"/>
        </w:rPr>
      </w:pPr>
    </w:p>
    <w:p>
      <w:pPr>
        <w:pStyle w:val="BodyText"/>
        <w:ind w:left="107"/>
        <w:rPr>
          <w:sz w:val="20"/>
        </w:rPr>
      </w:pPr>
      <w:r>
        <w:rPr>
          <w:sz w:val="20"/>
        </w:rPr>
        <w:pict>
          <v:group style="width:466.6pt;height:213.3pt;mso-position-horizontal-relative:char;mso-position-vertical-relative:line" id="docshapegroup4" coordorigin="0,0" coordsize="9332,4266">
            <v:shape style="position:absolute;left:0;top:0;width:9332;height:4266" id="docshape5" coordorigin="0,0" coordsize="9332,4266" path="m10,2277l0,2277,0,3795,0,4025,0,4256,10,4256,10,4025,10,3795,10,2277xm10,0l0,0,0,1518,0,2277,10,2277,10,1518,10,0xm9332,4256l9322,4256,407,4256,397,4256,19,4256,10,4256,0,4256,0,4265,10,4265,19,4265,397,4265,407,4265,9322,4265,9332,4265,9332,4256xm9332,2277l9322,2277,9322,3795,9322,4025,9322,4256,9332,4256,9332,4025,9332,3795,9332,2277xm9332,0l9322,0,9322,1518,9322,2277,9332,2277,9332,1518,9332,0xe" filled="true" fillcolor="#000000" stroked="false">
              <v:path arrowok="t"/>
              <v:fill type="solid"/>
            </v:shape>
            <v:shape style="position:absolute;left:9;top:0;width:9313;height:4256" type="#_x0000_t202" id="docshape6" filled="false" stroked="false">
              <v:textbox inset="0,0,0,0">
                <w:txbxContent>
                  <w:p>
                    <w:pPr>
                      <w:spacing w:before="0"/>
                      <w:ind w:left="495" w:right="1417" w:firstLine="0"/>
                      <w:jc w:val="both"/>
                      <w:rPr>
                        <w:sz w:val="22"/>
                      </w:rPr>
                    </w:pPr>
                    <w:r>
                      <w:rPr>
                        <w:sz w:val="22"/>
                      </w:rPr>
                      <w:t>experience in the coordination or management of ICT and/or broadband</w:t>
                    </w:r>
                    <w:r>
                      <w:rPr>
                        <w:spacing w:val="40"/>
                        <w:sz w:val="22"/>
                      </w:rPr>
                      <w:t> </w:t>
                    </w:r>
                    <w:r>
                      <w:rPr>
                        <w:sz w:val="22"/>
                      </w:rPr>
                      <w:t>deployment projects; experience in relevant political and administrative processes and/or programme management, as well as good knowledge of the Commission's internal procedures; Experience of CNECT policies and/or funding instruments, as well as knowledge of the EU regulatory and/or state aid framework for telecom / broadband sector would be a significant asset.</w:t>
                    </w:r>
                  </w:p>
                  <w:p>
                    <w:pPr>
                      <w:spacing w:before="0"/>
                      <w:ind w:left="495" w:right="1421" w:firstLine="0"/>
                      <w:jc w:val="both"/>
                      <w:rPr>
                        <w:sz w:val="22"/>
                      </w:rPr>
                    </w:pPr>
                    <w:r>
                      <w:rPr>
                        <w:sz w:val="22"/>
                      </w:rPr>
                      <w:t>Language(s) necessary for the performance of duties: a very good command of English and ability to write clear and convincing policy and technical documents is necessary. Any other European language would be an asset.</w:t>
                    </w:r>
                  </w:p>
                  <w:p>
                    <w:pPr>
                      <w:spacing w:before="0"/>
                      <w:ind w:left="495" w:right="1417" w:firstLine="0"/>
                      <w:jc w:val="both"/>
                      <w:rPr>
                        <w:sz w:val="22"/>
                      </w:rPr>
                    </w:pPr>
                    <w:r>
                      <w:rPr>
                        <w:sz w:val="22"/>
                      </w:rPr>
                      <w:t>Delivering high quality outputs under tight deadlines; Capacity to identify issues, propose solutions and deliver timely and quality outcomes; Good organisation and communication skills and ability to work within a multidisciplinary team; Team spirit, ability to work independently and take initiative. The candidate should have</w:t>
                    </w:r>
                    <w:r>
                      <w:rPr>
                        <w:spacing w:val="40"/>
                        <w:sz w:val="22"/>
                      </w:rPr>
                      <w:t> </w:t>
                    </w:r>
                    <w:r>
                      <w:rPr>
                        <w:sz w:val="22"/>
                      </w:rPr>
                      <w:t>a capacity to quickly acquire new competences, whenever necessary; Ability to work within a multidisciplinary team of specialists, strong editorial skills.</w:t>
                    </w:r>
                  </w:p>
                </w:txbxContent>
              </v:textbox>
              <w10:wrap type="none"/>
            </v:shape>
          </v:group>
        </w:pict>
      </w:r>
      <w:r>
        <w:rPr>
          <w:sz w:val="20"/>
        </w:rPr>
      </w:r>
    </w:p>
    <w:p>
      <w:pPr>
        <w:pStyle w:val="BodyText"/>
        <w:rPr>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8930"/>
      </w:tblGrid>
      <w:tr>
        <w:trPr>
          <w:trHeight w:val="228" w:hRule="atLeast"/>
        </w:trPr>
        <w:tc>
          <w:tcPr>
            <w:tcW w:w="392" w:type="dxa"/>
          </w:tcPr>
          <w:p>
            <w:pPr>
              <w:pStyle w:val="TableParagraph"/>
              <w:spacing w:line="209" w:lineRule="exact"/>
              <w:ind w:left="107"/>
              <w:rPr>
                <w:b/>
                <w:sz w:val="20"/>
              </w:rPr>
            </w:pPr>
            <w:r>
              <w:rPr>
                <w:b/>
                <w:w w:val="100"/>
                <w:sz w:val="20"/>
              </w:rPr>
              <w:t>3</w:t>
            </w:r>
          </w:p>
        </w:tc>
        <w:tc>
          <w:tcPr>
            <w:tcW w:w="8930" w:type="dxa"/>
          </w:tcPr>
          <w:p>
            <w:pPr>
              <w:pStyle w:val="TableParagraph"/>
              <w:spacing w:line="209" w:lineRule="exact"/>
              <w:ind w:left="108"/>
              <w:rPr>
                <w:b/>
                <w:sz w:val="20"/>
              </w:rPr>
            </w:pPr>
            <w:r>
              <w:rPr>
                <w:b/>
                <w:sz w:val="20"/>
              </w:rPr>
              <w:t>Submission</w:t>
            </w:r>
            <w:r>
              <w:rPr>
                <w:b/>
                <w:spacing w:val="-5"/>
                <w:sz w:val="20"/>
              </w:rPr>
              <w:t> </w:t>
            </w:r>
            <w:r>
              <w:rPr>
                <w:b/>
                <w:sz w:val="20"/>
              </w:rPr>
              <w:t>of</w:t>
            </w:r>
            <w:r>
              <w:rPr>
                <w:b/>
                <w:spacing w:val="-1"/>
                <w:sz w:val="20"/>
              </w:rPr>
              <w:t> </w:t>
            </w:r>
            <w:r>
              <w:rPr>
                <w:b/>
                <w:sz w:val="20"/>
              </w:rPr>
              <w:t>applications</w:t>
            </w:r>
            <w:r>
              <w:rPr>
                <w:b/>
                <w:spacing w:val="-2"/>
                <w:sz w:val="20"/>
              </w:rPr>
              <w:t> </w:t>
            </w:r>
            <w:r>
              <w:rPr>
                <w:b/>
                <w:sz w:val="20"/>
              </w:rPr>
              <w:t>and</w:t>
            </w:r>
            <w:r>
              <w:rPr>
                <w:b/>
                <w:spacing w:val="-2"/>
                <w:sz w:val="20"/>
              </w:rPr>
              <w:t> </w:t>
            </w:r>
            <w:r>
              <w:rPr>
                <w:b/>
                <w:sz w:val="20"/>
              </w:rPr>
              <w:t>selection</w:t>
            </w:r>
            <w:r>
              <w:rPr>
                <w:b/>
                <w:spacing w:val="-2"/>
                <w:sz w:val="20"/>
              </w:rPr>
              <w:t> procedure</w:t>
            </w:r>
          </w:p>
        </w:tc>
      </w:tr>
      <w:tr>
        <w:trPr>
          <w:trHeight w:val="2300" w:hRule="atLeast"/>
        </w:trPr>
        <w:tc>
          <w:tcPr>
            <w:tcW w:w="9322" w:type="dxa"/>
            <w:gridSpan w:val="2"/>
          </w:tcPr>
          <w:p>
            <w:pPr>
              <w:pStyle w:val="TableParagraph"/>
              <w:spacing w:before="9"/>
              <w:ind w:left="0"/>
              <w:rPr>
                <w:sz w:val="19"/>
              </w:rPr>
            </w:pPr>
          </w:p>
          <w:p>
            <w:pPr>
              <w:pStyle w:val="TableParagraph"/>
              <w:ind w:right="268"/>
              <w:jc w:val="both"/>
              <w:rPr>
                <w:b/>
                <w:sz w:val="20"/>
              </w:rPr>
            </w:pPr>
            <w:r>
              <w:rPr>
                <w:sz w:val="20"/>
              </w:rPr>
              <w:t>Candidates should send their application according to the </w:t>
            </w:r>
            <w:r>
              <w:rPr>
                <w:b/>
                <w:sz w:val="20"/>
              </w:rPr>
              <w:t>Europass CV format </w:t>
            </w:r>
            <w:r>
              <w:rPr>
                <w:sz w:val="20"/>
              </w:rPr>
              <w:t>(</w:t>
            </w:r>
            <w:hyperlink r:id="rId7">
              <w:r>
                <w:rPr>
                  <w:sz w:val="20"/>
                </w:rPr>
                <w:t>http://europass.cedefop.europa.eu/en/documents/curriculum-vitae)</w:t>
              </w:r>
            </w:hyperlink>
            <w:r>
              <w:rPr>
                <w:sz w:val="20"/>
              </w:rPr>
              <w:t> in English, French or German </w:t>
            </w:r>
            <w:r>
              <w:rPr>
                <w:b/>
                <w:sz w:val="20"/>
                <w:u w:val="single"/>
              </w:rPr>
              <w:t>only to</w:t>
            </w:r>
            <w:r>
              <w:rPr>
                <w:b/>
                <w:sz w:val="20"/>
              </w:rPr>
              <w:t> </w:t>
            </w:r>
            <w:r>
              <w:rPr>
                <w:b/>
                <w:sz w:val="20"/>
                <w:u w:val="single"/>
              </w:rPr>
              <w:t>the Permanent Representation / Diplomatic Mission to the EU of their country</w:t>
            </w:r>
            <w:r>
              <w:rPr>
                <w:sz w:val="20"/>
              </w:rPr>
              <w:t>, which will forward the applications to the competent services of the Commission within the deadline fixed by the latter. </w:t>
            </w:r>
            <w:r>
              <w:rPr>
                <w:b/>
                <w:sz w:val="20"/>
              </w:rPr>
              <w:t>Not respecting this procedure or deadlines will automatically invalidate the application.</w:t>
            </w:r>
          </w:p>
          <w:p>
            <w:pPr>
              <w:pStyle w:val="TableParagraph"/>
              <w:ind w:right="259"/>
              <w:jc w:val="both"/>
              <w:rPr>
                <w:sz w:val="20"/>
              </w:rPr>
            </w:pPr>
            <w:r>
              <w:rPr>
                <w:b/>
                <w:sz w:val="20"/>
              </w:rPr>
              <w:t>Candidates are required not to add other documents </w:t>
            </w:r>
            <w:r>
              <w:rPr>
                <w:sz w:val="20"/>
              </w:rPr>
              <w:t>(such as copy of passport, copy of degrees or certificate of professional experience, etc). If necessary, these will be requested at a later stage.</w:t>
            </w:r>
          </w:p>
          <w:p>
            <w:pPr>
              <w:pStyle w:val="TableParagraph"/>
              <w:spacing w:before="1"/>
              <w:jc w:val="both"/>
              <w:rPr>
                <w:sz w:val="20"/>
              </w:rPr>
            </w:pPr>
            <w:r>
              <w:rPr>
                <w:sz w:val="20"/>
              </w:rPr>
              <w:t>Candidates</w:t>
            </w:r>
            <w:r>
              <w:rPr>
                <w:spacing w:val="-4"/>
                <w:sz w:val="20"/>
              </w:rPr>
              <w:t> </w:t>
            </w:r>
            <w:r>
              <w:rPr>
                <w:sz w:val="20"/>
              </w:rPr>
              <w:t>will</w:t>
            </w:r>
            <w:r>
              <w:rPr>
                <w:spacing w:val="-1"/>
                <w:sz w:val="20"/>
              </w:rPr>
              <w:t> </w:t>
            </w:r>
            <w:r>
              <w:rPr>
                <w:sz w:val="20"/>
              </w:rPr>
              <w:t>be</w:t>
            </w:r>
            <w:r>
              <w:rPr>
                <w:spacing w:val="-1"/>
                <w:sz w:val="20"/>
              </w:rPr>
              <w:t> </w:t>
            </w:r>
            <w:r>
              <w:rPr>
                <w:sz w:val="20"/>
              </w:rPr>
              <w:t>informed</w:t>
            </w:r>
            <w:r>
              <w:rPr>
                <w:spacing w:val="-2"/>
                <w:sz w:val="20"/>
              </w:rPr>
              <w:t> </w:t>
            </w:r>
            <w:r>
              <w:rPr>
                <w:sz w:val="20"/>
              </w:rPr>
              <w:t>of</w:t>
            </w:r>
            <w:r>
              <w:rPr>
                <w:spacing w:val="-1"/>
                <w:sz w:val="20"/>
              </w:rPr>
              <w:t> </w:t>
            </w:r>
            <w:r>
              <w:rPr>
                <w:sz w:val="20"/>
              </w:rPr>
              <w:t>the</w:t>
            </w:r>
            <w:r>
              <w:rPr>
                <w:spacing w:val="-3"/>
                <w:sz w:val="20"/>
              </w:rPr>
              <w:t> </w:t>
            </w:r>
            <w:r>
              <w:rPr>
                <w:sz w:val="20"/>
              </w:rPr>
              <w:t>follow-up</w:t>
            </w:r>
            <w:r>
              <w:rPr>
                <w:spacing w:val="-2"/>
                <w:sz w:val="20"/>
              </w:rPr>
              <w:t> </w:t>
            </w:r>
            <w:r>
              <w:rPr>
                <w:sz w:val="20"/>
              </w:rPr>
              <w:t>of</w:t>
            </w:r>
            <w:r>
              <w:rPr>
                <w:spacing w:val="-1"/>
                <w:sz w:val="20"/>
              </w:rPr>
              <w:t> </w:t>
            </w:r>
            <w:r>
              <w:rPr>
                <w:sz w:val="20"/>
              </w:rPr>
              <w:t>their</w:t>
            </w:r>
            <w:r>
              <w:rPr>
                <w:spacing w:val="-2"/>
                <w:sz w:val="20"/>
              </w:rPr>
              <w:t> </w:t>
            </w:r>
            <w:r>
              <w:rPr>
                <w:sz w:val="20"/>
              </w:rPr>
              <w:t>application</w:t>
            </w:r>
            <w:r>
              <w:rPr>
                <w:spacing w:val="-3"/>
                <w:sz w:val="20"/>
              </w:rPr>
              <w:t> </w:t>
            </w:r>
            <w:r>
              <w:rPr>
                <w:sz w:val="20"/>
              </w:rPr>
              <w:t>by</w:t>
            </w:r>
            <w:r>
              <w:rPr>
                <w:spacing w:val="-1"/>
                <w:sz w:val="20"/>
              </w:rPr>
              <w:t> </w:t>
            </w:r>
            <w:r>
              <w:rPr>
                <w:sz w:val="20"/>
              </w:rPr>
              <w:t>the</w:t>
            </w:r>
            <w:r>
              <w:rPr>
                <w:spacing w:val="-2"/>
                <w:sz w:val="20"/>
              </w:rPr>
              <w:t> </w:t>
            </w:r>
            <w:r>
              <w:rPr>
                <w:sz w:val="20"/>
              </w:rPr>
              <w:t>unit</w:t>
            </w:r>
            <w:r>
              <w:rPr>
                <w:spacing w:val="-2"/>
                <w:sz w:val="20"/>
              </w:rPr>
              <w:t> concerned.</w:t>
            </w:r>
          </w:p>
        </w:tc>
      </w:tr>
    </w:tbl>
    <w:p>
      <w:pPr>
        <w:pStyle w:val="BodyText"/>
        <w:spacing w:before="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8930"/>
      </w:tblGrid>
      <w:tr>
        <w:trPr>
          <w:trHeight w:val="230" w:hRule="atLeast"/>
        </w:trPr>
        <w:tc>
          <w:tcPr>
            <w:tcW w:w="392" w:type="dxa"/>
          </w:tcPr>
          <w:p>
            <w:pPr>
              <w:pStyle w:val="TableParagraph"/>
              <w:spacing w:line="210" w:lineRule="exact"/>
              <w:ind w:left="107"/>
              <w:rPr>
                <w:b/>
                <w:sz w:val="20"/>
              </w:rPr>
            </w:pPr>
            <w:r>
              <w:rPr>
                <w:b/>
                <w:w w:val="100"/>
                <w:sz w:val="20"/>
              </w:rPr>
              <w:t>4</w:t>
            </w:r>
          </w:p>
        </w:tc>
        <w:tc>
          <w:tcPr>
            <w:tcW w:w="8930" w:type="dxa"/>
          </w:tcPr>
          <w:p>
            <w:pPr>
              <w:pStyle w:val="TableParagraph"/>
              <w:spacing w:line="210" w:lineRule="exact"/>
              <w:ind w:left="108"/>
              <w:rPr>
                <w:b/>
                <w:sz w:val="20"/>
              </w:rPr>
            </w:pPr>
            <w:r>
              <w:rPr>
                <w:b/>
                <w:sz w:val="20"/>
              </w:rPr>
              <w:t>Conditions</w:t>
            </w:r>
            <w:r>
              <w:rPr>
                <w:b/>
                <w:spacing w:val="-2"/>
                <w:sz w:val="20"/>
              </w:rPr>
              <w:t> </w:t>
            </w:r>
            <w:r>
              <w:rPr>
                <w:b/>
                <w:sz w:val="20"/>
              </w:rPr>
              <w:t>of</w:t>
            </w:r>
            <w:r>
              <w:rPr>
                <w:b/>
                <w:spacing w:val="-2"/>
                <w:sz w:val="20"/>
              </w:rPr>
              <w:t> </w:t>
            </w:r>
            <w:r>
              <w:rPr>
                <w:b/>
                <w:sz w:val="20"/>
              </w:rPr>
              <w:t>the </w:t>
            </w:r>
            <w:r>
              <w:rPr>
                <w:b/>
                <w:spacing w:val="-2"/>
                <w:sz w:val="20"/>
              </w:rPr>
              <w:t>secondment</w:t>
            </w:r>
          </w:p>
        </w:tc>
      </w:tr>
      <w:tr>
        <w:trPr>
          <w:trHeight w:val="2990" w:hRule="atLeast"/>
        </w:trPr>
        <w:tc>
          <w:tcPr>
            <w:tcW w:w="9322" w:type="dxa"/>
            <w:gridSpan w:val="2"/>
          </w:tcPr>
          <w:p>
            <w:pPr>
              <w:pStyle w:val="TableParagraph"/>
              <w:spacing w:before="9"/>
              <w:ind w:left="0"/>
              <w:rPr>
                <w:sz w:val="19"/>
              </w:rPr>
            </w:pPr>
          </w:p>
          <w:p>
            <w:pPr>
              <w:pStyle w:val="TableParagraph"/>
              <w:tabs>
                <w:tab w:pos="1774" w:val="left" w:leader="none"/>
                <w:tab w:pos="2871" w:val="left" w:leader="none"/>
                <w:tab w:pos="4352" w:val="left" w:leader="none"/>
                <w:tab w:pos="5360" w:val="left" w:leader="none"/>
                <w:tab w:pos="6679" w:val="left" w:leader="none"/>
                <w:tab w:pos="7464" w:val="left" w:leader="none"/>
                <w:tab w:pos="8838" w:val="left" w:leader="none"/>
              </w:tabs>
              <w:ind w:right="270"/>
              <w:jc w:val="both"/>
              <w:rPr>
                <w:sz w:val="20"/>
              </w:rPr>
            </w:pPr>
            <w:r>
              <w:rPr>
                <w:sz w:val="20"/>
              </w:rPr>
              <w:t>The secondment will be governed by the </w:t>
            </w:r>
            <w:r>
              <w:rPr>
                <w:b/>
                <w:sz w:val="20"/>
              </w:rPr>
              <w:t>Commission Decision C(2008)6866 of 12/11/2008 </w:t>
            </w:r>
            <w:r>
              <w:rPr>
                <w:sz w:val="20"/>
              </w:rPr>
              <w:t>laying down rules on the secondment to the Commission of national experts and national experts in professional </w:t>
            </w:r>
            <w:r>
              <w:rPr>
                <w:spacing w:val="-2"/>
                <w:sz w:val="20"/>
              </w:rPr>
              <w:t>training</w:t>
            </w:r>
            <w:r>
              <w:rPr>
                <w:sz w:val="20"/>
              </w:rPr>
              <w:tab/>
            </w:r>
            <w:r>
              <w:rPr>
                <w:spacing w:val="-4"/>
                <w:sz w:val="20"/>
              </w:rPr>
              <w:t>(SNE</w:t>
            </w:r>
            <w:r>
              <w:rPr>
                <w:sz w:val="20"/>
              </w:rPr>
              <w:tab/>
            </w:r>
            <w:r>
              <w:rPr>
                <w:spacing w:val="-2"/>
                <w:sz w:val="20"/>
              </w:rPr>
              <w:t>Decision).</w:t>
            </w:r>
            <w:r>
              <w:rPr>
                <w:sz w:val="20"/>
              </w:rPr>
              <w:tab/>
            </w:r>
            <w:r>
              <w:rPr>
                <w:spacing w:val="-4"/>
                <w:sz w:val="20"/>
              </w:rPr>
              <w:t>This</w:t>
            </w:r>
            <w:r>
              <w:rPr>
                <w:sz w:val="20"/>
              </w:rPr>
              <w:tab/>
            </w:r>
            <w:r>
              <w:rPr>
                <w:spacing w:val="-2"/>
                <w:sz w:val="20"/>
              </w:rPr>
              <w:t>decision</w:t>
            </w:r>
            <w:r>
              <w:rPr>
                <w:sz w:val="20"/>
              </w:rPr>
              <w:tab/>
            </w:r>
            <w:r>
              <w:rPr>
                <w:spacing w:val="-6"/>
                <w:sz w:val="20"/>
              </w:rPr>
              <w:t>is</w:t>
            </w:r>
            <w:r>
              <w:rPr>
                <w:sz w:val="20"/>
              </w:rPr>
              <w:tab/>
            </w:r>
            <w:r>
              <w:rPr>
                <w:spacing w:val="-2"/>
                <w:sz w:val="20"/>
              </w:rPr>
              <w:t>available</w:t>
            </w:r>
            <w:r>
              <w:rPr>
                <w:sz w:val="20"/>
              </w:rPr>
              <w:tab/>
            </w:r>
            <w:r>
              <w:rPr>
                <w:spacing w:val="-6"/>
                <w:sz w:val="20"/>
              </w:rPr>
              <w:t>on </w:t>
            </w:r>
            <w:hyperlink r:id="rId8">
              <w:r>
                <w:rPr>
                  <w:color w:val="0000FF"/>
                  <w:spacing w:val="-2"/>
                  <w:sz w:val="20"/>
                  <w:u w:val="single" w:color="0000FF"/>
                </w:rPr>
                <w:t>http://ec.europa.eu/civil_service/job/sne/index_en.htm</w:t>
              </w:r>
              <w:r>
                <w:rPr>
                  <w:spacing w:val="-2"/>
                  <w:sz w:val="20"/>
                </w:rPr>
                <w:t>.</w:t>
              </w:r>
            </w:hyperlink>
          </w:p>
          <w:p>
            <w:pPr>
              <w:pStyle w:val="TableParagraph"/>
              <w:spacing w:before="1"/>
              <w:ind w:right="270"/>
              <w:jc w:val="both"/>
              <w:rPr>
                <w:sz w:val="20"/>
              </w:rPr>
            </w:pPr>
            <w:r>
              <w:rPr>
                <w:sz w:val="20"/>
              </w:rPr>
              <w:t>The SNE will remain employed and remunerated by his/her employer during the secondment. He/she will equally remain covered by the national social security.</w:t>
            </w:r>
          </w:p>
          <w:p>
            <w:pPr>
              <w:pStyle w:val="TableParagraph"/>
              <w:ind w:right="275"/>
              <w:jc w:val="both"/>
              <w:rPr>
                <w:sz w:val="20"/>
              </w:rPr>
            </w:pPr>
            <w:r>
              <w:rPr>
                <w:sz w:val="20"/>
              </w:rPr>
              <w:t>Unless for cost-free SNEs, allowances may be granted by the Commission to SNEs fulfilling the conditions provided for in Art. 17 of the SNE decision.</w:t>
            </w:r>
          </w:p>
          <w:p>
            <w:pPr>
              <w:pStyle w:val="TableParagraph"/>
              <w:ind w:right="273"/>
              <w:jc w:val="both"/>
              <w:rPr>
                <w:sz w:val="20"/>
              </w:rPr>
            </w:pPr>
            <w:r>
              <w:rPr>
                <w:sz w:val="20"/>
              </w:rPr>
              <w:t>During the secondment, SNEs are subject to confidentiality, loyalty and absence of conflict of interest obligations, as provided for in Art. 6 and 7 of the SNE Decision.</w:t>
            </w:r>
          </w:p>
          <w:p>
            <w:pPr>
              <w:pStyle w:val="TableParagraph"/>
              <w:spacing w:line="230" w:lineRule="exact"/>
              <w:jc w:val="both"/>
              <w:rPr>
                <w:sz w:val="20"/>
              </w:rPr>
            </w:pPr>
            <w:r>
              <w:rPr>
                <w:sz w:val="20"/>
              </w:rPr>
              <w:t>If</w:t>
            </w:r>
            <w:r>
              <w:rPr>
                <w:spacing w:val="-4"/>
                <w:sz w:val="20"/>
              </w:rPr>
              <w:t> </w:t>
            </w:r>
            <w:r>
              <w:rPr>
                <w:sz w:val="20"/>
              </w:rPr>
              <w:t>any</w:t>
            </w:r>
            <w:r>
              <w:rPr>
                <w:spacing w:val="-2"/>
                <w:sz w:val="20"/>
              </w:rPr>
              <w:t> </w:t>
            </w:r>
            <w:r>
              <w:rPr>
                <w:sz w:val="20"/>
              </w:rPr>
              <w:t>document</w:t>
            </w:r>
            <w:r>
              <w:rPr>
                <w:spacing w:val="-2"/>
                <w:sz w:val="20"/>
              </w:rPr>
              <w:t> </w:t>
            </w:r>
            <w:r>
              <w:rPr>
                <w:sz w:val="20"/>
              </w:rPr>
              <w:t>is</w:t>
            </w:r>
            <w:r>
              <w:rPr>
                <w:spacing w:val="-1"/>
                <w:sz w:val="20"/>
              </w:rPr>
              <w:t> </w:t>
            </w:r>
            <w:r>
              <w:rPr>
                <w:sz w:val="20"/>
              </w:rPr>
              <w:t>inexact,</w:t>
            </w:r>
            <w:r>
              <w:rPr>
                <w:spacing w:val="-2"/>
                <w:sz w:val="20"/>
              </w:rPr>
              <w:t> </w:t>
            </w:r>
            <w:r>
              <w:rPr>
                <w:sz w:val="20"/>
              </w:rPr>
              <w:t>incomplete</w:t>
            </w:r>
            <w:r>
              <w:rPr>
                <w:spacing w:val="-2"/>
                <w:sz w:val="20"/>
              </w:rPr>
              <w:t> </w:t>
            </w:r>
            <w:r>
              <w:rPr>
                <w:sz w:val="20"/>
              </w:rPr>
              <w:t>or</w:t>
            </w:r>
            <w:r>
              <w:rPr>
                <w:spacing w:val="-1"/>
                <w:sz w:val="20"/>
              </w:rPr>
              <w:t> </w:t>
            </w:r>
            <w:r>
              <w:rPr>
                <w:sz w:val="20"/>
              </w:rPr>
              <w:t>missing,</w:t>
            </w:r>
            <w:r>
              <w:rPr>
                <w:spacing w:val="-2"/>
                <w:sz w:val="20"/>
              </w:rPr>
              <w:t> </w:t>
            </w:r>
            <w:r>
              <w:rPr>
                <w:sz w:val="20"/>
              </w:rPr>
              <w:t>the</w:t>
            </w:r>
            <w:r>
              <w:rPr>
                <w:spacing w:val="-3"/>
                <w:sz w:val="20"/>
              </w:rPr>
              <w:t> </w:t>
            </w:r>
            <w:r>
              <w:rPr>
                <w:sz w:val="20"/>
              </w:rPr>
              <w:t>secondment</w:t>
            </w:r>
            <w:r>
              <w:rPr>
                <w:spacing w:val="-2"/>
                <w:sz w:val="20"/>
              </w:rPr>
              <w:t> </w:t>
            </w:r>
            <w:r>
              <w:rPr>
                <w:sz w:val="20"/>
              </w:rPr>
              <w:t>may</w:t>
            </w:r>
            <w:r>
              <w:rPr>
                <w:spacing w:val="-2"/>
                <w:sz w:val="20"/>
              </w:rPr>
              <w:t> </w:t>
            </w:r>
            <w:r>
              <w:rPr>
                <w:sz w:val="20"/>
              </w:rPr>
              <w:t>be</w:t>
            </w:r>
            <w:r>
              <w:rPr>
                <w:spacing w:val="-1"/>
                <w:sz w:val="20"/>
              </w:rPr>
              <w:t> </w:t>
            </w:r>
            <w:r>
              <w:rPr>
                <w:spacing w:val="-2"/>
                <w:sz w:val="20"/>
              </w:rPr>
              <w:t>cancelled.</w:t>
            </w:r>
          </w:p>
        </w:tc>
      </w:tr>
    </w:tbl>
    <w:p>
      <w:pPr>
        <w:pStyle w:val="BodyTex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8930"/>
      </w:tblGrid>
      <w:tr>
        <w:trPr>
          <w:trHeight w:val="230" w:hRule="atLeast"/>
        </w:trPr>
        <w:tc>
          <w:tcPr>
            <w:tcW w:w="392" w:type="dxa"/>
          </w:tcPr>
          <w:p>
            <w:pPr>
              <w:pStyle w:val="TableParagraph"/>
              <w:spacing w:line="210" w:lineRule="exact"/>
              <w:ind w:left="107"/>
              <w:rPr>
                <w:b/>
                <w:sz w:val="20"/>
              </w:rPr>
            </w:pPr>
            <w:r>
              <w:rPr>
                <w:b/>
                <w:w w:val="100"/>
                <w:sz w:val="20"/>
              </w:rPr>
              <w:t>5</w:t>
            </w:r>
          </w:p>
        </w:tc>
        <w:tc>
          <w:tcPr>
            <w:tcW w:w="8930" w:type="dxa"/>
          </w:tcPr>
          <w:p>
            <w:pPr>
              <w:pStyle w:val="TableParagraph"/>
              <w:spacing w:line="210" w:lineRule="exact"/>
              <w:ind w:left="108"/>
              <w:rPr>
                <w:b/>
                <w:sz w:val="20"/>
              </w:rPr>
            </w:pPr>
            <w:r>
              <w:rPr>
                <w:b/>
                <w:sz w:val="20"/>
              </w:rPr>
              <w:t>Processing</w:t>
            </w:r>
            <w:r>
              <w:rPr>
                <w:b/>
                <w:spacing w:val="-3"/>
                <w:sz w:val="20"/>
              </w:rPr>
              <w:t> </w:t>
            </w:r>
            <w:r>
              <w:rPr>
                <w:b/>
                <w:sz w:val="20"/>
              </w:rPr>
              <w:t>of</w:t>
            </w:r>
            <w:r>
              <w:rPr>
                <w:b/>
                <w:spacing w:val="-3"/>
                <w:sz w:val="20"/>
              </w:rPr>
              <w:t> </w:t>
            </w:r>
            <w:r>
              <w:rPr>
                <w:b/>
                <w:sz w:val="20"/>
              </w:rPr>
              <w:t>personal</w:t>
            </w:r>
            <w:r>
              <w:rPr>
                <w:b/>
                <w:spacing w:val="-2"/>
                <w:sz w:val="20"/>
              </w:rPr>
              <w:t> </w:t>
            </w:r>
            <w:r>
              <w:rPr>
                <w:b/>
                <w:spacing w:val="-4"/>
                <w:sz w:val="20"/>
              </w:rPr>
              <w:t>data</w:t>
            </w:r>
          </w:p>
        </w:tc>
      </w:tr>
      <w:tr>
        <w:trPr>
          <w:trHeight w:val="2829" w:hRule="atLeast"/>
        </w:trPr>
        <w:tc>
          <w:tcPr>
            <w:tcW w:w="9322" w:type="dxa"/>
            <w:gridSpan w:val="2"/>
            <w:tcBorders>
              <w:bottom w:val="nil"/>
            </w:tcBorders>
          </w:tcPr>
          <w:p>
            <w:pPr>
              <w:pStyle w:val="TableParagraph"/>
              <w:spacing w:before="9"/>
              <w:ind w:left="0"/>
              <w:rPr>
                <w:sz w:val="19"/>
              </w:rPr>
            </w:pPr>
          </w:p>
          <w:p>
            <w:pPr>
              <w:pStyle w:val="TableParagraph"/>
              <w:ind w:right="269"/>
              <w:jc w:val="both"/>
              <w:rPr>
                <w:sz w:val="20"/>
              </w:rPr>
            </w:pPr>
            <w:r>
              <w:rPr>
                <w:sz w:val="20"/>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HR.B4.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pPr>
              <w:pStyle w:val="TableParagraph"/>
              <w:spacing w:line="276" w:lineRule="auto"/>
              <w:ind w:right="224"/>
              <w:rPr>
                <w:sz w:val="20"/>
              </w:rPr>
            </w:pPr>
            <w:r>
              <w:rPr>
                <w:sz w:val="20"/>
              </w:rPr>
              <w:t>Data</w:t>
            </w:r>
            <w:r>
              <w:rPr>
                <w:spacing w:val="-2"/>
                <w:sz w:val="20"/>
              </w:rPr>
              <w:t> </w:t>
            </w:r>
            <w:r>
              <w:rPr>
                <w:sz w:val="20"/>
              </w:rPr>
              <w:t>is</w:t>
            </w:r>
            <w:r>
              <w:rPr>
                <w:spacing w:val="-4"/>
                <w:sz w:val="20"/>
              </w:rPr>
              <w:t> </w:t>
            </w:r>
            <w:r>
              <w:rPr>
                <w:sz w:val="20"/>
              </w:rPr>
              <w:t>kept</w:t>
            </w:r>
            <w:r>
              <w:rPr>
                <w:spacing w:val="-4"/>
                <w:sz w:val="20"/>
              </w:rPr>
              <w:t> </w:t>
            </w:r>
            <w:r>
              <w:rPr>
                <w:sz w:val="20"/>
              </w:rPr>
              <w:t>by</w:t>
            </w:r>
            <w:r>
              <w:rPr>
                <w:spacing w:val="-4"/>
                <w:sz w:val="20"/>
              </w:rPr>
              <w:t> </w:t>
            </w:r>
            <w:r>
              <w:rPr>
                <w:sz w:val="20"/>
              </w:rPr>
              <w:t>the</w:t>
            </w:r>
            <w:r>
              <w:rPr>
                <w:spacing w:val="-2"/>
                <w:sz w:val="20"/>
              </w:rPr>
              <w:t> </w:t>
            </w:r>
            <w:r>
              <w:rPr>
                <w:sz w:val="20"/>
              </w:rPr>
              <w:t>competent</w:t>
            </w:r>
            <w:r>
              <w:rPr>
                <w:spacing w:val="-2"/>
                <w:sz w:val="20"/>
              </w:rPr>
              <w:t> </w:t>
            </w:r>
            <w:r>
              <w:rPr>
                <w:sz w:val="20"/>
              </w:rPr>
              <w:t>services</w:t>
            </w:r>
            <w:r>
              <w:rPr>
                <w:spacing w:val="-4"/>
                <w:sz w:val="20"/>
              </w:rPr>
              <w:t> </w:t>
            </w:r>
            <w:r>
              <w:rPr>
                <w:sz w:val="20"/>
              </w:rPr>
              <w:t>for</w:t>
            </w:r>
            <w:r>
              <w:rPr>
                <w:spacing w:val="-2"/>
                <w:sz w:val="20"/>
              </w:rPr>
              <w:t> </w:t>
            </w:r>
            <w:r>
              <w:rPr>
                <w:sz w:val="20"/>
              </w:rPr>
              <w:t>10</w:t>
            </w:r>
            <w:r>
              <w:rPr>
                <w:spacing w:val="-2"/>
                <w:sz w:val="20"/>
              </w:rPr>
              <w:t> </w:t>
            </w:r>
            <w:r>
              <w:rPr>
                <w:sz w:val="20"/>
              </w:rPr>
              <w:t>years</w:t>
            </w:r>
            <w:r>
              <w:rPr>
                <w:spacing w:val="-2"/>
                <w:sz w:val="20"/>
              </w:rPr>
              <w:t> </w:t>
            </w:r>
            <w:r>
              <w:rPr>
                <w:sz w:val="20"/>
              </w:rPr>
              <w:t>after</w:t>
            </w:r>
            <w:r>
              <w:rPr>
                <w:spacing w:val="-3"/>
                <w:sz w:val="20"/>
              </w:rPr>
              <w:t> </w:t>
            </w:r>
            <w:r>
              <w:rPr>
                <w:sz w:val="20"/>
              </w:rPr>
              <w:t>the</w:t>
            </w:r>
            <w:r>
              <w:rPr>
                <w:spacing w:val="-4"/>
                <w:sz w:val="20"/>
              </w:rPr>
              <w:t> </w:t>
            </w:r>
            <w:r>
              <w:rPr>
                <w:sz w:val="20"/>
              </w:rPr>
              <w:t>secondment</w:t>
            </w:r>
            <w:r>
              <w:rPr>
                <w:spacing w:val="-2"/>
                <w:sz w:val="20"/>
              </w:rPr>
              <w:t> </w:t>
            </w:r>
            <w:r>
              <w:rPr>
                <w:sz w:val="20"/>
              </w:rPr>
              <w:t>(2</w:t>
            </w:r>
            <w:r>
              <w:rPr>
                <w:spacing w:val="-4"/>
                <w:sz w:val="20"/>
              </w:rPr>
              <w:t> </w:t>
            </w:r>
            <w:r>
              <w:rPr>
                <w:sz w:val="20"/>
              </w:rPr>
              <w:t>years</w:t>
            </w:r>
            <w:r>
              <w:rPr>
                <w:spacing w:val="-2"/>
                <w:sz w:val="20"/>
              </w:rPr>
              <w:t> </w:t>
            </w:r>
            <w:r>
              <w:rPr>
                <w:sz w:val="20"/>
              </w:rPr>
              <w:t>for</w:t>
            </w:r>
            <w:r>
              <w:rPr>
                <w:spacing w:val="-2"/>
                <w:sz w:val="20"/>
              </w:rPr>
              <w:t> </w:t>
            </w:r>
            <w:r>
              <w:rPr>
                <w:sz w:val="20"/>
              </w:rPr>
              <w:t>not</w:t>
            </w:r>
            <w:r>
              <w:rPr>
                <w:spacing w:val="-2"/>
                <w:sz w:val="20"/>
              </w:rPr>
              <w:t> </w:t>
            </w:r>
            <w:r>
              <w:rPr>
                <w:sz w:val="20"/>
              </w:rPr>
              <w:t>selected</w:t>
            </w:r>
            <w:r>
              <w:rPr>
                <w:spacing w:val="-2"/>
                <w:sz w:val="20"/>
              </w:rPr>
              <w:t> </w:t>
            </w:r>
            <w:r>
              <w:rPr>
                <w:sz w:val="20"/>
              </w:rPr>
              <w:t>or</w:t>
            </w:r>
            <w:r>
              <w:rPr>
                <w:spacing w:val="-3"/>
                <w:sz w:val="20"/>
              </w:rPr>
              <w:t> </w:t>
            </w:r>
            <w:r>
              <w:rPr>
                <w:sz w:val="20"/>
              </w:rPr>
              <w:t>not seconded experts).</w:t>
            </w:r>
          </w:p>
          <w:p>
            <w:pPr>
              <w:pStyle w:val="TableParagraph"/>
              <w:spacing w:line="230" w:lineRule="atLeast"/>
              <w:ind w:right="224"/>
              <w:rPr>
                <w:sz w:val="20"/>
              </w:rPr>
            </w:pPr>
            <w:r>
              <w:rPr>
                <w:sz w:val="20"/>
              </w:rPr>
              <w:t>Data subjects may exercise their right of access to data concerning them and the right to rectify such data by</w:t>
            </w:r>
            <w:r>
              <w:rPr>
                <w:spacing w:val="39"/>
                <w:sz w:val="20"/>
              </w:rPr>
              <w:t> </w:t>
            </w:r>
            <w:r>
              <w:rPr>
                <w:sz w:val="20"/>
              </w:rPr>
              <w:t>applying</w:t>
            </w:r>
            <w:r>
              <w:rPr>
                <w:spacing w:val="42"/>
                <w:sz w:val="20"/>
              </w:rPr>
              <w:t> </w:t>
            </w:r>
            <w:r>
              <w:rPr>
                <w:sz w:val="20"/>
              </w:rPr>
              <w:t>to</w:t>
            </w:r>
            <w:r>
              <w:rPr>
                <w:spacing w:val="42"/>
                <w:sz w:val="20"/>
              </w:rPr>
              <w:t> </w:t>
            </w:r>
            <w:r>
              <w:rPr>
                <w:sz w:val="20"/>
              </w:rPr>
              <w:t>the</w:t>
            </w:r>
            <w:r>
              <w:rPr>
                <w:spacing w:val="41"/>
                <w:sz w:val="20"/>
              </w:rPr>
              <w:t> </w:t>
            </w:r>
            <w:r>
              <w:rPr>
                <w:sz w:val="20"/>
              </w:rPr>
              <w:t>controller,</w:t>
            </w:r>
            <w:r>
              <w:rPr>
                <w:spacing w:val="42"/>
                <w:sz w:val="20"/>
              </w:rPr>
              <w:t> </w:t>
            </w:r>
            <w:r>
              <w:rPr>
                <w:sz w:val="20"/>
              </w:rPr>
              <w:t>in</w:t>
            </w:r>
            <w:r>
              <w:rPr>
                <w:spacing w:val="41"/>
                <w:sz w:val="20"/>
              </w:rPr>
              <w:t> </w:t>
            </w:r>
            <w:r>
              <w:rPr>
                <w:sz w:val="20"/>
              </w:rPr>
              <w:t>accordance</w:t>
            </w:r>
            <w:r>
              <w:rPr>
                <w:spacing w:val="41"/>
                <w:sz w:val="20"/>
              </w:rPr>
              <w:t> </w:t>
            </w:r>
            <w:r>
              <w:rPr>
                <w:sz w:val="20"/>
              </w:rPr>
              <w:t>with</w:t>
            </w:r>
            <w:r>
              <w:rPr>
                <w:spacing w:val="41"/>
                <w:sz w:val="20"/>
              </w:rPr>
              <w:t> </w:t>
            </w:r>
            <w:r>
              <w:rPr>
                <w:sz w:val="20"/>
              </w:rPr>
              <w:t>Article</w:t>
            </w:r>
            <w:r>
              <w:rPr>
                <w:spacing w:val="42"/>
                <w:sz w:val="20"/>
              </w:rPr>
              <w:t> </w:t>
            </w:r>
            <w:r>
              <w:rPr>
                <w:sz w:val="20"/>
              </w:rPr>
              <w:t>13</w:t>
            </w:r>
            <w:r>
              <w:rPr>
                <w:spacing w:val="42"/>
                <w:sz w:val="20"/>
              </w:rPr>
              <w:t> </w:t>
            </w:r>
            <w:r>
              <w:rPr>
                <w:sz w:val="20"/>
              </w:rPr>
              <w:t>of</w:t>
            </w:r>
            <w:r>
              <w:rPr>
                <w:spacing w:val="41"/>
                <w:sz w:val="20"/>
              </w:rPr>
              <w:t> </w:t>
            </w:r>
            <w:r>
              <w:rPr>
                <w:sz w:val="20"/>
              </w:rPr>
              <w:t>the</w:t>
            </w:r>
            <w:r>
              <w:rPr>
                <w:spacing w:val="41"/>
                <w:sz w:val="20"/>
              </w:rPr>
              <w:t> </w:t>
            </w:r>
            <w:r>
              <w:rPr>
                <w:sz w:val="20"/>
              </w:rPr>
              <w:t>Regulation</w:t>
            </w:r>
            <w:r>
              <w:rPr>
                <w:spacing w:val="41"/>
                <w:sz w:val="20"/>
              </w:rPr>
              <w:t> </w:t>
            </w:r>
            <w:r>
              <w:rPr>
                <w:sz w:val="20"/>
              </w:rPr>
              <w:t>on</w:t>
            </w:r>
            <w:r>
              <w:rPr>
                <w:spacing w:val="42"/>
                <w:sz w:val="20"/>
              </w:rPr>
              <w:t> </w:t>
            </w:r>
            <w:r>
              <w:rPr>
                <w:sz w:val="20"/>
              </w:rPr>
              <w:t>the</w:t>
            </w:r>
            <w:r>
              <w:rPr>
                <w:spacing w:val="41"/>
                <w:sz w:val="20"/>
              </w:rPr>
              <w:t> </w:t>
            </w:r>
            <w:r>
              <w:rPr>
                <w:sz w:val="20"/>
              </w:rPr>
              <w:t>processing</w:t>
            </w:r>
            <w:r>
              <w:rPr>
                <w:spacing w:val="41"/>
                <w:sz w:val="20"/>
              </w:rPr>
              <w:t> </w:t>
            </w:r>
            <w:r>
              <w:rPr>
                <w:spacing w:val="-5"/>
                <w:sz w:val="20"/>
              </w:rPr>
              <w:t>of</w:t>
            </w:r>
          </w:p>
        </w:tc>
      </w:tr>
    </w:tbl>
    <w:p>
      <w:pPr>
        <w:spacing w:after="0" w:line="230" w:lineRule="atLeast"/>
        <w:rPr>
          <w:sz w:val="20"/>
        </w:rPr>
        <w:sectPr>
          <w:pgSz w:w="11910" w:h="16840"/>
          <w:pgMar w:header="703" w:footer="0" w:top="1360" w:bottom="280" w:left="1580" w:right="780"/>
        </w:sectPr>
      </w:pPr>
    </w:p>
    <w:p>
      <w:pPr>
        <w:pStyle w:val="BodyText"/>
        <w:spacing w:before="4"/>
        <w:rPr>
          <w:sz w:val="6"/>
        </w:rPr>
      </w:pPr>
    </w:p>
    <w:p>
      <w:pPr>
        <w:pStyle w:val="BodyText"/>
        <w:ind w:left="107"/>
        <w:rPr>
          <w:sz w:val="20"/>
        </w:rPr>
      </w:pPr>
      <w:r>
        <w:rPr>
          <w:sz w:val="20"/>
        </w:rPr>
        <w:pict>
          <v:shape style="width:466.15pt;height:81.7pt;mso-position-horizontal-relative:char;mso-position-vertical-relative:line" type="#_x0000_t202" id="docshape7" filled="false" stroked="true" strokeweight=".47998pt" strokecolor="#000000">
            <w10:anchorlock/>
            <v:textbox inset="0,0,0,0">
              <w:txbxContent>
                <w:p>
                  <w:pPr>
                    <w:spacing w:before="0"/>
                    <w:ind w:left="495" w:right="274" w:firstLine="0"/>
                    <w:jc w:val="left"/>
                    <w:rPr>
                      <w:sz w:val="20"/>
                    </w:rPr>
                  </w:pPr>
                  <w:r>
                    <w:rPr>
                      <w:sz w:val="20"/>
                    </w:rPr>
                    <w:t>personal</w:t>
                  </w:r>
                  <w:r>
                    <w:rPr>
                      <w:spacing w:val="78"/>
                      <w:sz w:val="20"/>
                    </w:rPr>
                    <w:t> </w:t>
                  </w:r>
                  <w:r>
                    <w:rPr>
                      <w:sz w:val="20"/>
                    </w:rPr>
                    <w:t>data.</w:t>
                  </w:r>
                  <w:r>
                    <w:rPr>
                      <w:spacing w:val="77"/>
                      <w:sz w:val="20"/>
                    </w:rPr>
                    <w:t> </w:t>
                  </w:r>
                  <w:r>
                    <w:rPr>
                      <w:sz w:val="20"/>
                    </w:rPr>
                    <w:t>The</w:t>
                  </w:r>
                  <w:r>
                    <w:rPr>
                      <w:spacing w:val="79"/>
                      <w:sz w:val="20"/>
                    </w:rPr>
                    <w:t> </w:t>
                  </w:r>
                  <w:r>
                    <w:rPr>
                      <w:sz w:val="20"/>
                    </w:rPr>
                    <w:t>candidate</w:t>
                  </w:r>
                  <w:r>
                    <w:rPr>
                      <w:spacing w:val="79"/>
                      <w:sz w:val="20"/>
                    </w:rPr>
                    <w:t> </w:t>
                  </w:r>
                  <w:r>
                    <w:rPr>
                      <w:sz w:val="20"/>
                    </w:rPr>
                    <w:t>may</w:t>
                  </w:r>
                  <w:r>
                    <w:rPr>
                      <w:spacing w:val="78"/>
                      <w:sz w:val="20"/>
                    </w:rPr>
                    <w:t> </w:t>
                  </w:r>
                  <w:r>
                    <w:rPr>
                      <w:sz w:val="20"/>
                    </w:rPr>
                    <w:t>send</w:t>
                  </w:r>
                  <w:r>
                    <w:rPr>
                      <w:spacing w:val="78"/>
                      <w:sz w:val="20"/>
                    </w:rPr>
                    <w:t> </w:t>
                  </w:r>
                  <w:r>
                    <w:rPr>
                      <w:sz w:val="20"/>
                    </w:rPr>
                    <w:t>complaints</w:t>
                  </w:r>
                  <w:r>
                    <w:rPr>
                      <w:spacing w:val="78"/>
                      <w:sz w:val="20"/>
                    </w:rPr>
                    <w:t> </w:t>
                  </w:r>
                  <w:r>
                    <w:rPr>
                      <w:sz w:val="20"/>
                    </w:rPr>
                    <w:t>to</w:t>
                  </w:r>
                  <w:r>
                    <w:rPr>
                      <w:spacing w:val="78"/>
                      <w:sz w:val="20"/>
                    </w:rPr>
                    <w:t> </w:t>
                  </w:r>
                  <w:r>
                    <w:rPr>
                      <w:sz w:val="20"/>
                    </w:rPr>
                    <w:t>the</w:t>
                  </w:r>
                  <w:r>
                    <w:rPr>
                      <w:spacing w:val="77"/>
                      <w:sz w:val="20"/>
                    </w:rPr>
                    <w:t> </w:t>
                  </w:r>
                  <w:r>
                    <w:rPr>
                      <w:sz w:val="20"/>
                    </w:rPr>
                    <w:t>European</w:t>
                  </w:r>
                  <w:r>
                    <w:rPr>
                      <w:spacing w:val="78"/>
                      <w:sz w:val="20"/>
                    </w:rPr>
                    <w:t> </w:t>
                  </w:r>
                  <w:r>
                    <w:rPr>
                      <w:sz w:val="20"/>
                    </w:rPr>
                    <w:t>Data</w:t>
                  </w:r>
                  <w:r>
                    <w:rPr>
                      <w:spacing w:val="78"/>
                      <w:sz w:val="20"/>
                    </w:rPr>
                    <w:t> </w:t>
                  </w:r>
                  <w:r>
                    <w:rPr>
                      <w:sz w:val="20"/>
                    </w:rPr>
                    <w:t>Protection</w:t>
                  </w:r>
                  <w:r>
                    <w:rPr>
                      <w:spacing w:val="79"/>
                      <w:sz w:val="20"/>
                    </w:rPr>
                    <w:t> </w:t>
                  </w:r>
                  <w:r>
                    <w:rPr>
                      <w:sz w:val="20"/>
                    </w:rPr>
                    <w:t>Supervisor </w:t>
                  </w:r>
                  <w:hyperlink r:id="rId9">
                    <w:r>
                      <w:rPr>
                        <w:color w:val="0000FF"/>
                        <w:spacing w:val="-2"/>
                        <w:sz w:val="20"/>
                        <w:u w:val="single" w:color="0000FF"/>
                      </w:rPr>
                      <w:t>edps@edps.europa.eu</w:t>
                    </w:r>
                    <w:r>
                      <w:rPr>
                        <w:spacing w:val="-2"/>
                        <w:sz w:val="20"/>
                      </w:rPr>
                      <w:t>.</w:t>
                    </w:r>
                  </w:hyperlink>
                </w:p>
                <w:p>
                  <w:pPr>
                    <w:spacing w:before="0"/>
                    <w:ind w:left="495" w:right="274" w:firstLine="0"/>
                    <w:jc w:val="left"/>
                    <w:rPr>
                      <w:sz w:val="20"/>
                    </w:rPr>
                  </w:pPr>
                  <w:r>
                    <w:rPr>
                      <w:sz w:val="20"/>
                    </w:rPr>
                    <w:t>To</w:t>
                  </w:r>
                  <w:r>
                    <w:rPr>
                      <w:spacing w:val="-2"/>
                      <w:sz w:val="20"/>
                    </w:rPr>
                    <w:t> </w:t>
                  </w:r>
                  <w:r>
                    <w:rPr>
                      <w:sz w:val="20"/>
                    </w:rPr>
                    <w:t>the</w:t>
                  </w:r>
                  <w:r>
                    <w:rPr>
                      <w:spacing w:val="-2"/>
                      <w:sz w:val="20"/>
                    </w:rPr>
                    <w:t> </w:t>
                  </w:r>
                  <w:r>
                    <w:rPr>
                      <w:sz w:val="20"/>
                    </w:rPr>
                    <w:t>attention</w:t>
                  </w:r>
                  <w:r>
                    <w:rPr>
                      <w:spacing w:val="-2"/>
                      <w:sz w:val="20"/>
                    </w:rPr>
                    <w:t> </w:t>
                  </w:r>
                  <w:r>
                    <w:rPr>
                      <w:sz w:val="20"/>
                    </w:rPr>
                    <w:t>of</w:t>
                  </w:r>
                  <w:r>
                    <w:rPr>
                      <w:spacing w:val="-2"/>
                      <w:sz w:val="20"/>
                    </w:rPr>
                    <w:t> </w:t>
                  </w:r>
                  <w:r>
                    <w:rPr>
                      <w:sz w:val="20"/>
                    </w:rPr>
                    <w:t>candidates</w:t>
                  </w:r>
                  <w:r>
                    <w:rPr>
                      <w:spacing w:val="-4"/>
                      <w:sz w:val="20"/>
                    </w:rPr>
                    <w:t> </w:t>
                  </w:r>
                  <w:r>
                    <w:rPr>
                      <w:sz w:val="20"/>
                    </w:rPr>
                    <w:t>from</w:t>
                  </w:r>
                  <w:r>
                    <w:rPr>
                      <w:spacing w:val="-4"/>
                      <w:sz w:val="20"/>
                    </w:rPr>
                    <w:t> </w:t>
                  </w:r>
                  <w:r>
                    <w:rPr>
                      <w:sz w:val="20"/>
                    </w:rPr>
                    <w:t>third</w:t>
                  </w:r>
                  <w:r>
                    <w:rPr>
                      <w:spacing w:val="-2"/>
                      <w:sz w:val="20"/>
                    </w:rPr>
                    <w:t> </w:t>
                  </w:r>
                  <w:r>
                    <w:rPr>
                      <w:sz w:val="20"/>
                    </w:rPr>
                    <w:t>countries:</w:t>
                  </w:r>
                  <w:r>
                    <w:rPr>
                      <w:spacing w:val="-2"/>
                      <w:sz w:val="20"/>
                    </w:rPr>
                    <w:t> </w:t>
                  </w:r>
                  <w:r>
                    <w:rPr>
                      <w:sz w:val="20"/>
                    </w:rPr>
                    <w:t>your</w:t>
                  </w:r>
                  <w:r>
                    <w:rPr>
                      <w:spacing w:val="-3"/>
                      <w:sz w:val="20"/>
                    </w:rPr>
                    <w:t> </w:t>
                  </w:r>
                  <w:r>
                    <w:rPr>
                      <w:sz w:val="20"/>
                    </w:rPr>
                    <w:t>personal</w:t>
                  </w:r>
                  <w:r>
                    <w:rPr>
                      <w:spacing w:val="-2"/>
                      <w:sz w:val="20"/>
                    </w:rPr>
                    <w:t> </w:t>
                  </w:r>
                  <w:r>
                    <w:rPr>
                      <w:sz w:val="20"/>
                    </w:rPr>
                    <w:t>data</w:t>
                  </w:r>
                  <w:r>
                    <w:rPr>
                      <w:spacing w:val="-2"/>
                      <w:sz w:val="20"/>
                    </w:rPr>
                    <w:t> </w:t>
                  </w:r>
                  <w:r>
                    <w:rPr>
                      <w:sz w:val="20"/>
                    </w:rPr>
                    <w:t>can</w:t>
                  </w:r>
                  <w:r>
                    <w:rPr>
                      <w:spacing w:val="-2"/>
                      <w:sz w:val="20"/>
                    </w:rPr>
                    <w:t> </w:t>
                  </w:r>
                  <w:r>
                    <w:rPr>
                      <w:sz w:val="20"/>
                    </w:rPr>
                    <w:t>be</w:t>
                  </w:r>
                  <w:r>
                    <w:rPr>
                      <w:spacing w:val="-3"/>
                      <w:sz w:val="20"/>
                    </w:rPr>
                    <w:t> </w:t>
                  </w:r>
                  <w:r>
                    <w:rPr>
                      <w:sz w:val="20"/>
                    </w:rPr>
                    <w:t>used</w:t>
                  </w:r>
                  <w:r>
                    <w:rPr>
                      <w:spacing w:val="-2"/>
                      <w:sz w:val="20"/>
                    </w:rPr>
                    <w:t> </w:t>
                  </w:r>
                  <w:r>
                    <w:rPr>
                      <w:sz w:val="20"/>
                    </w:rPr>
                    <w:t>for</w:t>
                  </w:r>
                  <w:r>
                    <w:rPr>
                      <w:spacing w:val="-3"/>
                      <w:sz w:val="20"/>
                    </w:rPr>
                    <w:t> </w:t>
                  </w:r>
                  <w:r>
                    <w:rPr>
                      <w:sz w:val="20"/>
                    </w:rPr>
                    <w:t>necessary</w:t>
                  </w:r>
                  <w:r>
                    <w:rPr>
                      <w:spacing w:val="-2"/>
                      <w:sz w:val="20"/>
                    </w:rPr>
                    <w:t> </w:t>
                  </w:r>
                  <w:r>
                    <w:rPr>
                      <w:sz w:val="20"/>
                    </w:rPr>
                    <w:t>checks. More information is available on </w:t>
                  </w:r>
                  <w:hyperlink r:id="rId10">
                    <w:r>
                      <w:rPr>
                        <w:color w:val="0000FF"/>
                        <w:sz w:val="20"/>
                        <w:u w:val="single" w:color="0000FF"/>
                      </w:rPr>
                      <w:t>http://ec.europa.eu/dgs/personnel_administration/security_en.htm</w:t>
                    </w:r>
                    <w:r>
                      <w:rPr>
                        <w:sz w:val="20"/>
                      </w:rPr>
                      <w:t>.</w:t>
                    </w:r>
                  </w:hyperlink>
                </w:p>
                <w:p>
                  <w:pPr>
                    <w:tabs>
                      <w:tab w:pos="1710" w:val="left" w:leader="none"/>
                      <w:tab w:pos="2171" w:val="left" w:leader="none"/>
                      <w:tab w:pos="2764" w:val="left" w:leader="none"/>
                      <w:tab w:pos="3837" w:val="left" w:leader="none"/>
                      <w:tab w:pos="4329" w:val="left" w:leader="none"/>
                      <w:tab w:pos="5434" w:val="left" w:leader="none"/>
                      <w:tab w:pos="5850" w:val="left" w:leader="none"/>
                      <w:tab w:pos="6199" w:val="left" w:leader="none"/>
                      <w:tab w:pos="6804" w:val="left" w:leader="none"/>
                      <w:tab w:pos="7398" w:val="left" w:leader="none"/>
                      <w:tab w:pos="7792" w:val="left" w:leader="none"/>
                      <w:tab w:pos="8779" w:val="left" w:leader="none"/>
                    </w:tabs>
                    <w:spacing w:before="0"/>
                    <w:ind w:left="495" w:right="274" w:firstLine="0"/>
                    <w:jc w:val="left"/>
                    <w:rPr>
                      <w:sz w:val="20"/>
                    </w:rPr>
                  </w:pPr>
                  <w:r>
                    <w:rPr>
                      <w:spacing w:val="-2"/>
                      <w:sz w:val="20"/>
                    </w:rPr>
                    <w:t>Information</w:t>
                  </w:r>
                  <w:r>
                    <w:rPr>
                      <w:sz w:val="20"/>
                    </w:rPr>
                    <w:tab/>
                  </w:r>
                  <w:r>
                    <w:rPr>
                      <w:spacing w:val="-6"/>
                      <w:sz w:val="20"/>
                    </w:rPr>
                    <w:t>on</w:t>
                  </w:r>
                  <w:r>
                    <w:rPr>
                      <w:sz w:val="20"/>
                    </w:rPr>
                    <w:tab/>
                  </w:r>
                  <w:r>
                    <w:rPr>
                      <w:spacing w:val="-4"/>
                      <w:sz w:val="20"/>
                    </w:rPr>
                    <w:t>data</w:t>
                  </w:r>
                  <w:r>
                    <w:rPr>
                      <w:sz w:val="20"/>
                    </w:rPr>
                    <w:tab/>
                  </w:r>
                  <w:r>
                    <w:rPr>
                      <w:spacing w:val="-2"/>
                      <w:sz w:val="20"/>
                    </w:rPr>
                    <w:t>protection</w:t>
                  </w:r>
                  <w:r>
                    <w:rPr>
                      <w:sz w:val="20"/>
                    </w:rPr>
                    <w:tab/>
                  </w:r>
                  <w:r>
                    <w:rPr>
                      <w:spacing w:val="-4"/>
                      <w:sz w:val="20"/>
                    </w:rPr>
                    <w:t>for</w:t>
                  </w:r>
                  <w:r>
                    <w:rPr>
                      <w:sz w:val="20"/>
                    </w:rPr>
                    <w:tab/>
                  </w:r>
                  <w:r>
                    <w:rPr>
                      <w:spacing w:val="-2"/>
                      <w:sz w:val="20"/>
                    </w:rPr>
                    <w:t>candidates</w:t>
                  </w:r>
                  <w:r>
                    <w:rPr>
                      <w:sz w:val="20"/>
                    </w:rPr>
                    <w:tab/>
                  </w:r>
                  <w:r>
                    <w:rPr>
                      <w:spacing w:val="-6"/>
                      <w:sz w:val="20"/>
                    </w:rPr>
                    <w:t>to</w:t>
                  </w:r>
                  <w:r>
                    <w:rPr>
                      <w:sz w:val="20"/>
                    </w:rPr>
                    <w:tab/>
                  </w:r>
                  <w:r>
                    <w:rPr>
                      <w:spacing w:val="-10"/>
                      <w:sz w:val="20"/>
                    </w:rPr>
                    <w:t>a</w:t>
                  </w:r>
                  <w:r>
                    <w:rPr>
                      <w:sz w:val="20"/>
                    </w:rPr>
                    <w:tab/>
                  </w:r>
                  <w:r>
                    <w:rPr>
                      <w:spacing w:val="-4"/>
                      <w:sz w:val="20"/>
                    </w:rPr>
                    <w:t>JRC</w:t>
                  </w:r>
                  <w:r>
                    <w:rPr>
                      <w:sz w:val="20"/>
                    </w:rPr>
                    <w:tab/>
                  </w:r>
                  <w:r>
                    <w:rPr>
                      <w:spacing w:val="-4"/>
                      <w:sz w:val="20"/>
                    </w:rPr>
                    <w:t>post</w:t>
                  </w:r>
                  <w:r>
                    <w:rPr>
                      <w:sz w:val="20"/>
                    </w:rPr>
                    <w:tab/>
                  </w:r>
                  <w:r>
                    <w:rPr>
                      <w:spacing w:val="-6"/>
                      <w:sz w:val="20"/>
                    </w:rPr>
                    <w:t>is</w:t>
                  </w:r>
                  <w:r>
                    <w:rPr>
                      <w:sz w:val="20"/>
                    </w:rPr>
                    <w:tab/>
                  </w:r>
                  <w:r>
                    <w:rPr>
                      <w:spacing w:val="-2"/>
                      <w:sz w:val="20"/>
                    </w:rPr>
                    <w:t>available</w:t>
                  </w:r>
                  <w:r>
                    <w:rPr>
                      <w:sz w:val="20"/>
                    </w:rPr>
                    <w:tab/>
                  </w:r>
                  <w:r>
                    <w:rPr>
                      <w:spacing w:val="-4"/>
                      <w:sz w:val="20"/>
                    </w:rPr>
                    <w:t>on: </w:t>
                  </w:r>
                  <w:hyperlink r:id="rId11">
                    <w:r>
                      <w:rPr>
                        <w:color w:val="0000FF"/>
                        <w:spacing w:val="-2"/>
                        <w:sz w:val="20"/>
                        <w:u w:val="single" w:color="0000FF"/>
                      </w:rPr>
                      <w:t>http://ec.europa.eu/dgs/jrc/index.cfm?id=6270</w:t>
                    </w:r>
                    <w:r>
                      <w:rPr>
                        <w:spacing w:val="-2"/>
                        <w:sz w:val="20"/>
                      </w:rPr>
                      <w:t>.</w:t>
                    </w:r>
                  </w:hyperlink>
                </w:p>
              </w:txbxContent>
            </v:textbox>
            <v:stroke dashstyle="solid"/>
          </v:shape>
        </w:pict>
      </w:r>
      <w:r>
        <w:rPr>
          <w:sz w:val="20"/>
        </w:rPr>
      </w:r>
    </w:p>
    <w:sectPr>
      <w:pgSz w:w="11910" w:h="16840"/>
      <w:pgMar w:header="703" w:footer="0" w:top="1360" w:bottom="280" w:left="15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Symbol">
    <w:altName w:val="Segoe UI Symbol"/>
    <w:charset w:val="0"/>
    <w:family w:val="swiss"/>
    <w:pitch w:val="variable"/>
  </w:font>
  <w:font w:name="Wingdings 2">
    <w:altName w:val="Wingdings 2"/>
    <w:charset w:val="2"/>
    <w:family w:val="roman"/>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0.580017pt;margin-top:35.328899pt;width:59.55pt;height:10.85pt;mso-position-horizontal-relative:page;mso-position-vertical-relative:page;z-index:-15835648" type="#_x0000_t202" id="docshape1" filled="false" stroked="false">
          <v:textbox inset="0,0,0,0">
            <w:txbxContent>
              <w:p>
                <w:pPr>
                  <w:spacing w:before="13"/>
                  <w:ind w:left="20" w:right="0" w:firstLine="0"/>
                  <w:jc w:val="left"/>
                  <w:rPr>
                    <w:b/>
                    <w:sz w:val="16"/>
                  </w:rPr>
                </w:pPr>
                <w:r>
                  <w:rPr>
                    <w:b/>
                    <w:sz w:val="16"/>
                  </w:rPr>
                  <w:t>Form</w:t>
                </w:r>
                <w:r>
                  <w:rPr>
                    <w:b/>
                    <w:spacing w:val="-6"/>
                    <w:sz w:val="16"/>
                  </w:rPr>
                  <w:t> </w:t>
                </w:r>
                <w:r>
                  <w:rPr>
                    <w:b/>
                    <w:sz w:val="16"/>
                  </w:rPr>
                  <w:t>DG.1</w:t>
                </w:r>
                <w:r>
                  <w:rPr>
                    <w:b/>
                    <w:spacing w:val="-5"/>
                    <w:sz w:val="16"/>
                  </w:rPr>
                  <w:t> </w:t>
                </w:r>
                <w:r>
                  <w:rPr>
                    <w:b/>
                    <w:spacing w:val="-4"/>
                    <w:sz w:val="16"/>
                  </w:rPr>
                  <w:t>(EN)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725" w:hanging="226"/>
        <w:jc w:val="left"/>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973" w:hanging="167"/>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1905" w:hanging="167"/>
      </w:pPr>
      <w:rPr>
        <w:rFonts w:hint="default"/>
        <w:lang w:val="en-US" w:eastAsia="en-US" w:bidi="ar-SA"/>
      </w:rPr>
    </w:lvl>
    <w:lvl w:ilvl="3">
      <w:start w:val="0"/>
      <w:numFmt w:val="bullet"/>
      <w:lvlText w:val="•"/>
      <w:lvlJc w:val="left"/>
      <w:pPr>
        <w:ind w:left="2831" w:hanging="167"/>
      </w:pPr>
      <w:rPr>
        <w:rFonts w:hint="default"/>
        <w:lang w:val="en-US" w:eastAsia="en-US" w:bidi="ar-SA"/>
      </w:rPr>
    </w:lvl>
    <w:lvl w:ilvl="4">
      <w:start w:val="0"/>
      <w:numFmt w:val="bullet"/>
      <w:lvlText w:val="•"/>
      <w:lvlJc w:val="left"/>
      <w:pPr>
        <w:ind w:left="3757" w:hanging="167"/>
      </w:pPr>
      <w:rPr>
        <w:rFonts w:hint="default"/>
        <w:lang w:val="en-US" w:eastAsia="en-US" w:bidi="ar-SA"/>
      </w:rPr>
    </w:lvl>
    <w:lvl w:ilvl="5">
      <w:start w:val="0"/>
      <w:numFmt w:val="bullet"/>
      <w:lvlText w:val="•"/>
      <w:lvlJc w:val="left"/>
      <w:pPr>
        <w:ind w:left="4683" w:hanging="167"/>
      </w:pPr>
      <w:rPr>
        <w:rFonts w:hint="default"/>
        <w:lang w:val="en-US" w:eastAsia="en-US" w:bidi="ar-SA"/>
      </w:rPr>
    </w:lvl>
    <w:lvl w:ilvl="6">
      <w:start w:val="0"/>
      <w:numFmt w:val="bullet"/>
      <w:lvlText w:val="•"/>
      <w:lvlJc w:val="left"/>
      <w:pPr>
        <w:ind w:left="5608" w:hanging="167"/>
      </w:pPr>
      <w:rPr>
        <w:rFonts w:hint="default"/>
        <w:lang w:val="en-US" w:eastAsia="en-US" w:bidi="ar-SA"/>
      </w:rPr>
    </w:lvl>
    <w:lvl w:ilvl="7">
      <w:start w:val="0"/>
      <w:numFmt w:val="bullet"/>
      <w:lvlText w:val="•"/>
      <w:lvlJc w:val="left"/>
      <w:pPr>
        <w:ind w:left="6534" w:hanging="167"/>
      </w:pPr>
      <w:rPr>
        <w:rFonts w:hint="default"/>
        <w:lang w:val="en-US" w:eastAsia="en-US" w:bidi="ar-SA"/>
      </w:rPr>
    </w:lvl>
    <w:lvl w:ilvl="8">
      <w:start w:val="0"/>
      <w:numFmt w:val="bullet"/>
      <w:lvlText w:val="•"/>
      <w:lvlJc w:val="left"/>
      <w:pPr>
        <w:ind w:left="7460" w:hanging="167"/>
      </w:pPr>
      <w:rPr>
        <w:rFonts w:hint="default"/>
        <w:lang w:val="en-US" w:eastAsia="en-US" w:bidi="ar-SA"/>
      </w:rPr>
    </w:lvl>
  </w:abstractNum>
  <w:abstractNum w:abstractNumId="1">
    <w:multiLevelType w:val="hybridMultilevel"/>
    <w:lvl w:ilvl="0">
      <w:start w:val="0"/>
      <w:numFmt w:val="bullet"/>
      <w:lvlText w:val=""/>
      <w:lvlJc w:val="left"/>
      <w:pPr>
        <w:ind w:left="1332" w:hanging="360"/>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2160" w:hanging="360"/>
      </w:pPr>
      <w:rPr>
        <w:rFonts w:hint="default"/>
        <w:lang w:val="en-US" w:eastAsia="en-US" w:bidi="ar-SA"/>
      </w:rPr>
    </w:lvl>
    <w:lvl w:ilvl="2">
      <w:start w:val="0"/>
      <w:numFmt w:val="bullet"/>
      <w:lvlText w:val="•"/>
      <w:lvlJc w:val="left"/>
      <w:pPr>
        <w:ind w:left="2981" w:hanging="360"/>
      </w:pPr>
      <w:rPr>
        <w:rFonts w:hint="default"/>
        <w:lang w:val="en-US" w:eastAsia="en-US" w:bidi="ar-SA"/>
      </w:rPr>
    </w:lvl>
    <w:lvl w:ilvl="3">
      <w:start w:val="0"/>
      <w:numFmt w:val="bullet"/>
      <w:lvlText w:val="•"/>
      <w:lvlJc w:val="left"/>
      <w:pPr>
        <w:ind w:left="3801" w:hanging="360"/>
      </w:pPr>
      <w:rPr>
        <w:rFonts w:hint="default"/>
        <w:lang w:val="en-US" w:eastAsia="en-US" w:bidi="ar-SA"/>
      </w:rPr>
    </w:lvl>
    <w:lvl w:ilvl="4">
      <w:start w:val="0"/>
      <w:numFmt w:val="bullet"/>
      <w:lvlText w:val="•"/>
      <w:lvlJc w:val="left"/>
      <w:pPr>
        <w:ind w:left="4622" w:hanging="360"/>
      </w:pPr>
      <w:rPr>
        <w:rFonts w:hint="default"/>
        <w:lang w:val="en-US" w:eastAsia="en-US" w:bidi="ar-SA"/>
      </w:rPr>
    </w:lvl>
    <w:lvl w:ilvl="5">
      <w:start w:val="0"/>
      <w:numFmt w:val="bullet"/>
      <w:lvlText w:val="•"/>
      <w:lvlJc w:val="left"/>
      <w:pPr>
        <w:ind w:left="5443" w:hanging="360"/>
      </w:pPr>
      <w:rPr>
        <w:rFonts w:hint="default"/>
        <w:lang w:val="en-US" w:eastAsia="en-US" w:bidi="ar-SA"/>
      </w:rPr>
    </w:lvl>
    <w:lvl w:ilvl="6">
      <w:start w:val="0"/>
      <w:numFmt w:val="bullet"/>
      <w:lvlText w:val="•"/>
      <w:lvlJc w:val="left"/>
      <w:pPr>
        <w:ind w:left="6263" w:hanging="360"/>
      </w:pPr>
      <w:rPr>
        <w:rFonts w:hint="default"/>
        <w:lang w:val="en-US" w:eastAsia="en-US" w:bidi="ar-SA"/>
      </w:rPr>
    </w:lvl>
    <w:lvl w:ilvl="7">
      <w:start w:val="0"/>
      <w:numFmt w:val="bullet"/>
      <w:lvlText w:val="•"/>
      <w:lvlJc w:val="left"/>
      <w:pPr>
        <w:ind w:left="7084" w:hanging="360"/>
      </w:pPr>
      <w:rPr>
        <w:rFonts w:hint="default"/>
        <w:lang w:val="en-US" w:eastAsia="en-US" w:bidi="ar-SA"/>
      </w:rPr>
    </w:lvl>
    <w:lvl w:ilvl="8">
      <w:start w:val="0"/>
      <w:numFmt w:val="bullet"/>
      <w:lvlText w:val="•"/>
      <w:lvlJc w:val="left"/>
      <w:pPr>
        <w:ind w:left="7905" w:hanging="360"/>
      </w:pPr>
      <w:rPr>
        <w:rFonts w:hint="default"/>
        <w:lang w:val="en-US" w:eastAsia="en-US" w:bidi="ar-SA"/>
      </w:rPr>
    </w:lvl>
  </w:abstractNum>
  <w:abstractNum w:abstractNumId="0">
    <w:multiLevelType w:val="hybridMultilevel"/>
    <w:lvl w:ilvl="0">
      <w:start w:val="0"/>
      <w:numFmt w:val="bullet"/>
      <w:lvlText w:val=""/>
      <w:lvlJc w:val="left"/>
      <w:pPr>
        <w:ind w:left="487" w:hanging="380"/>
      </w:pPr>
      <w:rPr>
        <w:rFonts w:hint="default" w:ascii="Wingdings 2" w:hAnsi="Wingdings 2" w:eastAsia="Wingdings 2" w:cs="Wingdings 2"/>
        <w:b/>
        <w:bCs/>
        <w:i w:val="0"/>
        <w:iCs w:val="0"/>
        <w:w w:val="100"/>
        <w:sz w:val="20"/>
        <w:szCs w:val="20"/>
        <w:lang w:val="en-US" w:eastAsia="en-US" w:bidi="ar-SA"/>
      </w:rPr>
    </w:lvl>
    <w:lvl w:ilvl="1">
      <w:start w:val="0"/>
      <w:numFmt w:val="bullet"/>
      <w:lvlText w:val=""/>
      <w:lvlJc w:val="left"/>
      <w:pPr>
        <w:ind w:left="1406" w:hanging="230"/>
      </w:pPr>
      <w:rPr>
        <w:rFonts w:hint="default" w:ascii="Wingdings 2" w:hAnsi="Wingdings 2" w:eastAsia="Wingdings 2" w:cs="Wingdings 2"/>
        <w:b/>
        <w:bCs/>
        <w:i w:val="0"/>
        <w:iCs w:val="0"/>
        <w:w w:val="100"/>
        <w:sz w:val="20"/>
        <w:szCs w:val="20"/>
        <w:lang w:val="en-US" w:eastAsia="en-US" w:bidi="ar-SA"/>
      </w:rPr>
    </w:lvl>
    <w:lvl w:ilvl="2">
      <w:start w:val="0"/>
      <w:numFmt w:val="bullet"/>
      <w:lvlText w:val="•"/>
      <w:lvlJc w:val="left"/>
      <w:pPr>
        <w:ind w:left="1938" w:hanging="230"/>
      </w:pPr>
      <w:rPr>
        <w:rFonts w:hint="default"/>
        <w:lang w:val="en-US" w:eastAsia="en-US" w:bidi="ar-SA"/>
      </w:rPr>
    </w:lvl>
    <w:lvl w:ilvl="3">
      <w:start w:val="0"/>
      <w:numFmt w:val="bullet"/>
      <w:lvlText w:val="•"/>
      <w:lvlJc w:val="left"/>
      <w:pPr>
        <w:ind w:left="2476" w:hanging="230"/>
      </w:pPr>
      <w:rPr>
        <w:rFonts w:hint="default"/>
        <w:lang w:val="en-US" w:eastAsia="en-US" w:bidi="ar-SA"/>
      </w:rPr>
    </w:lvl>
    <w:lvl w:ilvl="4">
      <w:start w:val="0"/>
      <w:numFmt w:val="bullet"/>
      <w:lvlText w:val="•"/>
      <w:lvlJc w:val="left"/>
      <w:pPr>
        <w:ind w:left="3014" w:hanging="230"/>
      </w:pPr>
      <w:rPr>
        <w:rFonts w:hint="default"/>
        <w:lang w:val="en-US" w:eastAsia="en-US" w:bidi="ar-SA"/>
      </w:rPr>
    </w:lvl>
    <w:lvl w:ilvl="5">
      <w:start w:val="0"/>
      <w:numFmt w:val="bullet"/>
      <w:lvlText w:val="•"/>
      <w:lvlJc w:val="left"/>
      <w:pPr>
        <w:ind w:left="3552" w:hanging="230"/>
      </w:pPr>
      <w:rPr>
        <w:rFonts w:hint="default"/>
        <w:lang w:val="en-US" w:eastAsia="en-US" w:bidi="ar-SA"/>
      </w:rPr>
    </w:lvl>
    <w:lvl w:ilvl="6">
      <w:start w:val="0"/>
      <w:numFmt w:val="bullet"/>
      <w:lvlText w:val="•"/>
      <w:lvlJc w:val="left"/>
      <w:pPr>
        <w:ind w:left="4090" w:hanging="230"/>
      </w:pPr>
      <w:rPr>
        <w:rFonts w:hint="default"/>
        <w:lang w:val="en-US" w:eastAsia="en-US" w:bidi="ar-SA"/>
      </w:rPr>
    </w:lvl>
    <w:lvl w:ilvl="7">
      <w:start w:val="0"/>
      <w:numFmt w:val="bullet"/>
      <w:lvlText w:val="•"/>
      <w:lvlJc w:val="left"/>
      <w:pPr>
        <w:ind w:left="4628" w:hanging="230"/>
      </w:pPr>
      <w:rPr>
        <w:rFonts w:hint="default"/>
        <w:lang w:val="en-US" w:eastAsia="en-US" w:bidi="ar-SA"/>
      </w:rPr>
    </w:lvl>
    <w:lvl w:ilvl="8">
      <w:start w:val="0"/>
      <w:numFmt w:val="bullet"/>
      <w:lvlText w:val="•"/>
      <w:lvlJc w:val="left"/>
      <w:pPr>
        <w:ind w:left="5166" w:hanging="23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ind w:left="1037" w:right="606"/>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57"/>
      <w:ind w:left="1332" w:right="217"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0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http://europass.cedefop.europa.eu/en/documents/curriculum-vitae)" TargetMode="External"/><Relationship Id="rId8" Type="http://schemas.openxmlformats.org/officeDocument/2006/relationships/hyperlink" Target="http://ec.europa.eu/civil_service/job/sne/index_en.htm" TargetMode="External"/><Relationship Id="rId9" Type="http://schemas.openxmlformats.org/officeDocument/2006/relationships/hyperlink" Target="mailto:edps@edps.europa.eu" TargetMode="External"/><Relationship Id="rId10" Type="http://schemas.openxmlformats.org/officeDocument/2006/relationships/hyperlink" Target="http://ec.europa.eu/dgs/personnel_administration/security_en.htm" TargetMode="External"/><Relationship Id="rId11" Type="http://schemas.openxmlformats.org/officeDocument/2006/relationships/hyperlink" Target="http://ec.europa.eu/dgs/jrc/index.cfm?id=6270"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2023-03-15T15:18:16Z</dcterms:created>
  <dcterms:modified xsi:type="dcterms:W3CDTF">2023-03-15T15:18:16Z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LastSaved">
    <vt:filetime>2023-03-15T00:00:00Z</vt:filetime>
  </property>
</Properties>
</file>