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7C" w:rsidRDefault="00A032A5">
      <w:pPr>
        <w:pStyle w:val="BodyText"/>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756C7C" w:rsidRDefault="00A032A5">
      <w:pPr>
        <w:spacing w:before="81"/>
        <w:ind w:left="1296" w:right="1628"/>
        <w:jc w:val="center"/>
        <w:rPr>
          <w:b/>
          <w:sz w:val="24"/>
        </w:rPr>
      </w:pPr>
      <w:r>
        <w:rPr>
          <w:b/>
          <w:sz w:val="24"/>
        </w:rPr>
        <w:t>VACANCY</w:t>
      </w:r>
      <w:r>
        <w:rPr>
          <w:b/>
          <w:spacing w:val="-14"/>
          <w:sz w:val="24"/>
        </w:rPr>
        <w:t xml:space="preserve"> </w:t>
      </w:r>
      <w:r>
        <w:rPr>
          <w:b/>
          <w:spacing w:val="-2"/>
          <w:sz w:val="24"/>
        </w:rPr>
        <w:t>NOTICE</w:t>
      </w:r>
    </w:p>
    <w:p w:rsidR="00756C7C" w:rsidRDefault="00756C7C">
      <w:pPr>
        <w:pStyle w:val="BodyText"/>
        <w:spacing w:before="11"/>
        <w:rPr>
          <w:b/>
          <w:sz w:val="23"/>
        </w:rPr>
      </w:pPr>
    </w:p>
    <w:p w:rsidR="00756C7C" w:rsidRDefault="00A032A5">
      <w:pPr>
        <w:ind w:left="1296" w:right="1634"/>
        <w:jc w:val="center"/>
        <w:rPr>
          <w:b/>
          <w:sz w:val="24"/>
        </w:rPr>
      </w:pPr>
      <w:r>
        <w:rPr>
          <w:b/>
          <w:sz w:val="24"/>
        </w:rPr>
        <w:t>SECONDED</w:t>
      </w:r>
      <w:r>
        <w:rPr>
          <w:b/>
          <w:spacing w:val="-8"/>
          <w:sz w:val="24"/>
        </w:rPr>
        <w:t xml:space="preserve"> </w:t>
      </w:r>
      <w:r>
        <w:rPr>
          <w:b/>
          <w:sz w:val="24"/>
        </w:rPr>
        <w:t>NATIONAL</w:t>
      </w:r>
      <w:r>
        <w:rPr>
          <w:b/>
          <w:spacing w:val="-8"/>
          <w:sz w:val="24"/>
        </w:rPr>
        <w:t xml:space="preserve"> </w:t>
      </w:r>
      <w:r>
        <w:rPr>
          <w:b/>
          <w:sz w:val="24"/>
        </w:rPr>
        <w:t>EXPERT</w:t>
      </w:r>
      <w:r>
        <w:rPr>
          <w:b/>
          <w:spacing w:val="-8"/>
          <w:sz w:val="24"/>
        </w:rPr>
        <w:t xml:space="preserve"> </w:t>
      </w:r>
      <w:r>
        <w:rPr>
          <w:b/>
          <w:sz w:val="24"/>
        </w:rPr>
        <w:t>TO</w:t>
      </w:r>
      <w:r>
        <w:rPr>
          <w:b/>
          <w:spacing w:val="-7"/>
          <w:sz w:val="24"/>
        </w:rPr>
        <w:t xml:space="preserve"> </w:t>
      </w:r>
      <w:r>
        <w:rPr>
          <w:b/>
          <w:sz w:val="24"/>
        </w:rPr>
        <w:t>THE</w:t>
      </w:r>
      <w:r>
        <w:rPr>
          <w:b/>
          <w:spacing w:val="-10"/>
          <w:sz w:val="24"/>
        </w:rPr>
        <w:t xml:space="preserve"> </w:t>
      </w:r>
      <w:r>
        <w:rPr>
          <w:b/>
          <w:sz w:val="24"/>
        </w:rPr>
        <w:t>EUROPEAN</w:t>
      </w:r>
      <w:r>
        <w:rPr>
          <w:b/>
          <w:spacing w:val="-8"/>
          <w:sz w:val="24"/>
        </w:rPr>
        <w:t xml:space="preserve"> </w:t>
      </w:r>
      <w:r>
        <w:rPr>
          <w:b/>
          <w:spacing w:val="-2"/>
          <w:sz w:val="24"/>
        </w:rPr>
        <w:t>COMMISSION</w:t>
      </w:r>
    </w:p>
    <w:p w:rsidR="00756C7C" w:rsidRDefault="00756C7C">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756C7C">
        <w:trPr>
          <w:trHeight w:val="611"/>
        </w:trPr>
        <w:tc>
          <w:tcPr>
            <w:tcW w:w="4359" w:type="dxa"/>
          </w:tcPr>
          <w:p w:rsidR="00756C7C" w:rsidRPr="00A032A5" w:rsidRDefault="00A032A5">
            <w:pPr>
              <w:pStyle w:val="TableParagraph"/>
              <w:spacing w:before="1" w:line="274" w:lineRule="exact"/>
              <w:rPr>
                <w:b/>
                <w:sz w:val="24"/>
                <w:lang w:val="fr-BE"/>
              </w:rPr>
            </w:pPr>
            <w:r w:rsidRPr="00A032A5">
              <w:rPr>
                <w:b/>
                <w:sz w:val="24"/>
                <w:lang w:val="fr-BE"/>
              </w:rPr>
              <w:t>Post</w:t>
            </w:r>
            <w:r w:rsidRPr="00A032A5">
              <w:rPr>
                <w:b/>
                <w:spacing w:val="-6"/>
                <w:sz w:val="24"/>
                <w:lang w:val="fr-BE"/>
              </w:rPr>
              <w:t xml:space="preserve"> </w:t>
            </w:r>
            <w:r w:rsidRPr="00A032A5">
              <w:rPr>
                <w:b/>
                <w:spacing w:val="-2"/>
                <w:sz w:val="24"/>
                <w:lang w:val="fr-BE"/>
              </w:rPr>
              <w:t>identification:</w:t>
            </w:r>
          </w:p>
          <w:p w:rsidR="00756C7C" w:rsidRPr="00A032A5" w:rsidRDefault="00A032A5">
            <w:pPr>
              <w:pStyle w:val="TableParagraph"/>
              <w:spacing w:line="274" w:lineRule="exact"/>
              <w:rPr>
                <w:sz w:val="24"/>
                <w:lang w:val="fr-BE"/>
              </w:rPr>
            </w:pPr>
            <w:r w:rsidRPr="00A032A5">
              <w:rPr>
                <w:spacing w:val="-2"/>
                <w:sz w:val="24"/>
                <w:lang w:val="fr-BE"/>
              </w:rPr>
              <w:t>(DG-DIR-</w:t>
            </w:r>
            <w:r w:rsidRPr="00A032A5">
              <w:rPr>
                <w:spacing w:val="-4"/>
                <w:sz w:val="24"/>
                <w:lang w:val="fr-BE"/>
              </w:rPr>
              <w:t>UNIT)</w:t>
            </w:r>
          </w:p>
        </w:tc>
        <w:tc>
          <w:tcPr>
            <w:tcW w:w="5597" w:type="dxa"/>
          </w:tcPr>
          <w:p w:rsidR="00756C7C" w:rsidRDefault="00A032A5">
            <w:pPr>
              <w:pStyle w:val="TableParagraph"/>
              <w:spacing w:before="162"/>
              <w:rPr>
                <w:sz w:val="24"/>
              </w:rPr>
            </w:pPr>
            <w:r>
              <w:rPr>
                <w:spacing w:val="-4"/>
                <w:sz w:val="24"/>
              </w:rPr>
              <w:t>INTPA-G-</w:t>
            </w:r>
            <w:r>
              <w:rPr>
                <w:spacing w:val="-10"/>
                <w:sz w:val="24"/>
              </w:rPr>
              <w:t>2</w:t>
            </w:r>
          </w:p>
        </w:tc>
      </w:tr>
      <w:tr w:rsidR="00756C7C">
        <w:trPr>
          <w:trHeight w:val="2116"/>
        </w:trPr>
        <w:tc>
          <w:tcPr>
            <w:tcW w:w="4359" w:type="dxa"/>
            <w:vMerge w:val="restart"/>
          </w:tcPr>
          <w:p w:rsidR="00756C7C" w:rsidRDefault="00A032A5">
            <w:pPr>
              <w:pStyle w:val="TableParagraph"/>
              <w:spacing w:line="251" w:lineRule="exact"/>
              <w:rPr>
                <w:b/>
              </w:rPr>
            </w:pPr>
            <w:r>
              <w:rPr>
                <w:b/>
              </w:rPr>
              <w:t>Head</w:t>
            </w:r>
            <w:r>
              <w:rPr>
                <w:b/>
                <w:spacing w:val="-3"/>
              </w:rPr>
              <w:t xml:space="preserve"> </w:t>
            </w:r>
            <w:r>
              <w:rPr>
                <w:b/>
              </w:rPr>
              <w:t>of</w:t>
            </w:r>
            <w:r>
              <w:rPr>
                <w:b/>
                <w:spacing w:val="-1"/>
              </w:rPr>
              <w:t xml:space="preserve"> </w:t>
            </w:r>
            <w:r>
              <w:rPr>
                <w:b/>
                <w:spacing w:val="-2"/>
              </w:rPr>
              <w:t>Unit:</w:t>
            </w:r>
          </w:p>
          <w:p w:rsidR="00756C7C" w:rsidRDefault="00A032A5">
            <w:pPr>
              <w:pStyle w:val="TableParagraph"/>
              <w:spacing w:before="1"/>
              <w:ind w:right="2826"/>
              <w:rPr>
                <w:b/>
              </w:rPr>
            </w:pPr>
            <w:r>
              <w:rPr>
                <w:b/>
              </w:rPr>
              <w:t>Email</w:t>
            </w:r>
            <w:r>
              <w:rPr>
                <w:b/>
                <w:spacing w:val="-14"/>
              </w:rPr>
              <w:t xml:space="preserve"> </w:t>
            </w:r>
            <w:r>
              <w:rPr>
                <w:b/>
              </w:rPr>
              <w:t xml:space="preserve">address: </w:t>
            </w:r>
            <w:r>
              <w:rPr>
                <w:b/>
                <w:spacing w:val="-2"/>
              </w:rPr>
              <w:t>Telephone:</w:t>
            </w:r>
          </w:p>
          <w:p w:rsidR="00756C7C" w:rsidRDefault="00A032A5">
            <w:pPr>
              <w:pStyle w:val="TableParagraph"/>
              <w:spacing w:before="1"/>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756C7C" w:rsidRPr="00A032A5" w:rsidRDefault="00A032A5">
            <w:pPr>
              <w:pStyle w:val="TableParagraph"/>
              <w:ind w:right="165"/>
              <w:rPr>
                <w:sz w:val="24"/>
                <w:lang w:val="de-DE"/>
              </w:rPr>
            </w:pPr>
            <w:r w:rsidRPr="00A032A5">
              <w:rPr>
                <w:sz w:val="24"/>
                <w:lang w:val="de-DE"/>
              </w:rPr>
              <w:t xml:space="preserve">Marlene HOLZNER </w:t>
            </w:r>
            <w:hyperlink r:id="rId8">
              <w:r w:rsidRPr="00A032A5">
                <w:rPr>
                  <w:spacing w:val="-2"/>
                  <w:sz w:val="24"/>
                  <w:lang w:val="de-DE"/>
                </w:rPr>
                <w:t>Marlene.HOLZNER@ec.europa.eu</w:t>
              </w:r>
            </w:hyperlink>
          </w:p>
          <w:p w:rsidR="00756C7C" w:rsidRDefault="00A032A5">
            <w:pPr>
              <w:pStyle w:val="TableParagraph"/>
              <w:rPr>
                <w:sz w:val="24"/>
              </w:rPr>
            </w:pPr>
            <w:r>
              <w:rPr>
                <w:sz w:val="24"/>
              </w:rPr>
              <w:t>+32</w:t>
            </w:r>
            <w:r>
              <w:rPr>
                <w:spacing w:val="-2"/>
                <w:sz w:val="24"/>
              </w:rPr>
              <w:t xml:space="preserve"> </w:t>
            </w:r>
            <w:r>
              <w:rPr>
                <w:sz w:val="24"/>
              </w:rPr>
              <w:t>229-</w:t>
            </w:r>
            <w:r>
              <w:rPr>
                <w:spacing w:val="-2"/>
                <w:sz w:val="24"/>
              </w:rPr>
              <w:t>60196</w:t>
            </w:r>
          </w:p>
          <w:p w:rsidR="00756C7C" w:rsidRDefault="00A032A5">
            <w:pPr>
              <w:pStyle w:val="TableParagraph"/>
              <w:rPr>
                <w:sz w:val="24"/>
              </w:rPr>
            </w:pPr>
            <w:r>
              <w:rPr>
                <w:sz w:val="24"/>
              </w:rPr>
              <w:t>1</w:t>
            </w:r>
          </w:p>
          <w:p w:rsidR="00756C7C" w:rsidRDefault="00A032A5">
            <w:pPr>
              <w:pStyle w:val="TableParagraph"/>
              <w:rPr>
                <w:b/>
              </w:rPr>
            </w:pPr>
            <w:r>
              <w:rPr>
                <w:b/>
              </w:rPr>
              <w:t>3rd</w:t>
            </w:r>
            <w:r>
              <w:rPr>
                <w:b/>
                <w:spacing w:val="-3"/>
              </w:rPr>
              <w:t xml:space="preserve"> </w:t>
            </w:r>
            <w:r>
              <w:rPr>
                <w:b/>
              </w:rPr>
              <w:t>quarter</w:t>
            </w:r>
            <w:r>
              <w:rPr>
                <w:b/>
                <w:spacing w:val="-2"/>
              </w:rPr>
              <w:t xml:space="preserve"> </w:t>
            </w:r>
            <w:r>
              <w:rPr>
                <w:b/>
              </w:rPr>
              <w:t>2023</w:t>
            </w:r>
            <w:r>
              <w:rPr>
                <w:b/>
                <w:spacing w:val="-3"/>
              </w:rPr>
              <w:t xml:space="preserve"> </w:t>
            </w:r>
            <w:r>
              <w:rPr>
                <w:b/>
                <w:spacing w:val="-10"/>
                <w:vertAlign w:val="superscript"/>
              </w:rPr>
              <w:t>1</w:t>
            </w:r>
          </w:p>
          <w:p w:rsidR="00756C7C" w:rsidRDefault="00A032A5">
            <w:pPr>
              <w:pStyle w:val="TableParagraph"/>
              <w:spacing w:line="252" w:lineRule="exact"/>
              <w:rPr>
                <w:b/>
              </w:rPr>
            </w:pPr>
            <w:r>
              <w:rPr>
                <w:b/>
              </w:rPr>
              <w:t xml:space="preserve">2 </w:t>
            </w:r>
            <w:r>
              <w:rPr>
                <w:b/>
                <w:spacing w:val="-2"/>
              </w:rPr>
              <w:t>years</w:t>
            </w:r>
            <w:r>
              <w:rPr>
                <w:b/>
                <w:spacing w:val="-2"/>
                <w:vertAlign w:val="superscript"/>
              </w:rPr>
              <w:t>1</w:t>
            </w:r>
          </w:p>
          <w:p w:rsidR="00756C7C" w:rsidRDefault="00A032A5" w:rsidP="00A032A5">
            <w:pPr>
              <w:pStyle w:val="TableParagraph"/>
              <w:spacing w:line="252" w:lineRule="exact"/>
              <w:rPr>
                <w:b/>
              </w:rPr>
            </w:pPr>
            <w:r>
              <w:rPr>
                <w:rFonts w:ascii="Wingdings 2" w:hAnsi="Wingdings 2"/>
                <w:b/>
              </w:rPr>
              <w:t></w:t>
            </w:r>
            <w:r>
              <w:rPr>
                <w:spacing w:val="-2"/>
              </w:rPr>
              <w:t xml:space="preserve"> </w:t>
            </w:r>
            <w:r>
              <w:rPr>
                <w:b/>
              </w:rPr>
              <w:t>Brussels</w:t>
            </w:r>
            <w:r>
              <w:rPr>
                <w:b/>
                <w:spacing w:val="-3"/>
              </w:rPr>
              <w:t xml:space="preserve"> </w:t>
            </w:r>
            <w:r>
              <w:rPr>
                <w:rFonts w:ascii="Wingdings 2" w:hAnsi="Wingdings 2"/>
              </w:rPr>
              <w:t></w:t>
            </w:r>
            <w:r>
              <w:rPr>
                <w:spacing w:val="-1"/>
              </w:rPr>
              <w:t xml:space="preserve"> </w:t>
            </w:r>
            <w:r>
              <w:rPr>
                <w:b/>
              </w:rPr>
              <w:t>Luxemburg</w:t>
            </w:r>
            <w:r>
              <w:rPr>
                <w:b/>
                <w:spacing w:val="-4"/>
              </w:rPr>
              <w:t xml:space="preserve"> </w:t>
            </w:r>
            <w:r>
              <w:rPr>
                <w:rFonts w:ascii="Wingdings 2" w:hAnsi="Wingdings 2"/>
              </w:rPr>
              <w:t></w:t>
            </w:r>
            <w:r>
              <w:rPr>
                <w:spacing w:val="-1"/>
              </w:rPr>
              <w:t xml:space="preserve"> </w:t>
            </w:r>
            <w:r>
              <w:rPr>
                <w:b/>
                <w:spacing w:val="-2"/>
              </w:rPr>
              <w:t>Other:</w:t>
            </w:r>
            <w:bookmarkStart w:id="0" w:name="_GoBack"/>
            <w:bookmarkEnd w:id="0"/>
            <w:r>
              <w:rPr>
                <w:b/>
                <w:spacing w:val="-2"/>
              </w:rPr>
              <w:t>……………..</w:t>
            </w:r>
          </w:p>
        </w:tc>
      </w:tr>
      <w:tr w:rsidR="00756C7C">
        <w:trPr>
          <w:trHeight w:val="544"/>
        </w:trPr>
        <w:tc>
          <w:tcPr>
            <w:tcW w:w="4359" w:type="dxa"/>
            <w:vMerge/>
            <w:tcBorders>
              <w:top w:val="nil"/>
            </w:tcBorders>
          </w:tcPr>
          <w:p w:rsidR="00756C7C" w:rsidRDefault="00756C7C">
            <w:pPr>
              <w:rPr>
                <w:sz w:val="2"/>
                <w:szCs w:val="2"/>
              </w:rPr>
            </w:pPr>
          </w:p>
        </w:tc>
        <w:tc>
          <w:tcPr>
            <w:tcW w:w="5597" w:type="dxa"/>
          </w:tcPr>
          <w:p w:rsidR="00756C7C" w:rsidRDefault="00A032A5">
            <w:pPr>
              <w:pStyle w:val="TableParagraph"/>
              <w:numPr>
                <w:ilvl w:val="0"/>
                <w:numId w:val="5"/>
              </w:numPr>
              <w:tabs>
                <w:tab w:val="left" w:pos="523"/>
                <w:tab w:val="left" w:pos="524"/>
                <w:tab w:val="left" w:pos="3002"/>
              </w:tabs>
              <w:spacing w:before="145"/>
              <w:ind w:hanging="419"/>
              <w:rPr>
                <w:b/>
              </w:rPr>
            </w:pPr>
            <w:r>
              <w:rPr>
                <w:b/>
              </w:rPr>
              <w:t>With</w:t>
            </w:r>
            <w:r>
              <w:rPr>
                <w:b/>
                <w:spacing w:val="-2"/>
              </w:rPr>
              <w:t xml:space="preserve"> allowances</w:t>
            </w:r>
            <w:r>
              <w:rPr>
                <w:b/>
              </w:rPr>
              <w:tab/>
            </w:r>
            <w:r>
              <w:rPr>
                <w:rFonts w:ascii="Wingdings 2" w:hAnsi="Wingdings 2"/>
                <w:b/>
              </w:rPr>
              <w:t></w:t>
            </w:r>
            <w:r>
              <w:rPr>
                <w:spacing w:val="-3"/>
              </w:rPr>
              <w:t xml:space="preserve"> </w:t>
            </w:r>
            <w:r>
              <w:rPr>
                <w:b/>
              </w:rPr>
              <w:t>Cost-</w:t>
            </w:r>
            <w:r>
              <w:rPr>
                <w:b/>
                <w:spacing w:val="-4"/>
              </w:rPr>
              <w:t>free</w:t>
            </w:r>
          </w:p>
        </w:tc>
      </w:tr>
      <w:tr w:rsidR="00756C7C">
        <w:trPr>
          <w:trHeight w:val="2114"/>
        </w:trPr>
        <w:tc>
          <w:tcPr>
            <w:tcW w:w="9956" w:type="dxa"/>
            <w:gridSpan w:val="2"/>
          </w:tcPr>
          <w:p w:rsidR="00756C7C" w:rsidRDefault="00A032A5">
            <w:pPr>
              <w:pStyle w:val="TableParagraph"/>
              <w:spacing w:before="111"/>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756C7C" w:rsidRDefault="00756C7C">
            <w:pPr>
              <w:pStyle w:val="TableParagraph"/>
              <w:spacing w:before="1"/>
              <w:ind w:left="0"/>
              <w:rPr>
                <w:b/>
              </w:rPr>
            </w:pPr>
          </w:p>
          <w:p w:rsidR="00756C7C" w:rsidRDefault="00A032A5">
            <w:pPr>
              <w:pStyle w:val="TableParagraph"/>
              <w:numPr>
                <w:ilvl w:val="0"/>
                <w:numId w:val="4"/>
              </w:numPr>
              <w:tabs>
                <w:tab w:val="left" w:pos="561"/>
                <w:tab w:val="left" w:pos="562"/>
              </w:tabs>
              <w:rPr>
                <w:b/>
                <w:sz w:val="24"/>
              </w:rPr>
            </w:pPr>
            <w:r>
              <w:rPr>
                <w:b/>
                <w:sz w:val="24"/>
              </w:rPr>
              <w:t>the</w:t>
            </w:r>
            <w:r>
              <w:rPr>
                <w:b/>
                <w:spacing w:val="-8"/>
                <w:sz w:val="24"/>
              </w:rPr>
              <w:t xml:space="preserve"> </w:t>
            </w:r>
            <w:r>
              <w:rPr>
                <w:b/>
                <w:sz w:val="24"/>
              </w:rPr>
              <w:t>following</w:t>
            </w:r>
            <w:r>
              <w:rPr>
                <w:b/>
                <w:spacing w:val="-6"/>
                <w:sz w:val="24"/>
              </w:rPr>
              <w:t xml:space="preserve"> </w:t>
            </w:r>
            <w:r>
              <w:rPr>
                <w:b/>
                <w:sz w:val="24"/>
              </w:rPr>
              <w:t>EFTA</w:t>
            </w:r>
            <w:r>
              <w:rPr>
                <w:b/>
                <w:spacing w:val="-6"/>
                <w:sz w:val="24"/>
              </w:rPr>
              <w:t xml:space="preserve"> </w:t>
            </w:r>
            <w:r>
              <w:rPr>
                <w:b/>
                <w:sz w:val="24"/>
              </w:rPr>
              <w:t>countries</w:t>
            </w:r>
            <w:r>
              <w:rPr>
                <w:b/>
                <w:spacing w:val="-6"/>
                <w:sz w:val="24"/>
              </w:rPr>
              <w:t xml:space="preserve"> </w:t>
            </w:r>
            <w:r>
              <w:rPr>
                <w:b/>
                <w:spacing w:val="-10"/>
                <w:sz w:val="24"/>
              </w:rPr>
              <w:t>:</w:t>
            </w:r>
          </w:p>
          <w:p w:rsidR="00756C7C" w:rsidRDefault="00A032A5">
            <w:pPr>
              <w:pStyle w:val="TableParagraph"/>
              <w:numPr>
                <w:ilvl w:val="1"/>
                <w:numId w:val="4"/>
              </w:numPr>
              <w:tabs>
                <w:tab w:val="left" w:pos="1090"/>
              </w:tabs>
              <w:ind w:hanging="277"/>
              <w:rPr>
                <w:b/>
                <w:sz w:val="24"/>
              </w:rPr>
            </w:pPr>
            <w:r>
              <w:rPr>
                <w:b/>
                <w:sz w:val="24"/>
              </w:rPr>
              <w:t>Iceland</w:t>
            </w:r>
            <w:r>
              <w:rPr>
                <w:b/>
                <w:spacing w:val="49"/>
                <w:sz w:val="24"/>
              </w:rPr>
              <w:t xml:space="preserve"> </w:t>
            </w:r>
            <w:r>
              <w:rPr>
                <w:rFonts w:ascii="Wingdings 2" w:hAnsi="Wingdings 2"/>
                <w:b/>
                <w:sz w:val="24"/>
              </w:rPr>
              <w:t></w:t>
            </w:r>
            <w:r>
              <w:rPr>
                <w:spacing w:val="-2"/>
                <w:sz w:val="24"/>
              </w:rPr>
              <w:t xml:space="preserve"> </w:t>
            </w:r>
            <w:r>
              <w:rPr>
                <w:b/>
                <w:sz w:val="24"/>
              </w:rPr>
              <w:t>Liechtenstein</w:t>
            </w:r>
            <w:r>
              <w:rPr>
                <w:b/>
                <w:spacing w:val="53"/>
                <w:sz w:val="24"/>
              </w:rPr>
              <w:t xml:space="preserve"> </w:t>
            </w:r>
            <w:r>
              <w:rPr>
                <w:rFonts w:ascii="Wingdings 2" w:hAnsi="Wingdings 2"/>
                <w:b/>
                <w:sz w:val="24"/>
              </w:rPr>
              <w:t></w:t>
            </w:r>
            <w:r>
              <w:rPr>
                <w:spacing w:val="-3"/>
                <w:sz w:val="24"/>
              </w:rPr>
              <w:t xml:space="preserve"> </w:t>
            </w:r>
            <w:r>
              <w:rPr>
                <w:b/>
                <w:sz w:val="24"/>
              </w:rPr>
              <w:t>Norway</w:t>
            </w:r>
            <w:r>
              <w:rPr>
                <w:b/>
                <w:spacing w:val="49"/>
                <w:sz w:val="24"/>
              </w:rPr>
              <w:t xml:space="preserve"> </w:t>
            </w:r>
            <w:r>
              <w:rPr>
                <w:rFonts w:ascii="Wingdings 2" w:hAnsi="Wingdings 2"/>
                <w:b/>
                <w:sz w:val="24"/>
              </w:rPr>
              <w:t></w:t>
            </w:r>
            <w:r>
              <w:rPr>
                <w:spacing w:val="-3"/>
                <w:sz w:val="24"/>
              </w:rPr>
              <w:t xml:space="preserve"> </w:t>
            </w:r>
            <w:r>
              <w:rPr>
                <w:b/>
                <w:spacing w:val="-2"/>
                <w:sz w:val="24"/>
              </w:rPr>
              <w:t>Switzerland</w:t>
            </w:r>
          </w:p>
          <w:p w:rsidR="00756C7C" w:rsidRDefault="00A032A5">
            <w:pPr>
              <w:pStyle w:val="TableParagraph"/>
              <w:numPr>
                <w:ilvl w:val="1"/>
                <w:numId w:val="4"/>
              </w:numPr>
              <w:tabs>
                <w:tab w:val="left" w:pos="1090"/>
              </w:tabs>
              <w:ind w:hanging="277"/>
              <w:rPr>
                <w:b/>
                <w:sz w:val="24"/>
              </w:rPr>
            </w:pPr>
            <w:r>
              <w:rPr>
                <w:b/>
                <w:sz w:val="24"/>
              </w:rPr>
              <w:t>EFTA-EEA</w:t>
            </w:r>
            <w:r>
              <w:rPr>
                <w:b/>
                <w:spacing w:val="-10"/>
                <w:sz w:val="24"/>
              </w:rPr>
              <w:t xml:space="preserve"> </w:t>
            </w:r>
            <w:r>
              <w:rPr>
                <w:b/>
                <w:sz w:val="24"/>
              </w:rPr>
              <w:t>In-Kind</w:t>
            </w:r>
            <w:r>
              <w:rPr>
                <w:b/>
                <w:spacing w:val="-12"/>
                <w:sz w:val="24"/>
              </w:rPr>
              <w:t xml:space="preserve"> </w:t>
            </w:r>
            <w:r>
              <w:rPr>
                <w:b/>
                <w:sz w:val="24"/>
              </w:rPr>
              <w:t>agreement</w:t>
            </w:r>
            <w:r>
              <w:rPr>
                <w:b/>
                <w:spacing w:val="-10"/>
                <w:sz w:val="24"/>
              </w:rPr>
              <w:t xml:space="preserve"> </w:t>
            </w:r>
            <w:r>
              <w:rPr>
                <w:b/>
                <w:sz w:val="24"/>
              </w:rPr>
              <w:t>(Iceland,</w:t>
            </w:r>
            <w:r>
              <w:rPr>
                <w:b/>
                <w:spacing w:val="-10"/>
                <w:sz w:val="24"/>
              </w:rPr>
              <w:t xml:space="preserve"> </w:t>
            </w:r>
            <w:r>
              <w:rPr>
                <w:b/>
                <w:sz w:val="24"/>
              </w:rPr>
              <w:t>Liechtenstein,</w:t>
            </w:r>
            <w:r>
              <w:rPr>
                <w:b/>
                <w:spacing w:val="-10"/>
                <w:sz w:val="24"/>
              </w:rPr>
              <w:t xml:space="preserve"> </w:t>
            </w:r>
            <w:r>
              <w:rPr>
                <w:b/>
                <w:spacing w:val="-2"/>
                <w:sz w:val="24"/>
              </w:rPr>
              <w:t>Norway)</w:t>
            </w:r>
          </w:p>
          <w:p w:rsidR="00756C7C" w:rsidRDefault="00A032A5">
            <w:pPr>
              <w:pStyle w:val="TableParagraph"/>
              <w:numPr>
                <w:ilvl w:val="0"/>
                <w:numId w:val="4"/>
              </w:numPr>
              <w:tabs>
                <w:tab w:val="left" w:pos="561"/>
                <w:tab w:val="left" w:pos="56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third</w:t>
            </w:r>
            <w:r>
              <w:rPr>
                <w:b/>
                <w:spacing w:val="-6"/>
                <w:sz w:val="24"/>
              </w:rPr>
              <w:t xml:space="preserve"> </w:t>
            </w:r>
            <w:r>
              <w:rPr>
                <w:b/>
                <w:spacing w:val="-2"/>
                <w:sz w:val="24"/>
              </w:rPr>
              <w:t>countries:</w:t>
            </w:r>
          </w:p>
          <w:p w:rsidR="00756C7C" w:rsidRDefault="00A032A5">
            <w:pPr>
              <w:pStyle w:val="TableParagraph"/>
              <w:numPr>
                <w:ilvl w:val="0"/>
                <w:numId w:val="4"/>
              </w:numPr>
              <w:tabs>
                <w:tab w:val="left" w:pos="561"/>
                <w:tab w:val="left" w:pos="562"/>
              </w:tabs>
              <w:rPr>
                <w:b/>
                <w:sz w:val="24"/>
              </w:rPr>
            </w:pPr>
            <w:r>
              <w:rPr>
                <w:b/>
                <w:sz w:val="24"/>
              </w:rPr>
              <w:t>the</w:t>
            </w:r>
            <w:r>
              <w:rPr>
                <w:b/>
                <w:spacing w:val="-13"/>
                <w:sz w:val="24"/>
              </w:rPr>
              <w:t xml:space="preserve"> </w:t>
            </w:r>
            <w:r>
              <w:rPr>
                <w:b/>
                <w:sz w:val="24"/>
              </w:rPr>
              <w:t>following</w:t>
            </w:r>
            <w:r>
              <w:rPr>
                <w:b/>
                <w:spacing w:val="-13"/>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756C7C" w:rsidRDefault="00756C7C">
      <w:pPr>
        <w:pStyle w:val="BodyText"/>
        <w:rPr>
          <w:b/>
          <w:sz w:val="24"/>
        </w:rPr>
      </w:pPr>
    </w:p>
    <w:p w:rsidR="00756C7C" w:rsidRDefault="00A032A5">
      <w:pPr>
        <w:pStyle w:val="ListParagraph"/>
        <w:numPr>
          <w:ilvl w:val="0"/>
          <w:numId w:val="6"/>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4"/>
          <w:sz w:val="24"/>
          <w:u w:val="single"/>
        </w:rPr>
        <w:t xml:space="preserve"> tasks</w:t>
      </w:r>
    </w:p>
    <w:p w:rsidR="00756C7C" w:rsidRDefault="00756C7C">
      <w:pPr>
        <w:pStyle w:val="BodyText"/>
        <w:rPr>
          <w:b/>
          <w:sz w:val="20"/>
        </w:rPr>
      </w:pPr>
    </w:p>
    <w:p w:rsidR="00756C7C" w:rsidRDefault="00756C7C">
      <w:pPr>
        <w:pStyle w:val="BodyText"/>
        <w:rPr>
          <w:b/>
          <w:sz w:val="20"/>
        </w:rPr>
      </w:pPr>
    </w:p>
    <w:p w:rsidR="00756C7C" w:rsidRDefault="00756C7C">
      <w:pPr>
        <w:pStyle w:val="BodyText"/>
        <w:spacing w:before="3"/>
        <w:rPr>
          <w:b/>
          <w:sz w:val="18"/>
        </w:rPr>
      </w:pPr>
    </w:p>
    <w:p w:rsidR="00756C7C" w:rsidRDefault="00A032A5">
      <w:pPr>
        <w:pStyle w:val="BodyText"/>
        <w:spacing w:before="91" w:line="276" w:lineRule="auto"/>
        <w:ind w:left="372" w:right="104"/>
        <w:jc w:val="both"/>
      </w:pPr>
      <w:r>
        <w:t>Within the European Commission, the Directorate-General for International Partnerships (DG INTPA) is in charge of development cooperation policy in a wider framework of international cooperation, adapting to the evolving needs of partner c</w:t>
      </w:r>
      <w:r>
        <w:t>ountries.</w:t>
      </w:r>
      <w:r>
        <w:rPr>
          <w:spacing w:val="-2"/>
        </w:rPr>
        <w:t xml:space="preserve"> </w:t>
      </w:r>
      <w:r>
        <w:t>This encompasses</w:t>
      </w:r>
      <w:r>
        <w:rPr>
          <w:spacing w:val="-2"/>
        </w:rPr>
        <w:t xml:space="preserve"> </w:t>
      </w:r>
      <w:r>
        <w:t xml:space="preserve">cooperation with partner countries at different stages of development, including with countries graduated from bilateral development assistance to cover the specific needs of these countries during the transition period between </w:t>
      </w:r>
      <w:proofErr w:type="gramStart"/>
      <w:r>
        <w:t>l</w:t>
      </w:r>
      <w:r>
        <w:t>ow income</w:t>
      </w:r>
      <w:proofErr w:type="gramEnd"/>
      <w:r>
        <w:t xml:space="preserve"> countries and upper middle income countries. In the framework of DG INTPA’s general mission, Unit G2 formulates sectoral policies in the field of local authorities, civil society</w:t>
      </w:r>
      <w:r>
        <w:rPr>
          <w:spacing w:val="-4"/>
        </w:rPr>
        <w:t xml:space="preserve"> </w:t>
      </w:r>
      <w:proofErr w:type="spellStart"/>
      <w:r>
        <w:t>organisations</w:t>
      </w:r>
      <w:proofErr w:type="spellEnd"/>
      <w:r>
        <w:rPr>
          <w:spacing w:val="-2"/>
        </w:rPr>
        <w:t xml:space="preserve"> </w:t>
      </w:r>
      <w:r>
        <w:t>and</w:t>
      </w:r>
      <w:r>
        <w:rPr>
          <w:spacing w:val="-2"/>
        </w:rPr>
        <w:t xml:space="preserve"> </w:t>
      </w:r>
      <w:r>
        <w:t>foundations</w:t>
      </w:r>
      <w:r>
        <w:rPr>
          <w:spacing w:val="-1"/>
        </w:rPr>
        <w:t xml:space="preserve"> </w:t>
      </w:r>
      <w:r>
        <w:t>and</w:t>
      </w:r>
      <w:r>
        <w:rPr>
          <w:spacing w:val="-4"/>
        </w:rPr>
        <w:t xml:space="preserve"> </w:t>
      </w:r>
      <w:r>
        <w:t>is</w:t>
      </w:r>
      <w:r>
        <w:rPr>
          <w:spacing w:val="-4"/>
        </w:rPr>
        <w:t xml:space="preserve"> </w:t>
      </w:r>
      <w:r>
        <w:t>responsible</w:t>
      </w:r>
      <w:r>
        <w:rPr>
          <w:spacing w:val="-4"/>
        </w:rPr>
        <w:t xml:space="preserve"> </w:t>
      </w:r>
      <w:r>
        <w:t>for</w:t>
      </w:r>
      <w:r>
        <w:rPr>
          <w:spacing w:val="-4"/>
        </w:rPr>
        <w:t xml:space="preserve"> </w:t>
      </w:r>
      <w:r>
        <w:t>the</w:t>
      </w:r>
      <w:r>
        <w:rPr>
          <w:spacing w:val="-2"/>
        </w:rPr>
        <w:t xml:space="preserve"> </w:t>
      </w:r>
      <w:r>
        <w:t>management</w:t>
      </w:r>
      <w:r>
        <w:rPr>
          <w:spacing w:val="-1"/>
        </w:rPr>
        <w:t xml:space="preserve"> </w:t>
      </w:r>
      <w:r>
        <w:t>of</w:t>
      </w:r>
      <w:r>
        <w:rPr>
          <w:spacing w:val="-2"/>
        </w:rPr>
        <w:t xml:space="preserve"> </w:t>
      </w:r>
      <w:r>
        <w:t>a</w:t>
      </w:r>
      <w:r>
        <w:rPr>
          <w:spacing w:val="-4"/>
        </w:rPr>
        <w:t xml:space="preserve"> </w:t>
      </w:r>
      <w:r>
        <w:t>thematic</w:t>
      </w:r>
      <w:r>
        <w:rPr>
          <w:spacing w:val="-4"/>
        </w:rPr>
        <w:t xml:space="preserve"> </w:t>
      </w:r>
      <w:proofErr w:type="spellStart"/>
      <w:r>
        <w:t>programme</w:t>
      </w:r>
      <w:proofErr w:type="spellEnd"/>
      <w:r>
        <w:rPr>
          <w:spacing w:val="-2"/>
        </w:rPr>
        <w:t xml:space="preserve"> </w:t>
      </w:r>
      <w:r>
        <w:t xml:space="preserve">on civil society </w:t>
      </w:r>
      <w:proofErr w:type="spellStart"/>
      <w:r>
        <w:t>organisations</w:t>
      </w:r>
      <w:proofErr w:type="spellEnd"/>
      <w:r>
        <w:t xml:space="preserve"> under the NDICI-Global Europe instrument.</w:t>
      </w:r>
    </w:p>
    <w:p w:rsidR="00756C7C" w:rsidRDefault="00A032A5">
      <w:pPr>
        <w:pStyle w:val="BodyText"/>
        <w:spacing w:before="200" w:line="276" w:lineRule="auto"/>
        <w:ind w:left="372" w:right="105"/>
        <w:jc w:val="both"/>
      </w:pPr>
      <w:proofErr w:type="gramStart"/>
      <w:r>
        <w:t xml:space="preserve">Assigned to the Directorate-General for International Partnerships – Directorate ''Human Development, Migration, </w:t>
      </w:r>
      <w:proofErr w:type="spellStart"/>
      <w:r>
        <w:t>Governence</w:t>
      </w:r>
      <w:proofErr w:type="spellEnd"/>
      <w:r>
        <w:t xml:space="preserve"> and Peace'', Unit G2 on ''Local Authorities, Civil Society Organizations and Foundations'', under the guidance of the Head of Unit a</w:t>
      </w:r>
      <w:r>
        <w:t xml:space="preserve">nd/or Deputy Head of Unit, the Seconded National Expert will assist in policy and </w:t>
      </w:r>
      <w:proofErr w:type="spellStart"/>
      <w:r>
        <w:t>programme</w:t>
      </w:r>
      <w:proofErr w:type="spellEnd"/>
      <w:r>
        <w:t xml:space="preserve"> development, internal and external coordination, monitoring and reporting activities with a view to strengthening EU activities in support to civil society and foun</w:t>
      </w:r>
      <w:r>
        <w:t>dations.</w:t>
      </w:r>
      <w:proofErr w:type="gramEnd"/>
      <w:r>
        <w:t xml:space="preserve"> The objective is to design and implement strategies, tools and </w:t>
      </w:r>
      <w:proofErr w:type="spellStart"/>
      <w:r>
        <w:t>programmes</w:t>
      </w:r>
      <w:proofErr w:type="spellEnd"/>
      <w:r>
        <w:t xml:space="preserve"> contributing to the growth and strengthening of</w:t>
      </w:r>
      <w:r>
        <w:rPr>
          <w:spacing w:val="-1"/>
        </w:rPr>
        <w:t xml:space="preserve"> </w:t>
      </w:r>
      <w:r>
        <w:t xml:space="preserve">local civil society in development </w:t>
      </w:r>
      <w:r>
        <w:rPr>
          <w:spacing w:val="-2"/>
        </w:rPr>
        <w:t>cooperation.</w:t>
      </w:r>
    </w:p>
    <w:p w:rsidR="00756C7C" w:rsidRDefault="00756C7C">
      <w:pPr>
        <w:pStyle w:val="BodyText"/>
        <w:rPr>
          <w:sz w:val="20"/>
        </w:rPr>
      </w:pPr>
    </w:p>
    <w:p w:rsidR="00756C7C" w:rsidRDefault="00756C7C">
      <w:pPr>
        <w:pStyle w:val="BodyText"/>
        <w:rPr>
          <w:sz w:val="20"/>
        </w:rPr>
      </w:pPr>
    </w:p>
    <w:p w:rsidR="00756C7C" w:rsidRDefault="00756C7C">
      <w:pPr>
        <w:pStyle w:val="BodyText"/>
        <w:rPr>
          <w:sz w:val="20"/>
        </w:rPr>
      </w:pPr>
    </w:p>
    <w:p w:rsidR="00756C7C" w:rsidRDefault="00756C7C">
      <w:pPr>
        <w:pStyle w:val="BodyText"/>
        <w:rPr>
          <w:sz w:val="20"/>
        </w:rPr>
      </w:pPr>
    </w:p>
    <w:p w:rsidR="00756C7C" w:rsidRDefault="00A032A5">
      <w:pPr>
        <w:pStyle w:val="BodyText"/>
        <w:spacing w:before="6"/>
        <w:rPr>
          <w:sz w:val="27"/>
        </w:rPr>
      </w:pPr>
      <w:r>
        <w:pict>
          <v:rect id="docshape2" o:spid="_x0000_s1027" style="position:absolute;margin-left:42.6pt;margin-top:17.05pt;width:2in;height:.7pt;z-index:-15728640;mso-wrap-distance-left:0;mso-wrap-distance-right:0;mso-position-horizontal-relative:page" fillcolor="black" stroked="f">
            <w10:wrap type="topAndBottom" anchorx="page"/>
          </v:rect>
        </w:pict>
      </w:r>
    </w:p>
    <w:p w:rsidR="00756C7C" w:rsidRDefault="00A032A5">
      <w:pPr>
        <w:spacing w:before="94"/>
        <w:ind w:left="372"/>
        <w:rPr>
          <w:sz w:val="20"/>
        </w:rPr>
      </w:pPr>
      <w:r>
        <w:rPr>
          <w:sz w:val="20"/>
          <w:vertAlign w:val="superscript"/>
        </w:rPr>
        <w:t>1</w:t>
      </w:r>
      <w:r>
        <w:rPr>
          <w:spacing w:val="-4"/>
          <w:sz w:val="20"/>
        </w:rPr>
        <w:t xml:space="preserve"> </w:t>
      </w:r>
      <w:r>
        <w:rPr>
          <w:sz w:val="20"/>
        </w:rPr>
        <w:t>These</w:t>
      </w:r>
      <w:r>
        <w:rPr>
          <w:spacing w:val="-4"/>
          <w:sz w:val="20"/>
        </w:rPr>
        <w:t xml:space="preserve"> </w:t>
      </w:r>
      <w:r>
        <w:rPr>
          <w:sz w:val="20"/>
        </w:rPr>
        <w:t>mentions</w:t>
      </w:r>
      <w:r>
        <w:rPr>
          <w:spacing w:val="-4"/>
          <w:sz w:val="20"/>
        </w:rPr>
        <w:t xml:space="preserve"> </w:t>
      </w:r>
      <w:proofErr w:type="gramStart"/>
      <w:r>
        <w:rPr>
          <w:sz w:val="20"/>
        </w:rPr>
        <w:t>are</w:t>
      </w:r>
      <w:r>
        <w:rPr>
          <w:spacing w:val="-4"/>
          <w:sz w:val="20"/>
        </w:rPr>
        <w:t xml:space="preserve"> </w:t>
      </w:r>
      <w:r>
        <w:rPr>
          <w:sz w:val="20"/>
        </w:rPr>
        <w:t>given</w:t>
      </w:r>
      <w:proofErr w:type="gramEnd"/>
      <w:r>
        <w:rPr>
          <w:spacing w:val="-4"/>
          <w:sz w:val="20"/>
        </w:rPr>
        <w:t xml:space="preserve"> </w:t>
      </w:r>
      <w:r>
        <w:rPr>
          <w:sz w:val="20"/>
        </w:rPr>
        <w:t>on</w:t>
      </w:r>
      <w:r>
        <w:rPr>
          <w:spacing w:val="-3"/>
          <w:sz w:val="20"/>
        </w:rPr>
        <w:t xml:space="preserve"> </w:t>
      </w:r>
      <w:r>
        <w:rPr>
          <w:sz w:val="20"/>
        </w:rPr>
        <w:t>an</w:t>
      </w:r>
      <w:r>
        <w:rPr>
          <w:spacing w:val="-4"/>
          <w:sz w:val="20"/>
        </w:rPr>
        <w:t xml:space="preserve"> </w:t>
      </w:r>
      <w:r>
        <w:rPr>
          <w:sz w:val="20"/>
        </w:rPr>
        <w:t>indicative</w:t>
      </w:r>
      <w:r>
        <w:rPr>
          <w:spacing w:val="-4"/>
          <w:sz w:val="20"/>
        </w:rPr>
        <w:t xml:space="preserve"> </w:t>
      </w:r>
      <w:r>
        <w:rPr>
          <w:sz w:val="20"/>
        </w:rPr>
        <w:t>basis</w:t>
      </w:r>
      <w:r>
        <w:rPr>
          <w:spacing w:val="-3"/>
          <w:sz w:val="20"/>
        </w:rPr>
        <w:t xml:space="preserve"> </w:t>
      </w:r>
      <w:r>
        <w:rPr>
          <w:sz w:val="20"/>
        </w:rPr>
        <w:t>only</w:t>
      </w:r>
      <w:r>
        <w:rPr>
          <w:spacing w:val="-7"/>
          <w:sz w:val="20"/>
        </w:rPr>
        <w:t xml:space="preserve"> </w:t>
      </w:r>
      <w:r>
        <w:rPr>
          <w:sz w:val="20"/>
        </w:rPr>
        <w:t>(Art.4 of</w:t>
      </w:r>
      <w:r>
        <w:rPr>
          <w:spacing w:val="-5"/>
          <w:sz w:val="20"/>
        </w:rPr>
        <w:t xml:space="preserve"> </w:t>
      </w:r>
      <w:r>
        <w:rPr>
          <w:sz w:val="20"/>
        </w:rPr>
        <w:t>the</w:t>
      </w:r>
      <w:r>
        <w:rPr>
          <w:spacing w:val="-4"/>
          <w:sz w:val="20"/>
        </w:rPr>
        <w:t xml:space="preserve"> </w:t>
      </w:r>
      <w:r>
        <w:rPr>
          <w:sz w:val="20"/>
        </w:rPr>
        <w:t>SNE</w:t>
      </w:r>
      <w:r>
        <w:rPr>
          <w:spacing w:val="-3"/>
          <w:sz w:val="20"/>
        </w:rPr>
        <w:t xml:space="preserve"> </w:t>
      </w:r>
      <w:r>
        <w:rPr>
          <w:spacing w:val="-2"/>
          <w:sz w:val="20"/>
        </w:rPr>
        <w:t>Decision).</w:t>
      </w:r>
    </w:p>
    <w:p w:rsidR="00756C7C" w:rsidRDefault="00756C7C">
      <w:pPr>
        <w:rPr>
          <w:sz w:val="20"/>
        </w:rPr>
        <w:sectPr w:rsidR="00756C7C">
          <w:footerReference w:type="default" r:id="rId9"/>
          <w:type w:val="continuous"/>
          <w:pgSz w:w="11910" w:h="16840"/>
          <w:pgMar w:top="520" w:right="740" w:bottom="880" w:left="480" w:header="0" w:footer="690" w:gutter="0"/>
          <w:pgNumType w:start="1"/>
          <w:cols w:space="720"/>
        </w:sectPr>
      </w:pPr>
    </w:p>
    <w:p w:rsidR="00756C7C" w:rsidRDefault="00A032A5">
      <w:pPr>
        <w:pStyle w:val="BodyText"/>
        <w:spacing w:before="75"/>
        <w:ind w:left="372"/>
      </w:pPr>
      <w:proofErr w:type="spellStart"/>
      <w:r>
        <w:lastRenderedPageBreak/>
        <w:t>He/She</w:t>
      </w:r>
      <w:proofErr w:type="spellEnd"/>
      <w:r>
        <w:rPr>
          <w:spacing w:val="-2"/>
        </w:rPr>
        <w:t xml:space="preserve"> </w:t>
      </w:r>
      <w:r>
        <w:rPr>
          <w:spacing w:val="-4"/>
        </w:rPr>
        <w:t>will</w:t>
      </w:r>
    </w:p>
    <w:p w:rsidR="00756C7C" w:rsidRDefault="00756C7C">
      <w:pPr>
        <w:pStyle w:val="BodyText"/>
      </w:pPr>
    </w:p>
    <w:p w:rsidR="00756C7C" w:rsidRDefault="00A032A5">
      <w:pPr>
        <w:pStyle w:val="ListParagraph"/>
        <w:numPr>
          <w:ilvl w:val="1"/>
          <w:numId w:val="6"/>
        </w:numPr>
        <w:tabs>
          <w:tab w:val="left" w:pos="1158"/>
        </w:tabs>
        <w:ind w:right="110" w:hanging="399"/>
      </w:pPr>
      <w:r>
        <w:t>Develop strategies and initiatives for INTPA's cooperation with Civil Society and Foundations including concrete activities in the coming years;</w:t>
      </w:r>
    </w:p>
    <w:p w:rsidR="00756C7C" w:rsidRDefault="00756C7C">
      <w:pPr>
        <w:pStyle w:val="BodyText"/>
        <w:spacing w:before="11"/>
        <w:rPr>
          <w:sz w:val="21"/>
        </w:rPr>
      </w:pPr>
    </w:p>
    <w:p w:rsidR="00756C7C" w:rsidRDefault="00A032A5">
      <w:pPr>
        <w:pStyle w:val="ListParagraph"/>
        <w:numPr>
          <w:ilvl w:val="1"/>
          <w:numId w:val="6"/>
        </w:numPr>
        <w:tabs>
          <w:tab w:val="left" w:pos="1158"/>
        </w:tabs>
        <w:ind w:right="112" w:hanging="399"/>
      </w:pPr>
      <w:r>
        <w:t>Provide policy insights and orientation on INTPA's work with Civil Society and Foundations and their enabling environment, in particular in the context of the new Multi annual Financial Framework (MFF);</w:t>
      </w:r>
    </w:p>
    <w:p w:rsidR="00756C7C" w:rsidRDefault="00756C7C">
      <w:pPr>
        <w:pStyle w:val="BodyText"/>
        <w:spacing w:before="2"/>
      </w:pPr>
    </w:p>
    <w:p w:rsidR="00756C7C" w:rsidRDefault="00A032A5">
      <w:pPr>
        <w:pStyle w:val="ListParagraph"/>
        <w:numPr>
          <w:ilvl w:val="1"/>
          <w:numId w:val="6"/>
        </w:numPr>
        <w:tabs>
          <w:tab w:val="left" w:pos="1158"/>
        </w:tabs>
        <w:ind w:right="104" w:hanging="399"/>
      </w:pPr>
      <w:r>
        <w:t>Liaise with relevant Civil Society Organizations and</w:t>
      </w:r>
      <w:r>
        <w:t xml:space="preserve"> Foundations and their networks; Promote CSO participation in Team Europe/Global Gateway initiatives</w:t>
      </w:r>
    </w:p>
    <w:p w:rsidR="00756C7C" w:rsidRDefault="00756C7C">
      <w:pPr>
        <w:pStyle w:val="BodyText"/>
        <w:spacing w:before="11"/>
        <w:rPr>
          <w:sz w:val="21"/>
        </w:rPr>
      </w:pPr>
    </w:p>
    <w:p w:rsidR="00756C7C" w:rsidRDefault="00A032A5">
      <w:pPr>
        <w:pStyle w:val="ListParagraph"/>
        <w:numPr>
          <w:ilvl w:val="1"/>
          <w:numId w:val="6"/>
        </w:numPr>
        <w:tabs>
          <w:tab w:val="left" w:pos="1158"/>
        </w:tabs>
        <w:ind w:right="113" w:hanging="399"/>
      </w:pPr>
      <w:r>
        <w:t xml:space="preserve">Prepare briefings related to Civil society </w:t>
      </w:r>
      <w:proofErr w:type="spellStart"/>
      <w:r>
        <w:t>Organisations</w:t>
      </w:r>
      <w:proofErr w:type="spellEnd"/>
      <w:r>
        <w:t xml:space="preserve"> and Foundations, the enabling environment for CSOs, drafting notes on those topics for management</w:t>
      </w:r>
      <w:r>
        <w:t>;</w:t>
      </w:r>
    </w:p>
    <w:p w:rsidR="00756C7C" w:rsidRDefault="00756C7C">
      <w:pPr>
        <w:pStyle w:val="BodyText"/>
      </w:pPr>
    </w:p>
    <w:p w:rsidR="00756C7C" w:rsidRDefault="00A032A5">
      <w:pPr>
        <w:pStyle w:val="ListParagraph"/>
        <w:numPr>
          <w:ilvl w:val="1"/>
          <w:numId w:val="6"/>
        </w:numPr>
        <w:tabs>
          <w:tab w:val="left" w:pos="1158"/>
        </w:tabs>
        <w:ind w:right="112" w:hanging="399"/>
      </w:pPr>
      <w:r>
        <w:t>Develop new methods of supporting and collaborating with Civil Society and Foundations; Coordinate research activities on the above topics;</w:t>
      </w:r>
    </w:p>
    <w:p w:rsidR="00756C7C" w:rsidRDefault="00756C7C">
      <w:pPr>
        <w:pStyle w:val="BodyText"/>
        <w:spacing w:before="11"/>
        <w:rPr>
          <w:sz w:val="21"/>
        </w:rPr>
      </w:pPr>
    </w:p>
    <w:p w:rsidR="00756C7C" w:rsidRDefault="00A032A5">
      <w:pPr>
        <w:pStyle w:val="ListParagraph"/>
        <w:numPr>
          <w:ilvl w:val="1"/>
          <w:numId w:val="6"/>
        </w:numPr>
        <w:tabs>
          <w:tab w:val="left" w:pos="1158"/>
        </w:tabs>
        <w:ind w:right="109" w:hanging="399"/>
      </w:pPr>
      <w:r>
        <w:t>Support internal capacity building on the above topics; support and further develop the partnership with specifi</w:t>
      </w:r>
      <w:r>
        <w:t>c Financial Framework Partnership Agreement (FFPA) signatories, monitor activities of FFPA's</w:t>
      </w:r>
      <w:r>
        <w:rPr>
          <w:spacing w:val="40"/>
        </w:rPr>
        <w:t xml:space="preserve"> </w:t>
      </w:r>
      <w:r>
        <w:t>and give guidance in the implementation of these FFPAs;</w:t>
      </w:r>
      <w:r>
        <w:rPr>
          <w:spacing w:val="40"/>
        </w:rPr>
        <w:t xml:space="preserve"> </w:t>
      </w:r>
      <w:r>
        <w:t>Develop innovative methods of engagement with the FFPA signatories;</w:t>
      </w:r>
    </w:p>
    <w:p w:rsidR="00756C7C" w:rsidRDefault="00756C7C">
      <w:pPr>
        <w:pStyle w:val="BodyText"/>
        <w:rPr>
          <w:sz w:val="24"/>
        </w:rPr>
      </w:pPr>
    </w:p>
    <w:p w:rsidR="00756C7C" w:rsidRDefault="00756C7C">
      <w:pPr>
        <w:pStyle w:val="BodyText"/>
        <w:rPr>
          <w:sz w:val="24"/>
        </w:rPr>
      </w:pPr>
    </w:p>
    <w:p w:rsidR="00756C7C" w:rsidRDefault="00756C7C">
      <w:pPr>
        <w:pStyle w:val="BodyText"/>
        <w:spacing w:before="8"/>
        <w:rPr>
          <w:sz w:val="32"/>
        </w:rPr>
      </w:pPr>
    </w:p>
    <w:p w:rsidR="00756C7C" w:rsidRDefault="00A032A5">
      <w:pPr>
        <w:pStyle w:val="ListParagraph"/>
        <w:numPr>
          <w:ilvl w:val="0"/>
          <w:numId w:val="6"/>
        </w:numPr>
        <w:tabs>
          <w:tab w:val="left" w:pos="799"/>
          <w:tab w:val="left" w:pos="800"/>
        </w:tabs>
        <w:rPr>
          <w:b/>
          <w:sz w:val="24"/>
        </w:rPr>
      </w:pPr>
      <w:r>
        <w:rPr>
          <w:b/>
          <w:sz w:val="24"/>
          <w:u w:val="single"/>
        </w:rPr>
        <w:t>Main</w:t>
      </w:r>
      <w:r>
        <w:rPr>
          <w:b/>
          <w:spacing w:val="-2"/>
          <w:sz w:val="24"/>
          <w:u w:val="single"/>
        </w:rPr>
        <w:t xml:space="preserve"> qualifications</w:t>
      </w:r>
    </w:p>
    <w:p w:rsidR="00756C7C" w:rsidRDefault="00756C7C">
      <w:pPr>
        <w:pStyle w:val="BodyText"/>
        <w:rPr>
          <w:b/>
          <w:sz w:val="16"/>
        </w:rPr>
      </w:pPr>
    </w:p>
    <w:p w:rsidR="00756C7C" w:rsidRDefault="00A032A5">
      <w:pPr>
        <w:pStyle w:val="Heading1"/>
        <w:numPr>
          <w:ilvl w:val="0"/>
          <w:numId w:val="3"/>
        </w:numPr>
        <w:tabs>
          <w:tab w:val="left" w:pos="1040"/>
        </w:tabs>
        <w:spacing w:before="91"/>
        <w:ind w:hanging="241"/>
      </w:pPr>
      <w:r>
        <w:t>Eligibility</w:t>
      </w:r>
      <w:r>
        <w:rPr>
          <w:spacing w:val="-10"/>
        </w:rPr>
        <w:t xml:space="preserve"> </w:t>
      </w:r>
      <w:r>
        <w:rPr>
          <w:spacing w:val="-2"/>
        </w:rPr>
        <w:t>cri</w:t>
      </w:r>
      <w:r>
        <w:rPr>
          <w:spacing w:val="-2"/>
        </w:rPr>
        <w:t>teria</w:t>
      </w:r>
    </w:p>
    <w:p w:rsidR="00756C7C" w:rsidRDefault="00756C7C">
      <w:pPr>
        <w:pStyle w:val="BodyText"/>
        <w:spacing w:before="8"/>
        <w:rPr>
          <w:b/>
          <w:sz w:val="21"/>
        </w:rPr>
      </w:pPr>
    </w:p>
    <w:p w:rsidR="00756C7C" w:rsidRDefault="00A032A5">
      <w:pPr>
        <w:pStyle w:val="BodyText"/>
        <w:ind w:left="799" w:right="114"/>
        <w:jc w:val="both"/>
      </w:pPr>
      <w:r>
        <w:t>The</w:t>
      </w:r>
      <w:r>
        <w:rPr>
          <w:spacing w:val="-1"/>
        </w:rPr>
        <w:t xml:space="preserve"> </w:t>
      </w:r>
      <w:proofErr w:type="gramStart"/>
      <w:r>
        <w:t>following</w:t>
      </w:r>
      <w:r>
        <w:rPr>
          <w:spacing w:val="-2"/>
        </w:rPr>
        <w:t xml:space="preserve"> </w:t>
      </w:r>
      <w:r>
        <w:t>eligibility</w:t>
      </w:r>
      <w:r>
        <w:rPr>
          <w:spacing w:val="-2"/>
        </w:rPr>
        <w:t xml:space="preserve"> </w:t>
      </w:r>
      <w:r>
        <w:t>criteria must be fulfilled by</w:t>
      </w:r>
      <w:r>
        <w:rPr>
          <w:spacing w:val="-2"/>
        </w:rPr>
        <w:t xml:space="preserve"> </w:t>
      </w:r>
      <w:r>
        <w:t>the candidate</w:t>
      </w:r>
      <w:proofErr w:type="gramEnd"/>
      <w:r>
        <w:t xml:space="preserve"> in order to be</w:t>
      </w:r>
      <w:r>
        <w:rPr>
          <w:spacing w:val="-1"/>
        </w:rPr>
        <w:t xml:space="preserve"> </w:t>
      </w:r>
      <w:r>
        <w:t>seconded to</w:t>
      </w:r>
      <w:r>
        <w:rPr>
          <w:spacing w:val="-1"/>
        </w:rPr>
        <w:t xml:space="preserve"> </w:t>
      </w:r>
      <w:r>
        <w:t xml:space="preserve">the Commission. Consequently, the candidate who does not fulfil all of these criteria </w:t>
      </w:r>
      <w:proofErr w:type="gramStart"/>
      <w:r>
        <w:t>will be automatically eliminated</w:t>
      </w:r>
      <w:proofErr w:type="gramEnd"/>
      <w:r>
        <w:t xml:space="preserve"> from the selection process.</w:t>
      </w:r>
    </w:p>
    <w:p w:rsidR="00756C7C" w:rsidRDefault="00756C7C">
      <w:pPr>
        <w:pStyle w:val="BodyText"/>
        <w:spacing w:before="10"/>
        <w:rPr>
          <w:sz w:val="21"/>
        </w:rPr>
      </w:pPr>
    </w:p>
    <w:p w:rsidR="00756C7C" w:rsidRDefault="00A032A5">
      <w:pPr>
        <w:pStyle w:val="ListParagraph"/>
        <w:numPr>
          <w:ilvl w:val="0"/>
          <w:numId w:val="2"/>
        </w:numPr>
        <w:tabs>
          <w:tab w:val="left" w:pos="1081"/>
        </w:tabs>
        <w:ind w:right="114"/>
      </w:pPr>
      <w:r>
        <w:rPr>
          <w:u w:val="single"/>
        </w:rPr>
        <w:t>Professional experience</w:t>
      </w:r>
      <w:r>
        <w:t>: at least three years of professional experience in administrative, legal, scientific, technical, advisory or supervisory functions which are equivalent to those of function group AD;</w:t>
      </w:r>
    </w:p>
    <w:p w:rsidR="00756C7C" w:rsidRDefault="00756C7C">
      <w:pPr>
        <w:pStyle w:val="BodyText"/>
        <w:spacing w:before="2"/>
      </w:pPr>
    </w:p>
    <w:p w:rsidR="00756C7C" w:rsidRDefault="00A032A5">
      <w:pPr>
        <w:pStyle w:val="ListParagraph"/>
        <w:numPr>
          <w:ilvl w:val="0"/>
          <w:numId w:val="2"/>
        </w:numPr>
        <w:tabs>
          <w:tab w:val="left" w:pos="1081"/>
        </w:tabs>
        <w:ind w:right="110"/>
      </w:pPr>
      <w:r>
        <w:rPr>
          <w:u w:val="single"/>
        </w:rPr>
        <w:t>Seniority</w:t>
      </w:r>
      <w:r>
        <w:t xml:space="preserve">: candidates must have at least </w:t>
      </w:r>
      <w:proofErr w:type="gramStart"/>
      <w:r>
        <w:t>one ye</w:t>
      </w:r>
      <w:r>
        <w:t>ar</w:t>
      </w:r>
      <w:proofErr w:type="gramEnd"/>
      <w:r>
        <w:t xml:space="preserve"> seniority with their employer, that means having worked for an eligible employer as described in Art. 1 of the SNE decision on a permanent or contract basis for at least one year before the </w:t>
      </w:r>
      <w:proofErr w:type="spellStart"/>
      <w:r>
        <w:t>secondment</w:t>
      </w:r>
      <w:proofErr w:type="spellEnd"/>
      <w:r>
        <w:t>;</w:t>
      </w:r>
    </w:p>
    <w:p w:rsidR="00756C7C" w:rsidRDefault="00756C7C">
      <w:pPr>
        <w:pStyle w:val="BodyText"/>
        <w:spacing w:before="10"/>
        <w:rPr>
          <w:sz w:val="21"/>
        </w:rPr>
      </w:pPr>
    </w:p>
    <w:p w:rsidR="00756C7C" w:rsidRDefault="00A032A5">
      <w:pPr>
        <w:pStyle w:val="ListParagraph"/>
        <w:numPr>
          <w:ilvl w:val="0"/>
          <w:numId w:val="2"/>
        </w:numPr>
        <w:tabs>
          <w:tab w:val="left" w:pos="1081"/>
        </w:tabs>
        <w:ind w:right="106"/>
      </w:pPr>
      <w:r>
        <w:rPr>
          <w:u w:val="single"/>
        </w:rPr>
        <w:t>Linguistic skills</w:t>
      </w:r>
      <w:r>
        <w:t>: thorough knowledge of one of th</w:t>
      </w:r>
      <w:r>
        <w:t xml:space="preserve">e EU languages and a satisfactory knowledge of another EU language to the extent necessary for the performance of the duties. SNE from a third country must </w:t>
      </w:r>
      <w:proofErr w:type="gramStart"/>
      <w:r>
        <w:t>produce</w:t>
      </w:r>
      <w:proofErr w:type="gramEnd"/>
      <w:r>
        <w:t xml:space="preserve"> evidence of a thorough knowledge of one EU language necessary for the performance of his</w:t>
      </w:r>
      <w:r>
        <w:rPr>
          <w:spacing w:val="80"/>
        </w:rPr>
        <w:t xml:space="preserve"> </w:t>
      </w:r>
      <w:r>
        <w:rPr>
          <w:spacing w:val="-2"/>
        </w:rPr>
        <w:t>duties.</w:t>
      </w:r>
    </w:p>
    <w:p w:rsidR="00756C7C" w:rsidRDefault="00756C7C">
      <w:pPr>
        <w:pStyle w:val="BodyText"/>
        <w:spacing w:before="6"/>
        <w:rPr>
          <w:sz w:val="24"/>
        </w:rPr>
      </w:pPr>
    </w:p>
    <w:p w:rsidR="00756C7C" w:rsidRDefault="00A032A5">
      <w:pPr>
        <w:pStyle w:val="Heading1"/>
        <w:numPr>
          <w:ilvl w:val="0"/>
          <w:numId w:val="3"/>
        </w:numPr>
        <w:tabs>
          <w:tab w:val="left" w:pos="1081"/>
        </w:tabs>
        <w:ind w:left="1080" w:hanging="282"/>
      </w:pPr>
      <w:r>
        <w:rPr>
          <w:u w:val="single"/>
        </w:rPr>
        <w:t>Selection</w:t>
      </w:r>
      <w:r>
        <w:rPr>
          <w:spacing w:val="-4"/>
          <w:u w:val="single"/>
        </w:rPr>
        <w:t xml:space="preserve"> </w:t>
      </w:r>
      <w:r>
        <w:rPr>
          <w:spacing w:val="-2"/>
          <w:u w:val="single"/>
        </w:rPr>
        <w:t>criteria</w:t>
      </w:r>
    </w:p>
    <w:p w:rsidR="00756C7C" w:rsidRDefault="00756C7C">
      <w:pPr>
        <w:pStyle w:val="BodyText"/>
        <w:spacing w:before="6"/>
        <w:rPr>
          <w:b/>
          <w:sz w:val="15"/>
        </w:rPr>
      </w:pPr>
    </w:p>
    <w:p w:rsidR="00756C7C" w:rsidRDefault="00A032A5">
      <w:pPr>
        <w:pStyle w:val="BodyText"/>
        <w:spacing w:before="92"/>
        <w:ind w:left="1080"/>
      </w:pPr>
      <w:r>
        <w:rPr>
          <w:spacing w:val="-2"/>
          <w:u w:val="single"/>
        </w:rPr>
        <w:t>Diploma</w:t>
      </w:r>
    </w:p>
    <w:p w:rsidR="00756C7C" w:rsidRDefault="00A032A5">
      <w:pPr>
        <w:pStyle w:val="ListParagraph"/>
        <w:numPr>
          <w:ilvl w:val="1"/>
          <w:numId w:val="3"/>
        </w:numPr>
        <w:tabs>
          <w:tab w:val="left" w:pos="1206"/>
        </w:tabs>
        <w:spacing w:before="1" w:line="252" w:lineRule="exact"/>
        <w:ind w:hanging="126"/>
        <w:jc w:val="left"/>
      </w:pPr>
      <w:r>
        <w:t>university</w:t>
      </w:r>
      <w:r>
        <w:rPr>
          <w:spacing w:val="-5"/>
        </w:rPr>
        <w:t xml:space="preserve"> </w:t>
      </w:r>
      <w:r>
        <w:t>degree</w:t>
      </w:r>
      <w:r>
        <w:rPr>
          <w:spacing w:val="-1"/>
        </w:rPr>
        <w:t xml:space="preserve"> </w:t>
      </w:r>
      <w:r>
        <w:rPr>
          <w:spacing w:val="-5"/>
        </w:rPr>
        <w:t>or</w:t>
      </w:r>
    </w:p>
    <w:p w:rsidR="00756C7C" w:rsidRDefault="00A032A5">
      <w:pPr>
        <w:pStyle w:val="ListParagraph"/>
        <w:numPr>
          <w:ilvl w:val="1"/>
          <w:numId w:val="3"/>
        </w:numPr>
        <w:tabs>
          <w:tab w:val="left" w:pos="1206"/>
        </w:tabs>
        <w:spacing w:line="252" w:lineRule="exact"/>
        <w:ind w:hanging="126"/>
        <w:jc w:val="left"/>
      </w:pPr>
      <w:r>
        <w:t>professional</w:t>
      </w:r>
      <w:r>
        <w:rPr>
          <w:spacing w:val="-4"/>
        </w:rPr>
        <w:t xml:space="preserve"> </w:t>
      </w:r>
      <w:r>
        <w:t>training</w:t>
      </w:r>
      <w:r>
        <w:rPr>
          <w:spacing w:val="-6"/>
        </w:rPr>
        <w:t xml:space="preserve"> </w:t>
      </w:r>
      <w:r>
        <w:t>or</w:t>
      </w:r>
      <w:r>
        <w:rPr>
          <w:spacing w:val="-3"/>
        </w:rPr>
        <w:t xml:space="preserve"> </w:t>
      </w:r>
      <w:r>
        <w:t>professional</w:t>
      </w:r>
      <w:r>
        <w:rPr>
          <w:spacing w:val="-5"/>
        </w:rPr>
        <w:t xml:space="preserve"> </w:t>
      </w:r>
      <w:r>
        <w:t>experience</w:t>
      </w:r>
      <w:r>
        <w:rPr>
          <w:spacing w:val="-4"/>
        </w:rPr>
        <w:t xml:space="preserve"> </w:t>
      </w:r>
      <w:r>
        <w:t>of</w:t>
      </w:r>
      <w:r>
        <w:rPr>
          <w:spacing w:val="-5"/>
        </w:rPr>
        <w:t xml:space="preserve"> </w:t>
      </w:r>
      <w:r>
        <w:t>an</w:t>
      </w:r>
      <w:r>
        <w:rPr>
          <w:spacing w:val="-5"/>
        </w:rPr>
        <w:t xml:space="preserve"> </w:t>
      </w:r>
      <w:r>
        <w:t>equivalent</w:t>
      </w:r>
      <w:r>
        <w:rPr>
          <w:spacing w:val="-4"/>
        </w:rPr>
        <w:t xml:space="preserve"> </w:t>
      </w:r>
      <w:r>
        <w:rPr>
          <w:spacing w:val="-2"/>
        </w:rPr>
        <w:t>level</w:t>
      </w:r>
    </w:p>
    <w:p w:rsidR="00756C7C" w:rsidRDefault="00756C7C">
      <w:pPr>
        <w:pStyle w:val="BodyText"/>
      </w:pPr>
    </w:p>
    <w:p w:rsidR="00756C7C" w:rsidRDefault="00A032A5">
      <w:pPr>
        <w:pStyle w:val="BodyText"/>
        <w:spacing w:before="1"/>
        <w:ind w:left="372" w:firstLine="100"/>
      </w:pPr>
      <w:proofErr w:type="gramStart"/>
      <w:r>
        <w:rPr>
          <w:i/>
          <w:sz w:val="20"/>
        </w:rPr>
        <w:t>in</w:t>
      </w:r>
      <w:proofErr w:type="gramEnd"/>
      <w:r>
        <w:rPr>
          <w:i/>
          <w:sz w:val="20"/>
        </w:rPr>
        <w:t xml:space="preserve"> the</w:t>
      </w:r>
      <w:r>
        <w:rPr>
          <w:i/>
          <w:spacing w:val="-2"/>
          <w:sz w:val="20"/>
        </w:rPr>
        <w:t xml:space="preserve"> </w:t>
      </w:r>
      <w:r>
        <w:rPr>
          <w:i/>
          <w:sz w:val="20"/>
        </w:rPr>
        <w:t>field(s)</w:t>
      </w:r>
      <w:r>
        <w:rPr>
          <w:i/>
          <w:spacing w:val="-1"/>
          <w:sz w:val="20"/>
        </w:rPr>
        <w:t xml:space="preserve"> </w:t>
      </w:r>
      <w:r>
        <w:rPr>
          <w:i/>
          <w:sz w:val="20"/>
        </w:rPr>
        <w:t xml:space="preserve">: </w:t>
      </w:r>
      <w:r>
        <w:t>University</w:t>
      </w:r>
      <w:r>
        <w:rPr>
          <w:spacing w:val="-3"/>
        </w:rPr>
        <w:t xml:space="preserve"> </w:t>
      </w:r>
      <w:r>
        <w:t>degree at</w:t>
      </w:r>
      <w:r>
        <w:rPr>
          <w:spacing w:val="-1"/>
        </w:rPr>
        <w:t xml:space="preserve"> </w:t>
      </w:r>
      <w:r>
        <w:t>Masters’</w:t>
      </w:r>
      <w:r>
        <w:rPr>
          <w:spacing w:val="-1"/>
        </w:rPr>
        <w:t xml:space="preserve"> </w:t>
      </w:r>
      <w:r>
        <w:t>level</w:t>
      </w:r>
      <w:r>
        <w:rPr>
          <w:spacing w:val="-1"/>
        </w:rPr>
        <w:t xml:space="preserve"> </w:t>
      </w:r>
      <w:r>
        <w:t>in political</w:t>
      </w:r>
      <w:r>
        <w:rPr>
          <w:spacing w:val="-1"/>
        </w:rPr>
        <w:t xml:space="preserve"> </w:t>
      </w:r>
      <w:r>
        <w:t>or</w:t>
      </w:r>
      <w:r>
        <w:rPr>
          <w:spacing w:val="-2"/>
        </w:rPr>
        <w:t xml:space="preserve"> </w:t>
      </w:r>
      <w:r>
        <w:t>social</w:t>
      </w:r>
      <w:r>
        <w:rPr>
          <w:spacing w:val="-1"/>
        </w:rPr>
        <w:t xml:space="preserve"> </w:t>
      </w:r>
      <w:r>
        <w:t>science, economy</w:t>
      </w:r>
      <w:r>
        <w:rPr>
          <w:spacing w:val="-3"/>
        </w:rPr>
        <w:t xml:space="preserve"> </w:t>
      </w:r>
      <w:r>
        <w:t>or law.</w:t>
      </w:r>
      <w:r>
        <w:rPr>
          <w:spacing w:val="-3"/>
        </w:rPr>
        <w:t xml:space="preserve"> </w:t>
      </w:r>
      <w:r>
        <w:t>At</w:t>
      </w:r>
      <w:r>
        <w:rPr>
          <w:spacing w:val="-1"/>
        </w:rPr>
        <w:t xml:space="preserve"> </w:t>
      </w:r>
      <w:r>
        <w:t>least</w:t>
      </w:r>
      <w:r>
        <w:rPr>
          <w:spacing w:val="-1"/>
        </w:rPr>
        <w:t xml:space="preserve"> </w:t>
      </w:r>
      <w:r>
        <w:t>5 years</w:t>
      </w:r>
      <w:r>
        <w:rPr>
          <w:spacing w:val="-2"/>
        </w:rPr>
        <w:t xml:space="preserve"> </w:t>
      </w:r>
      <w:r>
        <w:t>in Cooperation and Development Aid or in CSO / Foundations management;</w:t>
      </w:r>
    </w:p>
    <w:p w:rsidR="00756C7C" w:rsidRDefault="00756C7C">
      <w:pPr>
        <w:sectPr w:rsidR="00756C7C">
          <w:pgSz w:w="11910" w:h="16840"/>
          <w:pgMar w:top="1540" w:right="740" w:bottom="880" w:left="480" w:header="0" w:footer="690" w:gutter="0"/>
          <w:cols w:space="720"/>
        </w:sectPr>
      </w:pPr>
    </w:p>
    <w:p w:rsidR="00756C7C" w:rsidRDefault="00A032A5">
      <w:pPr>
        <w:pStyle w:val="BodyText"/>
        <w:spacing w:before="62"/>
        <w:ind w:left="1080"/>
      </w:pPr>
      <w:r>
        <w:rPr>
          <w:u w:val="single"/>
        </w:rPr>
        <w:lastRenderedPageBreak/>
        <w:t>Professional</w:t>
      </w:r>
      <w:r>
        <w:rPr>
          <w:spacing w:val="-4"/>
          <w:u w:val="single"/>
        </w:rPr>
        <w:t xml:space="preserve"> </w:t>
      </w:r>
      <w:r>
        <w:rPr>
          <w:spacing w:val="-2"/>
          <w:u w:val="single"/>
        </w:rPr>
        <w:t>experience</w:t>
      </w:r>
    </w:p>
    <w:p w:rsidR="00756C7C" w:rsidRDefault="00756C7C">
      <w:pPr>
        <w:pStyle w:val="BodyText"/>
        <w:spacing w:before="2"/>
        <w:rPr>
          <w:sz w:val="14"/>
        </w:rPr>
      </w:pPr>
    </w:p>
    <w:p w:rsidR="00756C7C" w:rsidRDefault="00A032A5">
      <w:pPr>
        <w:pStyle w:val="BodyText"/>
        <w:spacing w:before="91"/>
        <w:ind w:left="372" w:right="106"/>
        <w:jc w:val="both"/>
      </w:pPr>
      <w:r>
        <w:t>Professional experience: At</w:t>
      </w:r>
      <w:r>
        <w:rPr>
          <w:spacing w:val="-1"/>
        </w:rPr>
        <w:t xml:space="preserve"> </w:t>
      </w:r>
      <w:r>
        <w:t>least 5 years of relevant professional experience</w:t>
      </w:r>
      <w:r>
        <w:rPr>
          <w:spacing w:val="-2"/>
        </w:rPr>
        <w:t xml:space="preserve"> </w:t>
      </w:r>
      <w:r>
        <w:t>in international</w:t>
      </w:r>
      <w:r>
        <w:rPr>
          <w:spacing w:val="-1"/>
        </w:rPr>
        <w:t xml:space="preserve"> </w:t>
      </w:r>
      <w:r>
        <w:t xml:space="preserve">relations, development cooperation and diplomacy. Knowledge and skills </w:t>
      </w:r>
      <w:proofErr w:type="gramStart"/>
      <w:r>
        <w:t>required: Strong</w:t>
      </w:r>
      <w:proofErr w:type="gramEnd"/>
      <w:r>
        <w:t xml:space="preserve"> analytical, drafting and communications skills. Good knowledge of external relations, as well as policies, procedures and functioning of the European Union. In- depth k</w:t>
      </w:r>
      <w:r>
        <w:t xml:space="preserve">nowledge of civil society </w:t>
      </w:r>
      <w:proofErr w:type="spellStart"/>
      <w:r>
        <w:t>organisations</w:t>
      </w:r>
      <w:proofErr w:type="spellEnd"/>
      <w:r>
        <w:t xml:space="preserve"> and their activities. Excellent ability to perform effectively in multilateral</w:t>
      </w:r>
      <w:r>
        <w:rPr>
          <w:spacing w:val="-3"/>
        </w:rPr>
        <w:t xml:space="preserve"> </w:t>
      </w:r>
      <w:proofErr w:type="spellStart"/>
      <w:r>
        <w:t>organisations</w:t>
      </w:r>
      <w:proofErr w:type="spellEnd"/>
      <w:r>
        <w:t>.</w:t>
      </w:r>
      <w:r>
        <w:rPr>
          <w:spacing w:val="-3"/>
        </w:rPr>
        <w:t xml:space="preserve"> </w:t>
      </w:r>
      <w:r>
        <w:t>Result orientation,</w:t>
      </w:r>
      <w:r>
        <w:rPr>
          <w:spacing w:val="-1"/>
        </w:rPr>
        <w:t xml:space="preserve"> </w:t>
      </w:r>
      <w:r>
        <w:t>sound</w:t>
      </w:r>
      <w:r>
        <w:rPr>
          <w:spacing w:val="-4"/>
        </w:rPr>
        <w:t xml:space="preserve"> </w:t>
      </w:r>
      <w:r>
        <w:t>judgement,</w:t>
      </w:r>
      <w:r>
        <w:rPr>
          <w:spacing w:val="-1"/>
        </w:rPr>
        <w:t xml:space="preserve"> </w:t>
      </w:r>
      <w:r>
        <w:t>good</w:t>
      </w:r>
      <w:r>
        <w:rPr>
          <w:spacing w:val="-1"/>
        </w:rPr>
        <w:t xml:space="preserve"> </w:t>
      </w:r>
      <w:r>
        <w:t>working</w:t>
      </w:r>
      <w:r>
        <w:rPr>
          <w:spacing w:val="-4"/>
        </w:rPr>
        <w:t xml:space="preserve"> </w:t>
      </w:r>
      <w:r>
        <w:t>capacity</w:t>
      </w:r>
      <w:r>
        <w:rPr>
          <w:spacing w:val="-4"/>
        </w:rPr>
        <w:t xml:space="preserve"> </w:t>
      </w:r>
      <w:r>
        <w:t>and</w:t>
      </w:r>
      <w:r>
        <w:rPr>
          <w:spacing w:val="-1"/>
        </w:rPr>
        <w:t xml:space="preserve"> </w:t>
      </w:r>
      <w:r>
        <w:t>ability</w:t>
      </w:r>
      <w:r>
        <w:rPr>
          <w:spacing w:val="-4"/>
        </w:rPr>
        <w:t xml:space="preserve"> </w:t>
      </w:r>
      <w:r>
        <w:t>to</w:t>
      </w:r>
      <w:r>
        <w:rPr>
          <w:spacing w:val="-1"/>
        </w:rPr>
        <w:t xml:space="preserve"> </w:t>
      </w:r>
      <w:r>
        <w:t>perform</w:t>
      </w:r>
      <w:r>
        <w:rPr>
          <w:spacing w:val="-5"/>
        </w:rPr>
        <w:t xml:space="preserve"> </w:t>
      </w:r>
      <w:r>
        <w:t>under time pressure.</w:t>
      </w:r>
    </w:p>
    <w:p w:rsidR="00756C7C" w:rsidRDefault="00756C7C">
      <w:pPr>
        <w:pStyle w:val="BodyText"/>
      </w:pPr>
    </w:p>
    <w:p w:rsidR="00756C7C" w:rsidRDefault="00A032A5">
      <w:pPr>
        <w:pStyle w:val="BodyText"/>
        <w:ind w:left="1080"/>
      </w:pPr>
      <w:r>
        <w:rPr>
          <w:u w:val="single"/>
        </w:rPr>
        <w:t>Language(s)</w:t>
      </w:r>
      <w:r>
        <w:rPr>
          <w:spacing w:val="-3"/>
          <w:u w:val="single"/>
        </w:rPr>
        <w:t xml:space="preserve"> </w:t>
      </w:r>
      <w:r>
        <w:rPr>
          <w:u w:val="single"/>
        </w:rPr>
        <w:t>necess</w:t>
      </w:r>
      <w:r>
        <w:rPr>
          <w:u w:val="single"/>
        </w:rPr>
        <w:t>ary</w:t>
      </w:r>
      <w:r>
        <w:rPr>
          <w:spacing w:val="-7"/>
          <w:u w:val="single"/>
        </w:rPr>
        <w:t xml:space="preserve"> </w:t>
      </w:r>
      <w:r>
        <w:rPr>
          <w:u w:val="single"/>
        </w:rPr>
        <w:t>for</w:t>
      </w:r>
      <w:r>
        <w:rPr>
          <w:spacing w:val="-3"/>
          <w:u w:val="single"/>
        </w:rPr>
        <w:t xml:space="preserve"> </w:t>
      </w:r>
      <w:r>
        <w:rPr>
          <w:u w:val="single"/>
        </w:rPr>
        <w:t>the</w:t>
      </w:r>
      <w:r>
        <w:rPr>
          <w:spacing w:val="-4"/>
          <w:u w:val="single"/>
        </w:rPr>
        <w:t xml:space="preserve"> </w:t>
      </w:r>
      <w:r>
        <w:rPr>
          <w:u w:val="single"/>
        </w:rPr>
        <w:t>performance</w:t>
      </w:r>
      <w:r>
        <w:rPr>
          <w:spacing w:val="-4"/>
          <w:u w:val="single"/>
        </w:rPr>
        <w:t xml:space="preserve"> </w:t>
      </w:r>
      <w:r>
        <w:rPr>
          <w:u w:val="single"/>
        </w:rPr>
        <w:t>of</w:t>
      </w:r>
      <w:r>
        <w:rPr>
          <w:spacing w:val="-2"/>
          <w:u w:val="single"/>
        </w:rPr>
        <w:t xml:space="preserve"> duties</w:t>
      </w:r>
    </w:p>
    <w:p w:rsidR="00756C7C" w:rsidRDefault="00756C7C">
      <w:pPr>
        <w:pStyle w:val="BodyText"/>
        <w:spacing w:before="10"/>
        <w:rPr>
          <w:sz w:val="13"/>
        </w:rPr>
      </w:pPr>
    </w:p>
    <w:p w:rsidR="00756C7C" w:rsidRDefault="00A032A5">
      <w:pPr>
        <w:pStyle w:val="BodyText"/>
        <w:spacing w:before="92"/>
        <w:ind w:left="1080"/>
      </w:pPr>
      <w:r>
        <w:rPr>
          <w:u w:val="single"/>
        </w:rPr>
        <w:t>English</w:t>
      </w:r>
      <w:r>
        <w:rPr>
          <w:spacing w:val="-4"/>
          <w:u w:val="single"/>
        </w:rPr>
        <w:t xml:space="preserve"> </w:t>
      </w:r>
      <w:proofErr w:type="gramStart"/>
      <w:r>
        <w:rPr>
          <w:u w:val="single"/>
        </w:rPr>
        <w:t>required,</w:t>
      </w:r>
      <w:proofErr w:type="gramEnd"/>
      <w:r>
        <w:rPr>
          <w:spacing w:val="-4"/>
          <w:u w:val="single"/>
        </w:rPr>
        <w:t xml:space="preserve"> </w:t>
      </w:r>
      <w:r>
        <w:rPr>
          <w:u w:val="single"/>
        </w:rPr>
        <w:t>French</w:t>
      </w:r>
      <w:r>
        <w:rPr>
          <w:spacing w:val="-3"/>
          <w:u w:val="single"/>
        </w:rPr>
        <w:t xml:space="preserve"> </w:t>
      </w:r>
      <w:r>
        <w:rPr>
          <w:spacing w:val="-2"/>
          <w:u w:val="single"/>
        </w:rPr>
        <w:t>desirable.</w:t>
      </w:r>
    </w:p>
    <w:p w:rsidR="00756C7C" w:rsidRDefault="00756C7C">
      <w:pPr>
        <w:pStyle w:val="BodyText"/>
        <w:rPr>
          <w:sz w:val="20"/>
        </w:rPr>
      </w:pPr>
    </w:p>
    <w:p w:rsidR="00756C7C" w:rsidRDefault="00756C7C">
      <w:pPr>
        <w:pStyle w:val="BodyText"/>
        <w:spacing w:before="9"/>
        <w:rPr>
          <w:sz w:val="16"/>
        </w:rPr>
      </w:pPr>
    </w:p>
    <w:p w:rsidR="00756C7C" w:rsidRDefault="00A032A5">
      <w:pPr>
        <w:pStyle w:val="ListParagraph"/>
        <w:numPr>
          <w:ilvl w:val="0"/>
          <w:numId w:val="6"/>
        </w:numPr>
        <w:tabs>
          <w:tab w:val="left" w:pos="799"/>
          <w:tab w:val="left" w:pos="800"/>
        </w:tabs>
        <w:spacing w:before="90"/>
        <w:rPr>
          <w:b/>
          <w:sz w:val="24"/>
        </w:rPr>
      </w:pPr>
      <w:r>
        <w:rPr>
          <w:b/>
          <w:sz w:val="24"/>
          <w:u w:val="single"/>
        </w:rPr>
        <w:t>Submission</w:t>
      </w:r>
      <w:r>
        <w:rPr>
          <w:b/>
          <w:spacing w:val="-7"/>
          <w:sz w:val="24"/>
          <w:u w:val="single"/>
        </w:rPr>
        <w:t xml:space="preserve"> </w:t>
      </w:r>
      <w:r>
        <w:rPr>
          <w:b/>
          <w:sz w:val="24"/>
          <w:u w:val="single"/>
        </w:rPr>
        <w:t>of</w:t>
      </w:r>
      <w:r>
        <w:rPr>
          <w:b/>
          <w:spacing w:val="-6"/>
          <w:sz w:val="24"/>
          <w:u w:val="single"/>
        </w:rPr>
        <w:t xml:space="preserve"> </w:t>
      </w:r>
      <w:r>
        <w:rPr>
          <w:b/>
          <w:sz w:val="24"/>
          <w:u w:val="single"/>
        </w:rPr>
        <w:t>applications</w:t>
      </w:r>
      <w:r>
        <w:rPr>
          <w:b/>
          <w:spacing w:val="-8"/>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rsidR="00756C7C" w:rsidRDefault="00756C7C">
      <w:pPr>
        <w:pStyle w:val="BodyText"/>
        <w:spacing w:before="7"/>
        <w:rPr>
          <w:b/>
          <w:sz w:val="15"/>
        </w:rPr>
      </w:pPr>
    </w:p>
    <w:p w:rsidR="00756C7C" w:rsidRDefault="00A032A5">
      <w:pPr>
        <w:spacing w:before="92"/>
        <w:ind w:left="799" w:right="278"/>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w:t>
      </w:r>
      <w:r>
        <w:rPr>
          <w:b/>
          <w:spacing w:val="-1"/>
          <w:u w:val="single"/>
        </w:rPr>
        <w:t xml:space="preserve"> </w:t>
      </w:r>
      <w:r>
        <w:rPr>
          <w:b/>
          <w:u w:val="single"/>
        </w:rPr>
        <w:t>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w:t>
      </w:r>
      <w:r>
        <w:rPr>
          <w:b/>
          <w:u w:val="single"/>
        </w:rPr>
        <w:t>try</w:t>
      </w:r>
      <w:r>
        <w:t xml:space="preserve">, which will forward it to the competent services of the Commission within the deadline fixed by the latter. The CV must mention the date of birth and the nationality of the candidate. </w:t>
      </w:r>
      <w:r>
        <w:rPr>
          <w:b/>
        </w:rPr>
        <w:t>Not respecting this procedure or deadlines will automatically invali</w:t>
      </w:r>
      <w:r>
        <w:rPr>
          <w:b/>
        </w:rPr>
        <w:t>date the application.</w:t>
      </w:r>
    </w:p>
    <w:p w:rsidR="00756C7C" w:rsidRDefault="00756C7C">
      <w:pPr>
        <w:pStyle w:val="BodyText"/>
        <w:spacing w:before="9"/>
        <w:rPr>
          <w:b/>
          <w:sz w:val="21"/>
        </w:rPr>
      </w:pPr>
    </w:p>
    <w:p w:rsidR="00756C7C" w:rsidRDefault="00A032A5">
      <w:pPr>
        <w:pStyle w:val="BodyText"/>
        <w:ind w:left="799"/>
      </w:pPr>
      <w:r>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 xml:space="preserve">certificate of professional experience, etc.). If necessary, these </w:t>
      </w:r>
      <w:proofErr w:type="gramStart"/>
      <w:r>
        <w:t>will be requested</w:t>
      </w:r>
      <w:proofErr w:type="gramEnd"/>
      <w:r>
        <w:t xml:space="preserve"> at a later stage.</w:t>
      </w:r>
    </w:p>
    <w:p w:rsidR="00756C7C" w:rsidRDefault="00A032A5">
      <w:pPr>
        <w:pStyle w:val="BodyText"/>
        <w:spacing w:before="1"/>
        <w:ind w:left="799"/>
      </w:pPr>
      <w:r>
        <w:t>Candidates</w:t>
      </w:r>
      <w:r>
        <w:rPr>
          <w:spacing w:val="-3"/>
        </w:rPr>
        <w:t xml:space="preserve"> </w:t>
      </w:r>
      <w:proofErr w:type="gramStart"/>
      <w:r>
        <w:t>will</w:t>
      </w:r>
      <w:r>
        <w:rPr>
          <w:spacing w:val="-2"/>
        </w:rPr>
        <w:t xml:space="preserve"> </w:t>
      </w:r>
      <w:r>
        <w:t>be</w:t>
      </w:r>
      <w:r>
        <w:rPr>
          <w:spacing w:val="-3"/>
        </w:rPr>
        <w:t xml:space="preserve"> </w:t>
      </w:r>
      <w:r>
        <w:t>informed</w:t>
      </w:r>
      <w:proofErr w:type="gramEnd"/>
      <w:r>
        <w:rPr>
          <w:spacing w:val="-2"/>
        </w:rPr>
        <w:t xml:space="preserve"> </w:t>
      </w:r>
      <w:r>
        <w:t>of</w:t>
      </w:r>
      <w:r>
        <w:rPr>
          <w:spacing w:val="-2"/>
        </w:rPr>
        <w:t xml:space="preserve"> </w:t>
      </w:r>
      <w:r>
        <w:t>the</w:t>
      </w:r>
      <w:r>
        <w:rPr>
          <w:spacing w:val="-5"/>
        </w:rPr>
        <w:t xml:space="preserve"> </w:t>
      </w:r>
      <w:r>
        <w:t>follow-up</w:t>
      </w:r>
      <w:r>
        <w:rPr>
          <w:spacing w:val="-3"/>
        </w:rPr>
        <w:t xml:space="preserve"> </w:t>
      </w:r>
      <w:r>
        <w:t>of</w:t>
      </w:r>
      <w:r>
        <w:rPr>
          <w:spacing w:val="-2"/>
        </w:rPr>
        <w:t xml:space="preserve"> </w:t>
      </w:r>
      <w:r>
        <w:t>their</w:t>
      </w:r>
      <w:r>
        <w:rPr>
          <w:spacing w:val="-5"/>
        </w:rPr>
        <w:t xml:space="preserve"> </w:t>
      </w:r>
      <w:r>
        <w:t>application</w:t>
      </w:r>
      <w:r>
        <w:rPr>
          <w:spacing w:val="-6"/>
        </w:rPr>
        <w:t xml:space="preserve"> </w:t>
      </w:r>
      <w:r>
        <w:t>by</w:t>
      </w:r>
      <w:r>
        <w:rPr>
          <w:spacing w:val="-5"/>
        </w:rPr>
        <w:t xml:space="preserve"> </w:t>
      </w:r>
      <w:r>
        <w:t>the</w:t>
      </w:r>
      <w:r>
        <w:rPr>
          <w:spacing w:val="-3"/>
        </w:rPr>
        <w:t xml:space="preserve"> </w:t>
      </w:r>
      <w:r>
        <w:t>unit</w:t>
      </w:r>
      <w:r>
        <w:rPr>
          <w:spacing w:val="-4"/>
        </w:rPr>
        <w:t xml:space="preserve"> </w:t>
      </w:r>
      <w:r>
        <w:rPr>
          <w:spacing w:val="-2"/>
        </w:rPr>
        <w:t>concerned.</w:t>
      </w:r>
    </w:p>
    <w:p w:rsidR="00756C7C" w:rsidRDefault="00A032A5">
      <w:pPr>
        <w:pStyle w:val="ListParagraph"/>
        <w:numPr>
          <w:ilvl w:val="0"/>
          <w:numId w:val="6"/>
        </w:numPr>
        <w:tabs>
          <w:tab w:val="left" w:pos="799"/>
          <w:tab w:val="left" w:pos="800"/>
        </w:tabs>
        <w:spacing w:before="7"/>
        <w:rPr>
          <w:b/>
          <w:sz w:val="24"/>
        </w:rPr>
      </w:pPr>
      <w:r>
        <w:rPr>
          <w:b/>
          <w:sz w:val="24"/>
          <w:u w:val="single"/>
        </w:rPr>
        <w:t>Conditions</w:t>
      </w:r>
      <w:r>
        <w:rPr>
          <w:b/>
          <w:spacing w:val="-6"/>
          <w:sz w:val="24"/>
          <w:u w:val="single"/>
        </w:rPr>
        <w:t xml:space="preserve"> </w:t>
      </w:r>
      <w:r>
        <w:rPr>
          <w:b/>
          <w:sz w:val="24"/>
          <w:u w:val="single"/>
        </w:rPr>
        <w:t>of</w:t>
      </w:r>
      <w:r>
        <w:rPr>
          <w:b/>
          <w:spacing w:val="-4"/>
          <w:sz w:val="24"/>
          <w:u w:val="single"/>
        </w:rPr>
        <w:t xml:space="preserve"> </w:t>
      </w:r>
      <w:r>
        <w:rPr>
          <w:b/>
          <w:sz w:val="24"/>
          <w:u w:val="single"/>
        </w:rPr>
        <w:t>the</w:t>
      </w:r>
      <w:r>
        <w:rPr>
          <w:b/>
          <w:spacing w:val="-5"/>
          <w:sz w:val="24"/>
          <w:u w:val="single"/>
        </w:rPr>
        <w:t xml:space="preserve"> </w:t>
      </w:r>
      <w:proofErr w:type="spellStart"/>
      <w:r>
        <w:rPr>
          <w:b/>
          <w:spacing w:val="-2"/>
          <w:sz w:val="24"/>
          <w:u w:val="single"/>
        </w:rPr>
        <w:t>secondment</w:t>
      </w:r>
      <w:proofErr w:type="spellEnd"/>
    </w:p>
    <w:p w:rsidR="00756C7C" w:rsidRDefault="00756C7C">
      <w:pPr>
        <w:pStyle w:val="BodyText"/>
        <w:spacing w:before="6"/>
        <w:rPr>
          <w:b/>
          <w:sz w:val="15"/>
        </w:rPr>
      </w:pPr>
    </w:p>
    <w:p w:rsidR="00756C7C" w:rsidRDefault="00A032A5">
      <w:pPr>
        <w:spacing w:before="92"/>
        <w:ind w:left="799" w:right="278"/>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w:t>
      </w:r>
      <w:r>
        <w:t>nal experts in professional training (SNE Decision).</w:t>
      </w:r>
    </w:p>
    <w:p w:rsidR="00756C7C" w:rsidRDefault="00A032A5">
      <w:pPr>
        <w:pStyle w:val="BodyText"/>
        <w:ind w:left="799" w:right="287"/>
        <w:jc w:val="both"/>
      </w:pPr>
      <w:r>
        <w:t xml:space="preserve">The SNE will remain employed and remunerated by his/her employer during the </w:t>
      </w:r>
      <w:proofErr w:type="spellStart"/>
      <w:r>
        <w:t>secondment</w:t>
      </w:r>
      <w:proofErr w:type="spellEnd"/>
      <w:r>
        <w:t>. He/she will equally remain covered by the national social security system.</w:t>
      </w:r>
    </w:p>
    <w:p w:rsidR="00756C7C" w:rsidRDefault="00A032A5">
      <w:pPr>
        <w:pStyle w:val="BodyText"/>
        <w:ind w:left="799" w:right="286"/>
        <w:jc w:val="both"/>
      </w:pPr>
      <w:r>
        <w:t xml:space="preserve">Unless </w:t>
      </w:r>
      <w:proofErr w:type="gramStart"/>
      <w:r>
        <w:t>for cost-free SNE, allowances may</w:t>
      </w:r>
      <w:r>
        <w:t xml:space="preserve"> be granted by the Commission to SNE</w:t>
      </w:r>
      <w:proofErr w:type="gramEnd"/>
      <w:r>
        <w:t xml:space="preserve"> fulfilling the conditions provided for in Art. </w:t>
      </w:r>
      <w:proofErr w:type="gramStart"/>
      <w:r>
        <w:t>17</w:t>
      </w:r>
      <w:proofErr w:type="gramEnd"/>
      <w:r>
        <w:t xml:space="preserve"> of the SNE decision.</w:t>
      </w:r>
    </w:p>
    <w:p w:rsidR="00756C7C" w:rsidRDefault="00756C7C">
      <w:pPr>
        <w:pStyle w:val="BodyText"/>
        <w:spacing w:before="11"/>
        <w:rPr>
          <w:sz w:val="21"/>
        </w:rPr>
      </w:pPr>
    </w:p>
    <w:p w:rsidR="00756C7C" w:rsidRDefault="00A032A5">
      <w:pPr>
        <w:pStyle w:val="BodyText"/>
        <w:ind w:left="799" w:right="283"/>
        <w:jc w:val="both"/>
      </w:pPr>
      <w:r>
        <w:t xml:space="preserve">During the </w:t>
      </w:r>
      <w:proofErr w:type="spellStart"/>
      <w:r>
        <w:t>secondment</w:t>
      </w:r>
      <w:proofErr w:type="spellEnd"/>
      <w:r>
        <w:t xml:space="preserve">, SNE are subject to confidentiality, loyalty and absence of conflict of interest obligations, as provided for in Art. </w:t>
      </w:r>
      <w:proofErr w:type="gramStart"/>
      <w:r>
        <w:t>6</w:t>
      </w:r>
      <w:proofErr w:type="gramEnd"/>
      <w:r>
        <w:t xml:space="preserve"> and 7</w:t>
      </w:r>
      <w:r>
        <w:t xml:space="preserve"> of the SNE Decision.</w:t>
      </w:r>
    </w:p>
    <w:p w:rsidR="00756C7C" w:rsidRDefault="00A032A5">
      <w:pPr>
        <w:pStyle w:val="BodyText"/>
        <w:spacing w:before="1"/>
        <w:ind w:left="799"/>
        <w:jc w:val="both"/>
      </w:pPr>
      <w:r>
        <w:t>If</w:t>
      </w:r>
      <w:r>
        <w:rPr>
          <w:spacing w:val="-5"/>
        </w:rPr>
        <w:t xml:space="preserve"> </w:t>
      </w:r>
      <w:r>
        <w:t>any</w:t>
      </w:r>
      <w:r>
        <w:rPr>
          <w:spacing w:val="-5"/>
        </w:rPr>
        <w:t xml:space="preserve"> </w:t>
      </w:r>
      <w:r>
        <w:t>document</w:t>
      </w:r>
      <w:r>
        <w:rPr>
          <w:spacing w:val="-2"/>
        </w:rPr>
        <w:t xml:space="preserve"> </w:t>
      </w:r>
      <w:r>
        <w:t>is</w:t>
      </w:r>
      <w:r>
        <w:rPr>
          <w:spacing w:val="-5"/>
        </w:rPr>
        <w:t xml:space="preserve"> </w:t>
      </w:r>
      <w:r>
        <w:t>inexact,</w:t>
      </w:r>
      <w:r>
        <w:rPr>
          <w:spacing w:val="-5"/>
        </w:rPr>
        <w:t xml:space="preserve"> </w:t>
      </w:r>
      <w:r>
        <w:t>incomplete</w:t>
      </w:r>
      <w:r>
        <w:rPr>
          <w:spacing w:val="-3"/>
        </w:rPr>
        <w:t xml:space="preserve"> </w:t>
      </w:r>
      <w:r>
        <w:t>or</w:t>
      </w:r>
      <w:r>
        <w:rPr>
          <w:spacing w:val="-4"/>
        </w:rPr>
        <w:t xml:space="preserve"> </w:t>
      </w:r>
      <w:r>
        <w:t>missing,</w:t>
      </w:r>
      <w:r>
        <w:rPr>
          <w:spacing w:val="-3"/>
        </w:rPr>
        <w:t xml:space="preserve"> </w:t>
      </w:r>
      <w:r>
        <w:t>the</w:t>
      </w:r>
      <w:r>
        <w:rPr>
          <w:spacing w:val="-4"/>
        </w:rPr>
        <w:t xml:space="preserve"> </w:t>
      </w:r>
      <w:r>
        <w:t>application</w:t>
      </w:r>
      <w:r>
        <w:rPr>
          <w:spacing w:val="-3"/>
        </w:rPr>
        <w:t xml:space="preserve"> </w:t>
      </w:r>
      <w:proofErr w:type="gramStart"/>
      <w:r>
        <w:t>may</w:t>
      </w:r>
      <w:r>
        <w:rPr>
          <w:spacing w:val="-5"/>
        </w:rPr>
        <w:t xml:space="preserve"> </w:t>
      </w:r>
      <w:r>
        <w:t>be</w:t>
      </w:r>
      <w:r>
        <w:rPr>
          <w:spacing w:val="-2"/>
        </w:rPr>
        <w:t xml:space="preserve"> cancelled</w:t>
      </w:r>
      <w:proofErr w:type="gramEnd"/>
      <w:r>
        <w:rPr>
          <w:spacing w:val="-2"/>
        </w:rPr>
        <w:t>.</w:t>
      </w:r>
    </w:p>
    <w:p w:rsidR="00756C7C" w:rsidRDefault="00756C7C">
      <w:pPr>
        <w:pStyle w:val="BodyText"/>
      </w:pPr>
    </w:p>
    <w:p w:rsidR="00756C7C" w:rsidRDefault="00A032A5">
      <w:pPr>
        <w:pStyle w:val="BodyText"/>
        <w:ind w:left="799" w:right="285"/>
        <w:jc w:val="both"/>
      </w:pPr>
      <w:r>
        <w:t xml:space="preserve">Staff posted in a </w:t>
      </w:r>
      <w:r>
        <w:rPr>
          <w:b/>
        </w:rPr>
        <w:t xml:space="preserve">European Union Delegation </w:t>
      </w:r>
      <w:r>
        <w:t>are required to have a security clearance (up to SECRET UE/EU</w:t>
      </w:r>
      <w:r>
        <w:rPr>
          <w:spacing w:val="-3"/>
        </w:rPr>
        <w:t xml:space="preserve"> </w:t>
      </w:r>
      <w:r>
        <w:t>SECRET</w:t>
      </w:r>
      <w:r>
        <w:rPr>
          <w:spacing w:val="-1"/>
        </w:rPr>
        <w:t xml:space="preserve"> </w:t>
      </w:r>
      <w:r>
        <w:t>level</w:t>
      </w:r>
      <w:r>
        <w:rPr>
          <w:spacing w:val="-1"/>
        </w:rPr>
        <w:t xml:space="preserve"> </w:t>
      </w:r>
      <w:r>
        <w:t>according</w:t>
      </w:r>
      <w:r>
        <w:rPr>
          <w:spacing w:val="-5"/>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proofErr w:type="spellStart"/>
      <w:r>
        <w:t>Euratom</w:t>
      </w:r>
      <w:proofErr w:type="spellEnd"/>
      <w:r>
        <w:t>)</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 L 72, 17.03.2015, p. 53).</w:t>
      </w:r>
    </w:p>
    <w:p w:rsidR="00756C7C" w:rsidRDefault="00A032A5">
      <w:pPr>
        <w:pStyle w:val="BodyText"/>
        <w:ind w:left="799" w:right="109"/>
        <w:jc w:val="both"/>
      </w:pPr>
      <w:r>
        <w:t xml:space="preserve">The selected candidate has the obligation to launch the vetting procedure before getting the </w:t>
      </w:r>
      <w:proofErr w:type="spellStart"/>
      <w:r>
        <w:t>secondment</w:t>
      </w:r>
      <w:proofErr w:type="spellEnd"/>
      <w:r>
        <w:t xml:space="preserve"> </w:t>
      </w:r>
      <w:r>
        <w:rPr>
          <w:spacing w:val="-2"/>
        </w:rPr>
        <w:t>confirmation.</w:t>
      </w:r>
    </w:p>
    <w:p w:rsidR="00756C7C" w:rsidRDefault="00756C7C">
      <w:pPr>
        <w:pStyle w:val="BodyText"/>
        <w:spacing w:before="6"/>
        <w:rPr>
          <w:sz w:val="24"/>
        </w:rPr>
      </w:pPr>
    </w:p>
    <w:p w:rsidR="00756C7C" w:rsidRDefault="00A032A5">
      <w:pPr>
        <w:pStyle w:val="ListParagraph"/>
        <w:numPr>
          <w:ilvl w:val="0"/>
          <w:numId w:val="6"/>
        </w:numPr>
        <w:tabs>
          <w:tab w:val="left" w:pos="799"/>
          <w:tab w:val="left" w:pos="800"/>
        </w:tabs>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rsidR="00756C7C" w:rsidRDefault="00756C7C">
      <w:pPr>
        <w:pStyle w:val="BodyText"/>
        <w:spacing w:before="7"/>
        <w:rPr>
          <w:b/>
          <w:sz w:val="15"/>
        </w:rPr>
      </w:pPr>
    </w:p>
    <w:p w:rsidR="00756C7C" w:rsidRDefault="00A032A5">
      <w:pPr>
        <w:pStyle w:val="BodyText"/>
        <w:spacing w:before="91"/>
        <w:ind w:left="799" w:right="281"/>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 competent services of DG HR, DG BUDG, PMO and the DG concerned) to process personal data concerning the person to be seconded, under the responsib</w:t>
      </w:r>
      <w:r>
        <w:t>ility of the Head of Unit of DG HR.DDG.B4. The data processing is subject to the SNE Decision as well as the Regulation (EU) 2018/1725.</w:t>
      </w:r>
    </w:p>
    <w:p w:rsidR="00756C7C" w:rsidRDefault="00A032A5">
      <w:pPr>
        <w:pStyle w:val="BodyText"/>
        <w:ind w:left="799" w:right="288"/>
        <w:jc w:val="both"/>
      </w:pPr>
      <w:r>
        <w:t xml:space="preserve">Data </w:t>
      </w:r>
      <w:proofErr w:type="gramStart"/>
      <w:r>
        <w:t>is kept</w:t>
      </w:r>
      <w:proofErr w:type="gramEnd"/>
      <w:r>
        <w:t xml:space="preserve"> by the competent services for 10 years after the </w:t>
      </w:r>
      <w:proofErr w:type="spellStart"/>
      <w:r>
        <w:t>secondment</w:t>
      </w:r>
      <w:proofErr w:type="spellEnd"/>
      <w:r>
        <w:t xml:space="preserve"> (2 years for not selected or not seconded exper</w:t>
      </w:r>
      <w:r>
        <w:t>ts).</w:t>
      </w:r>
    </w:p>
    <w:p w:rsidR="00756C7C" w:rsidRDefault="00756C7C">
      <w:pPr>
        <w:jc w:val="both"/>
        <w:sectPr w:rsidR="00756C7C">
          <w:pgSz w:w="11910" w:h="16840"/>
          <w:pgMar w:top="1300" w:right="740" w:bottom="880" w:left="480" w:header="0" w:footer="690" w:gutter="0"/>
          <w:cols w:space="720"/>
        </w:sectPr>
      </w:pPr>
    </w:p>
    <w:p w:rsidR="00756C7C" w:rsidRDefault="00A032A5">
      <w:pPr>
        <w:pStyle w:val="BodyText"/>
        <w:spacing w:before="68"/>
        <w:ind w:left="799" w:right="284"/>
        <w:jc w:val="both"/>
      </w:pPr>
      <w:r>
        <w:lastRenderedPageBreak/>
        <w:t>You have specific rights as a ‘data subject’ under Chapter III (Articles 14-25) of Regulation (EU)</w:t>
      </w:r>
      <w:r>
        <w:rPr>
          <w:spacing w:val="40"/>
        </w:rPr>
        <w:t xml:space="preserve"> </w:t>
      </w:r>
      <w:r>
        <w:t>2018/1725, in particular the right to access, rectify or erase your personal data and the right to restrict the processing</w:t>
      </w:r>
      <w:r>
        <w:rPr>
          <w:spacing w:val="-2"/>
        </w:rPr>
        <w:t xml:space="preserve"> </w:t>
      </w:r>
      <w:r>
        <w:t>of your per</w:t>
      </w:r>
      <w:r>
        <w:t>sonal data.</w:t>
      </w:r>
      <w:r>
        <w:rPr>
          <w:spacing w:val="-1"/>
        </w:rPr>
        <w:t xml:space="preserve"> </w:t>
      </w:r>
      <w:r>
        <w:t>Where applicable, you also</w:t>
      </w:r>
      <w:r>
        <w:rPr>
          <w:spacing w:val="-1"/>
        </w:rPr>
        <w:t xml:space="preserve"> </w:t>
      </w:r>
      <w:r>
        <w:t>have the</w:t>
      </w:r>
      <w:r>
        <w:rPr>
          <w:spacing w:val="-1"/>
        </w:rPr>
        <w:t xml:space="preserve"> </w:t>
      </w:r>
      <w:r>
        <w:t>right to object to the processing</w:t>
      </w:r>
      <w:r>
        <w:rPr>
          <w:spacing w:val="-2"/>
        </w:rPr>
        <w:t xml:space="preserve"> </w:t>
      </w:r>
      <w:r>
        <w:t>or the right to data portability.</w:t>
      </w:r>
    </w:p>
    <w:p w:rsidR="00756C7C" w:rsidRDefault="00A032A5">
      <w:pPr>
        <w:pStyle w:val="BodyText"/>
        <w:spacing w:before="1"/>
        <w:ind w:left="799" w:right="278"/>
        <w:jc w:val="both"/>
      </w:pPr>
      <w:r>
        <w:t xml:space="preserve">You can exercise your rights by contacting the Data Controller, or in case of conflict the Data Protection Officer. If necessary, you can also address the European Data Protection Supervisor. Their contact information </w:t>
      </w:r>
      <w:proofErr w:type="gramStart"/>
      <w:r>
        <w:t>is given</w:t>
      </w:r>
      <w:proofErr w:type="gramEnd"/>
      <w:r>
        <w:t xml:space="preserve"> below.</w:t>
      </w:r>
    </w:p>
    <w:p w:rsidR="00756C7C" w:rsidRDefault="00756C7C">
      <w:pPr>
        <w:pStyle w:val="BodyText"/>
        <w:spacing w:before="6"/>
      </w:pPr>
    </w:p>
    <w:p w:rsidR="00756C7C" w:rsidRDefault="00A032A5">
      <w:pPr>
        <w:pStyle w:val="Heading1"/>
        <w:ind w:left="799" w:firstLine="0"/>
      </w:pPr>
      <w:r>
        <w:rPr>
          <w:u w:val="single"/>
        </w:rPr>
        <w:t>Contact</w:t>
      </w:r>
      <w:r>
        <w:rPr>
          <w:spacing w:val="-4"/>
          <w:u w:val="single"/>
        </w:rPr>
        <w:t xml:space="preserve"> </w:t>
      </w:r>
      <w:r>
        <w:rPr>
          <w:spacing w:val="-2"/>
          <w:u w:val="single"/>
        </w:rPr>
        <w:t>information</w:t>
      </w:r>
    </w:p>
    <w:p w:rsidR="00756C7C" w:rsidRDefault="00756C7C">
      <w:pPr>
        <w:pStyle w:val="BodyText"/>
        <w:spacing w:before="1"/>
        <w:rPr>
          <w:b/>
        </w:rPr>
      </w:pPr>
    </w:p>
    <w:p w:rsidR="00756C7C" w:rsidRDefault="00A032A5">
      <w:pPr>
        <w:pStyle w:val="ListParagraph"/>
        <w:numPr>
          <w:ilvl w:val="0"/>
          <w:numId w:val="1"/>
        </w:numPr>
        <w:tabs>
          <w:tab w:val="left" w:pos="1081"/>
        </w:tabs>
        <w:spacing w:line="266" w:lineRule="exact"/>
        <w:ind w:hanging="282"/>
        <w:rPr>
          <w:b/>
        </w:rPr>
      </w:pPr>
      <w:r>
        <w:rPr>
          <w:b/>
        </w:rPr>
        <w:t>The</w:t>
      </w:r>
      <w:r>
        <w:rPr>
          <w:b/>
          <w:spacing w:val="-2"/>
        </w:rPr>
        <w:t xml:space="preserve"> </w:t>
      </w:r>
      <w:r>
        <w:rPr>
          <w:b/>
        </w:rPr>
        <w:t>Data</w:t>
      </w:r>
      <w:r>
        <w:rPr>
          <w:b/>
          <w:spacing w:val="-1"/>
        </w:rPr>
        <w:t xml:space="preserve"> </w:t>
      </w:r>
      <w:r>
        <w:rPr>
          <w:b/>
          <w:spacing w:val="-2"/>
        </w:rPr>
        <w:t>Controller</w:t>
      </w:r>
    </w:p>
    <w:p w:rsidR="00756C7C" w:rsidRDefault="00A032A5">
      <w:pPr>
        <w:pStyle w:val="BodyText"/>
        <w:ind w:left="1080" w:right="281"/>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4"/>
        </w:rPr>
        <w:t xml:space="preserve"> </w:t>
      </w:r>
      <w:r>
        <w:t>the</w:t>
      </w:r>
      <w:r>
        <w:rPr>
          <w:spacing w:val="-1"/>
        </w:rPr>
        <w:t xml:space="preserve"> </w:t>
      </w:r>
      <w:r>
        <w:t>collection and use</w:t>
      </w:r>
      <w:r>
        <w:rPr>
          <w:spacing w:val="-1"/>
        </w:rPr>
        <w:t xml:space="preserve"> </w:t>
      </w:r>
      <w:r>
        <w:t>of</w:t>
      </w:r>
      <w:r>
        <w:rPr>
          <w:spacing w:val="-1"/>
        </w:rPr>
        <w:t xml:space="preserve"> </w:t>
      </w:r>
      <w:r>
        <w:t>your personal data, please feel fr</w:t>
      </w:r>
      <w:r>
        <w:t xml:space="preserve">ee to contact the Data Controller, HR.DDG.B.4, </w:t>
      </w:r>
      <w:hyperlink r:id="rId11">
        <w:r>
          <w:rPr>
            <w:color w:val="0000FF"/>
            <w:u w:val="single" w:color="0000FF"/>
          </w:rPr>
          <w:t>HR-MAIL-</w:t>
        </w:r>
      </w:hyperlink>
      <w:r>
        <w:rPr>
          <w:color w:val="0000FF"/>
          <w:spacing w:val="40"/>
        </w:rPr>
        <w:t xml:space="preserve"> </w:t>
      </w:r>
      <w:hyperlink r:id="rId12">
        <w:r>
          <w:rPr>
            <w:color w:val="0000FF"/>
            <w:spacing w:val="-2"/>
            <w:u w:val="single" w:color="0000FF"/>
          </w:rPr>
          <w:t>B4@ec.europa.eu</w:t>
        </w:r>
        <w:r>
          <w:rPr>
            <w:spacing w:val="-2"/>
          </w:rPr>
          <w:t>.</w:t>
        </w:r>
      </w:hyperlink>
    </w:p>
    <w:p w:rsidR="00756C7C" w:rsidRDefault="00756C7C">
      <w:pPr>
        <w:pStyle w:val="BodyText"/>
        <w:spacing w:before="4"/>
      </w:pPr>
    </w:p>
    <w:p w:rsidR="00756C7C" w:rsidRDefault="00A032A5">
      <w:pPr>
        <w:pStyle w:val="Heading1"/>
        <w:numPr>
          <w:ilvl w:val="0"/>
          <w:numId w:val="1"/>
        </w:numPr>
        <w:tabs>
          <w:tab w:val="left" w:pos="1081"/>
        </w:tabs>
        <w:spacing w:line="266" w:lineRule="exact"/>
        <w:ind w:hanging="282"/>
      </w:pPr>
      <w:r>
        <w:t>The</w:t>
      </w:r>
      <w:r>
        <w:rPr>
          <w:spacing w:val="-4"/>
        </w:rPr>
        <w:t xml:space="preserve"> </w:t>
      </w:r>
      <w:r>
        <w:t>Data</w:t>
      </w:r>
      <w:r>
        <w:rPr>
          <w:spacing w:val="-6"/>
        </w:rPr>
        <w:t xml:space="preserve"> </w:t>
      </w:r>
      <w:r>
        <w:t>Protection</w:t>
      </w:r>
      <w:r>
        <w:rPr>
          <w:spacing w:val="-4"/>
        </w:rPr>
        <w:t xml:space="preserve"> </w:t>
      </w:r>
      <w:r>
        <w:t>Officer</w:t>
      </w:r>
      <w:r>
        <w:rPr>
          <w:spacing w:val="-3"/>
        </w:rPr>
        <w:t xml:space="preserve"> </w:t>
      </w:r>
      <w:r>
        <w:t>(DPO)</w:t>
      </w:r>
      <w:r>
        <w:rPr>
          <w:spacing w:val="-3"/>
        </w:rPr>
        <w:t xml:space="preserve"> </w:t>
      </w:r>
      <w:r>
        <w:t>of</w:t>
      </w:r>
      <w:r>
        <w:rPr>
          <w:spacing w:val="-3"/>
        </w:rPr>
        <w:t xml:space="preserve"> </w:t>
      </w:r>
      <w:r>
        <w:t>the</w:t>
      </w:r>
      <w:r>
        <w:rPr>
          <w:spacing w:val="-3"/>
        </w:rPr>
        <w:t xml:space="preserve"> </w:t>
      </w:r>
      <w:r>
        <w:rPr>
          <w:spacing w:val="-2"/>
        </w:rPr>
        <w:t>Commission</w:t>
      </w:r>
    </w:p>
    <w:p w:rsidR="00756C7C" w:rsidRDefault="00A032A5">
      <w:pPr>
        <w:pStyle w:val="BodyText"/>
        <w:ind w:left="1080" w:right="280"/>
        <w:jc w:val="both"/>
      </w:pPr>
      <w:r>
        <w:t>You may contact the Data Protection Officer (</w:t>
      </w:r>
      <w:hyperlink r:id="rId13">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756C7C" w:rsidRDefault="00756C7C">
      <w:pPr>
        <w:pStyle w:val="BodyText"/>
        <w:spacing w:before="2"/>
      </w:pPr>
    </w:p>
    <w:p w:rsidR="00756C7C" w:rsidRDefault="00A032A5">
      <w:pPr>
        <w:pStyle w:val="Heading1"/>
        <w:numPr>
          <w:ilvl w:val="0"/>
          <w:numId w:val="1"/>
        </w:numPr>
        <w:tabs>
          <w:tab w:val="left" w:pos="1081"/>
        </w:tabs>
        <w:spacing w:line="266" w:lineRule="exact"/>
        <w:ind w:hanging="282"/>
      </w:pPr>
      <w:r>
        <w:t>The</w:t>
      </w:r>
      <w:r>
        <w:rPr>
          <w:spacing w:val="-3"/>
        </w:rPr>
        <w:t xml:space="preserve"> </w:t>
      </w:r>
      <w:r>
        <w:t>European</w:t>
      </w:r>
      <w:r>
        <w:rPr>
          <w:spacing w:val="-3"/>
        </w:rPr>
        <w:t xml:space="preserve"> </w:t>
      </w:r>
      <w:r>
        <w:t>Data</w:t>
      </w:r>
      <w:r>
        <w:rPr>
          <w:spacing w:val="-6"/>
        </w:rPr>
        <w:t xml:space="preserve"> </w:t>
      </w:r>
      <w:r>
        <w:t>Protection</w:t>
      </w:r>
      <w:r>
        <w:rPr>
          <w:spacing w:val="-6"/>
        </w:rPr>
        <w:t xml:space="preserve"> </w:t>
      </w:r>
      <w:r>
        <w:t>Supervisor</w:t>
      </w:r>
      <w:r>
        <w:rPr>
          <w:spacing w:val="-2"/>
        </w:rPr>
        <w:t xml:space="preserve"> (EDPS)</w:t>
      </w:r>
    </w:p>
    <w:p w:rsidR="00756C7C" w:rsidRDefault="00A032A5">
      <w:pPr>
        <w:pStyle w:val="BodyText"/>
        <w:ind w:left="1080" w:right="284"/>
        <w:jc w:val="both"/>
      </w:pPr>
      <w:r>
        <w:pict>
          <v:rect id="docshape3" o:spid="_x0000_s1026" style="position:absolute;left:0;text-align:left;margin-left:230.35pt;margin-top:24.05pt;width:3.7pt;height:.5pt;z-index:15729152;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4">
        <w:r>
          <w:rPr>
            <w:color w:val="0000FF"/>
            <w:u w:val="single" w:color="000000"/>
          </w:rPr>
          <w:t>edps@edps.europa.eu</w:t>
        </w:r>
      </w:hyperlink>
      <w:r>
        <w:t>) if you consider that your rights</w:t>
      </w:r>
      <w:r>
        <w:t xml:space="preserve"> under Regulation (EU) 2018/1725 have been infringed </w:t>
      </w:r>
      <w:proofErr w:type="gramStart"/>
      <w:r>
        <w:t>as a result</w:t>
      </w:r>
      <w:proofErr w:type="gramEnd"/>
      <w:r>
        <w:t xml:space="preserve"> of the processing of your personal data by the Data Controller.</w:t>
      </w:r>
    </w:p>
    <w:p w:rsidR="00756C7C" w:rsidRDefault="00A032A5">
      <w:pPr>
        <w:pStyle w:val="BodyText"/>
        <w:spacing w:line="252" w:lineRule="exact"/>
        <w:ind w:left="1080"/>
        <w:jc w:val="both"/>
      </w:pPr>
      <w:r>
        <w:t>To</w:t>
      </w:r>
      <w:r>
        <w:rPr>
          <w:spacing w:val="-8"/>
        </w:rPr>
        <w:t xml:space="preserve"> </w:t>
      </w:r>
      <w:r>
        <w:t>the</w:t>
      </w:r>
      <w:r>
        <w:rPr>
          <w:spacing w:val="-5"/>
        </w:rPr>
        <w:t xml:space="preserve"> </w:t>
      </w:r>
      <w:r>
        <w:t>attention</w:t>
      </w:r>
      <w:r>
        <w:rPr>
          <w:spacing w:val="-3"/>
        </w:rPr>
        <w:t xml:space="preserve"> </w:t>
      </w:r>
      <w:r>
        <w:t>of</w:t>
      </w:r>
      <w:r>
        <w:rPr>
          <w:spacing w:val="-5"/>
        </w:rPr>
        <w:t xml:space="preserve"> </w:t>
      </w:r>
      <w:r>
        <w:t>candidates</w:t>
      </w:r>
      <w:r>
        <w:rPr>
          <w:spacing w:val="-2"/>
        </w:rPr>
        <w:t xml:space="preserve"> </w:t>
      </w:r>
      <w:r>
        <w:t>from</w:t>
      </w:r>
      <w:r>
        <w:rPr>
          <w:spacing w:val="-7"/>
        </w:rPr>
        <w:t xml:space="preserve"> </w:t>
      </w:r>
      <w:r>
        <w:t>third</w:t>
      </w:r>
      <w:r>
        <w:rPr>
          <w:spacing w:val="-6"/>
        </w:rPr>
        <w:t xml:space="preserve"> </w:t>
      </w:r>
      <w:r>
        <w:t>countries:</w:t>
      </w:r>
      <w:r>
        <w:rPr>
          <w:spacing w:val="-2"/>
        </w:rPr>
        <w:t xml:space="preserve"> </w:t>
      </w:r>
      <w:r>
        <w:t>your</w:t>
      </w:r>
      <w:r>
        <w:rPr>
          <w:spacing w:val="-3"/>
        </w:rPr>
        <w:t xml:space="preserve"> </w:t>
      </w:r>
      <w:r>
        <w:t>personal</w:t>
      </w:r>
      <w:r>
        <w:rPr>
          <w:spacing w:val="-2"/>
        </w:rPr>
        <w:t xml:space="preserve"> </w:t>
      </w:r>
      <w:r>
        <w:t>data</w:t>
      </w:r>
      <w:r>
        <w:rPr>
          <w:spacing w:val="-4"/>
        </w:rPr>
        <w:t xml:space="preserve"> </w:t>
      </w:r>
      <w:proofErr w:type="gramStart"/>
      <w:r>
        <w:t>can</w:t>
      </w:r>
      <w:r>
        <w:rPr>
          <w:spacing w:val="-3"/>
        </w:rPr>
        <w:t xml:space="preserve"> </w:t>
      </w:r>
      <w:r>
        <w:t>be</w:t>
      </w:r>
      <w:r>
        <w:rPr>
          <w:spacing w:val="-3"/>
        </w:rPr>
        <w:t xml:space="preserve"> </w:t>
      </w:r>
      <w:r>
        <w:t>used</w:t>
      </w:r>
      <w:proofErr w:type="gramEnd"/>
      <w:r>
        <w:rPr>
          <w:spacing w:val="-5"/>
        </w:rPr>
        <w:t xml:space="preserve"> </w:t>
      </w:r>
      <w:r>
        <w:t>for</w:t>
      </w:r>
      <w:r>
        <w:rPr>
          <w:spacing w:val="-3"/>
        </w:rPr>
        <w:t xml:space="preserve"> </w:t>
      </w:r>
      <w:r>
        <w:t>necessary</w:t>
      </w:r>
      <w:r>
        <w:rPr>
          <w:spacing w:val="-5"/>
        </w:rPr>
        <w:t xml:space="preserve"> </w:t>
      </w:r>
      <w:r>
        <w:rPr>
          <w:spacing w:val="-2"/>
        </w:rPr>
        <w:t>checks.</w:t>
      </w:r>
    </w:p>
    <w:sectPr w:rsidR="00756C7C">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32A5">
      <w:r>
        <w:separator/>
      </w:r>
    </w:p>
  </w:endnote>
  <w:endnote w:type="continuationSeparator" w:id="0">
    <w:p w:rsidR="00000000" w:rsidRDefault="00A0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7C" w:rsidRDefault="00A032A5">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95pt;margin-top:796.45pt;width:56.1pt;height:10.95pt;z-index:-251658752;mso-position-horizontal-relative:page;mso-position-vertical-relative:page" filled="f" stroked="f">
          <v:textbox inset="0,0,0,0">
            <w:txbxContent>
              <w:p w:rsidR="00756C7C" w:rsidRDefault="00A032A5">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032A5">
      <w:r>
        <w:separator/>
      </w:r>
    </w:p>
  </w:footnote>
  <w:footnote w:type="continuationSeparator" w:id="0">
    <w:p w:rsidR="00000000" w:rsidRDefault="00A03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511C"/>
    <w:multiLevelType w:val="hybridMultilevel"/>
    <w:tmpl w:val="E200B82E"/>
    <w:lvl w:ilvl="0" w:tplc="53CC1368">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DC8437EA">
      <w:numFmt w:val="bullet"/>
      <w:lvlText w:val="•"/>
      <w:lvlJc w:val="left"/>
      <w:pPr>
        <w:ind w:left="1171" w:hanging="385"/>
      </w:pPr>
      <w:rPr>
        <w:rFonts w:ascii="Arial" w:eastAsia="Arial" w:hAnsi="Arial" w:cs="Arial" w:hint="default"/>
        <w:b w:val="0"/>
        <w:bCs w:val="0"/>
        <w:i/>
        <w:iCs/>
        <w:w w:val="99"/>
        <w:sz w:val="20"/>
        <w:szCs w:val="20"/>
        <w:lang w:val="en-US" w:eastAsia="en-US" w:bidi="ar-SA"/>
      </w:rPr>
    </w:lvl>
    <w:lvl w:ilvl="2" w:tplc="914CA1D2">
      <w:numFmt w:val="bullet"/>
      <w:lvlText w:val="•"/>
      <w:lvlJc w:val="left"/>
      <w:pPr>
        <w:ind w:left="2236" w:hanging="385"/>
      </w:pPr>
      <w:rPr>
        <w:rFonts w:hint="default"/>
        <w:lang w:val="en-US" w:eastAsia="en-US" w:bidi="ar-SA"/>
      </w:rPr>
    </w:lvl>
    <w:lvl w:ilvl="3" w:tplc="94DAE348">
      <w:numFmt w:val="bullet"/>
      <w:lvlText w:val="•"/>
      <w:lvlJc w:val="left"/>
      <w:pPr>
        <w:ind w:left="3292" w:hanging="385"/>
      </w:pPr>
      <w:rPr>
        <w:rFonts w:hint="default"/>
        <w:lang w:val="en-US" w:eastAsia="en-US" w:bidi="ar-SA"/>
      </w:rPr>
    </w:lvl>
    <w:lvl w:ilvl="4" w:tplc="D7BCDEE0">
      <w:numFmt w:val="bullet"/>
      <w:lvlText w:val="•"/>
      <w:lvlJc w:val="left"/>
      <w:pPr>
        <w:ind w:left="4348" w:hanging="385"/>
      </w:pPr>
      <w:rPr>
        <w:rFonts w:hint="default"/>
        <w:lang w:val="en-US" w:eastAsia="en-US" w:bidi="ar-SA"/>
      </w:rPr>
    </w:lvl>
    <w:lvl w:ilvl="5" w:tplc="C22EDEC4">
      <w:numFmt w:val="bullet"/>
      <w:lvlText w:val="•"/>
      <w:lvlJc w:val="left"/>
      <w:pPr>
        <w:ind w:left="5405" w:hanging="385"/>
      </w:pPr>
      <w:rPr>
        <w:rFonts w:hint="default"/>
        <w:lang w:val="en-US" w:eastAsia="en-US" w:bidi="ar-SA"/>
      </w:rPr>
    </w:lvl>
    <w:lvl w:ilvl="6" w:tplc="BE5AFD50">
      <w:numFmt w:val="bullet"/>
      <w:lvlText w:val="•"/>
      <w:lvlJc w:val="left"/>
      <w:pPr>
        <w:ind w:left="6461" w:hanging="385"/>
      </w:pPr>
      <w:rPr>
        <w:rFonts w:hint="default"/>
        <w:lang w:val="en-US" w:eastAsia="en-US" w:bidi="ar-SA"/>
      </w:rPr>
    </w:lvl>
    <w:lvl w:ilvl="7" w:tplc="83DADC20">
      <w:numFmt w:val="bullet"/>
      <w:lvlText w:val="•"/>
      <w:lvlJc w:val="left"/>
      <w:pPr>
        <w:ind w:left="7517" w:hanging="385"/>
      </w:pPr>
      <w:rPr>
        <w:rFonts w:hint="default"/>
        <w:lang w:val="en-US" w:eastAsia="en-US" w:bidi="ar-SA"/>
      </w:rPr>
    </w:lvl>
    <w:lvl w:ilvl="8" w:tplc="6728CEA8">
      <w:numFmt w:val="bullet"/>
      <w:lvlText w:val="•"/>
      <w:lvlJc w:val="left"/>
      <w:pPr>
        <w:ind w:left="8573" w:hanging="385"/>
      </w:pPr>
      <w:rPr>
        <w:rFonts w:hint="default"/>
        <w:lang w:val="en-US" w:eastAsia="en-US" w:bidi="ar-SA"/>
      </w:rPr>
    </w:lvl>
  </w:abstractNum>
  <w:abstractNum w:abstractNumId="1" w15:restartNumberingAfterBreak="0">
    <w:nsid w:val="1C4E10B1"/>
    <w:multiLevelType w:val="hybridMultilevel"/>
    <w:tmpl w:val="2BB2C2D4"/>
    <w:lvl w:ilvl="0" w:tplc="CF40565E">
      <w:numFmt w:val="bullet"/>
      <w:lvlText w:val=""/>
      <w:lvlJc w:val="left"/>
      <w:pPr>
        <w:ind w:left="523" w:hanging="418"/>
      </w:pPr>
      <w:rPr>
        <w:rFonts w:ascii="Wingdings 2" w:eastAsia="Wingdings 2" w:hAnsi="Wingdings 2" w:cs="Wingdings 2" w:hint="default"/>
        <w:b w:val="0"/>
        <w:bCs w:val="0"/>
        <w:i w:val="0"/>
        <w:iCs w:val="0"/>
        <w:w w:val="100"/>
        <w:sz w:val="22"/>
        <w:szCs w:val="22"/>
        <w:lang w:val="en-US" w:eastAsia="en-US" w:bidi="ar-SA"/>
      </w:rPr>
    </w:lvl>
    <w:lvl w:ilvl="1" w:tplc="B9CC8060">
      <w:numFmt w:val="bullet"/>
      <w:lvlText w:val="•"/>
      <w:lvlJc w:val="left"/>
      <w:pPr>
        <w:ind w:left="1026" w:hanging="418"/>
      </w:pPr>
      <w:rPr>
        <w:rFonts w:hint="default"/>
        <w:lang w:val="en-US" w:eastAsia="en-US" w:bidi="ar-SA"/>
      </w:rPr>
    </w:lvl>
    <w:lvl w:ilvl="2" w:tplc="52E0C72C">
      <w:numFmt w:val="bullet"/>
      <w:lvlText w:val="•"/>
      <w:lvlJc w:val="left"/>
      <w:pPr>
        <w:ind w:left="1533" w:hanging="418"/>
      </w:pPr>
      <w:rPr>
        <w:rFonts w:hint="default"/>
        <w:lang w:val="en-US" w:eastAsia="en-US" w:bidi="ar-SA"/>
      </w:rPr>
    </w:lvl>
    <w:lvl w:ilvl="3" w:tplc="7D165C0C">
      <w:numFmt w:val="bullet"/>
      <w:lvlText w:val="•"/>
      <w:lvlJc w:val="left"/>
      <w:pPr>
        <w:ind w:left="2040" w:hanging="418"/>
      </w:pPr>
      <w:rPr>
        <w:rFonts w:hint="default"/>
        <w:lang w:val="en-US" w:eastAsia="en-US" w:bidi="ar-SA"/>
      </w:rPr>
    </w:lvl>
    <w:lvl w:ilvl="4" w:tplc="D4A0A73E">
      <w:numFmt w:val="bullet"/>
      <w:lvlText w:val="•"/>
      <w:lvlJc w:val="left"/>
      <w:pPr>
        <w:ind w:left="2546" w:hanging="418"/>
      </w:pPr>
      <w:rPr>
        <w:rFonts w:hint="default"/>
        <w:lang w:val="en-US" w:eastAsia="en-US" w:bidi="ar-SA"/>
      </w:rPr>
    </w:lvl>
    <w:lvl w:ilvl="5" w:tplc="7354F52C">
      <w:numFmt w:val="bullet"/>
      <w:lvlText w:val="•"/>
      <w:lvlJc w:val="left"/>
      <w:pPr>
        <w:ind w:left="3053" w:hanging="418"/>
      </w:pPr>
      <w:rPr>
        <w:rFonts w:hint="default"/>
        <w:lang w:val="en-US" w:eastAsia="en-US" w:bidi="ar-SA"/>
      </w:rPr>
    </w:lvl>
    <w:lvl w:ilvl="6" w:tplc="540CE5D6">
      <w:numFmt w:val="bullet"/>
      <w:lvlText w:val="•"/>
      <w:lvlJc w:val="left"/>
      <w:pPr>
        <w:ind w:left="3560" w:hanging="418"/>
      </w:pPr>
      <w:rPr>
        <w:rFonts w:hint="default"/>
        <w:lang w:val="en-US" w:eastAsia="en-US" w:bidi="ar-SA"/>
      </w:rPr>
    </w:lvl>
    <w:lvl w:ilvl="7" w:tplc="C5CE26E0">
      <w:numFmt w:val="bullet"/>
      <w:lvlText w:val="•"/>
      <w:lvlJc w:val="left"/>
      <w:pPr>
        <w:ind w:left="4066" w:hanging="418"/>
      </w:pPr>
      <w:rPr>
        <w:rFonts w:hint="default"/>
        <w:lang w:val="en-US" w:eastAsia="en-US" w:bidi="ar-SA"/>
      </w:rPr>
    </w:lvl>
    <w:lvl w:ilvl="8" w:tplc="AD10AEDE">
      <w:numFmt w:val="bullet"/>
      <w:lvlText w:val="•"/>
      <w:lvlJc w:val="left"/>
      <w:pPr>
        <w:ind w:left="4573" w:hanging="418"/>
      </w:pPr>
      <w:rPr>
        <w:rFonts w:hint="default"/>
        <w:lang w:val="en-US" w:eastAsia="en-US" w:bidi="ar-SA"/>
      </w:rPr>
    </w:lvl>
  </w:abstractNum>
  <w:abstractNum w:abstractNumId="2" w15:restartNumberingAfterBreak="0">
    <w:nsid w:val="317C1724"/>
    <w:multiLevelType w:val="hybridMultilevel"/>
    <w:tmpl w:val="07825534"/>
    <w:lvl w:ilvl="0" w:tplc="349CAF56">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1" w:tplc="04F20AA6">
      <w:numFmt w:val="bullet"/>
      <w:lvlText w:val="•"/>
      <w:lvlJc w:val="left"/>
      <w:pPr>
        <w:ind w:left="2040" w:hanging="281"/>
      </w:pPr>
      <w:rPr>
        <w:rFonts w:hint="default"/>
        <w:lang w:val="en-US" w:eastAsia="en-US" w:bidi="ar-SA"/>
      </w:rPr>
    </w:lvl>
    <w:lvl w:ilvl="2" w:tplc="D1C87D1E">
      <w:numFmt w:val="bullet"/>
      <w:lvlText w:val="•"/>
      <w:lvlJc w:val="left"/>
      <w:pPr>
        <w:ind w:left="3001" w:hanging="281"/>
      </w:pPr>
      <w:rPr>
        <w:rFonts w:hint="default"/>
        <w:lang w:val="en-US" w:eastAsia="en-US" w:bidi="ar-SA"/>
      </w:rPr>
    </w:lvl>
    <w:lvl w:ilvl="3" w:tplc="72BE8218">
      <w:numFmt w:val="bullet"/>
      <w:lvlText w:val="•"/>
      <w:lvlJc w:val="left"/>
      <w:pPr>
        <w:ind w:left="3961" w:hanging="281"/>
      </w:pPr>
      <w:rPr>
        <w:rFonts w:hint="default"/>
        <w:lang w:val="en-US" w:eastAsia="en-US" w:bidi="ar-SA"/>
      </w:rPr>
    </w:lvl>
    <w:lvl w:ilvl="4" w:tplc="72B40394">
      <w:numFmt w:val="bullet"/>
      <w:lvlText w:val="•"/>
      <w:lvlJc w:val="left"/>
      <w:pPr>
        <w:ind w:left="4922" w:hanging="281"/>
      </w:pPr>
      <w:rPr>
        <w:rFonts w:hint="default"/>
        <w:lang w:val="en-US" w:eastAsia="en-US" w:bidi="ar-SA"/>
      </w:rPr>
    </w:lvl>
    <w:lvl w:ilvl="5" w:tplc="A5F88908">
      <w:numFmt w:val="bullet"/>
      <w:lvlText w:val="•"/>
      <w:lvlJc w:val="left"/>
      <w:pPr>
        <w:ind w:left="5883" w:hanging="281"/>
      </w:pPr>
      <w:rPr>
        <w:rFonts w:hint="default"/>
        <w:lang w:val="en-US" w:eastAsia="en-US" w:bidi="ar-SA"/>
      </w:rPr>
    </w:lvl>
    <w:lvl w:ilvl="6" w:tplc="577A75F6">
      <w:numFmt w:val="bullet"/>
      <w:lvlText w:val="•"/>
      <w:lvlJc w:val="left"/>
      <w:pPr>
        <w:ind w:left="6843" w:hanging="281"/>
      </w:pPr>
      <w:rPr>
        <w:rFonts w:hint="default"/>
        <w:lang w:val="en-US" w:eastAsia="en-US" w:bidi="ar-SA"/>
      </w:rPr>
    </w:lvl>
    <w:lvl w:ilvl="7" w:tplc="D3982CBC">
      <w:numFmt w:val="bullet"/>
      <w:lvlText w:val="•"/>
      <w:lvlJc w:val="left"/>
      <w:pPr>
        <w:ind w:left="7804" w:hanging="281"/>
      </w:pPr>
      <w:rPr>
        <w:rFonts w:hint="default"/>
        <w:lang w:val="en-US" w:eastAsia="en-US" w:bidi="ar-SA"/>
      </w:rPr>
    </w:lvl>
    <w:lvl w:ilvl="8" w:tplc="B4DA83BA">
      <w:numFmt w:val="bullet"/>
      <w:lvlText w:val="•"/>
      <w:lvlJc w:val="left"/>
      <w:pPr>
        <w:ind w:left="8765" w:hanging="281"/>
      </w:pPr>
      <w:rPr>
        <w:rFonts w:hint="default"/>
        <w:lang w:val="en-US" w:eastAsia="en-US" w:bidi="ar-SA"/>
      </w:rPr>
    </w:lvl>
  </w:abstractNum>
  <w:abstractNum w:abstractNumId="3" w15:restartNumberingAfterBreak="0">
    <w:nsid w:val="66C72C36"/>
    <w:multiLevelType w:val="hybridMultilevel"/>
    <w:tmpl w:val="79180032"/>
    <w:lvl w:ilvl="0" w:tplc="D45A0EF6">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43B02436">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2" w:tplc="793A0A98">
      <w:numFmt w:val="bullet"/>
      <w:lvlText w:val="•"/>
      <w:lvlJc w:val="left"/>
      <w:pPr>
        <w:ind w:left="2065" w:hanging="276"/>
      </w:pPr>
      <w:rPr>
        <w:rFonts w:hint="default"/>
        <w:lang w:val="en-US" w:eastAsia="en-US" w:bidi="ar-SA"/>
      </w:rPr>
    </w:lvl>
    <w:lvl w:ilvl="3" w:tplc="ACA47B4C">
      <w:numFmt w:val="bullet"/>
      <w:lvlText w:val="•"/>
      <w:lvlJc w:val="left"/>
      <w:pPr>
        <w:ind w:left="3050" w:hanging="276"/>
      </w:pPr>
      <w:rPr>
        <w:rFonts w:hint="default"/>
        <w:lang w:val="en-US" w:eastAsia="en-US" w:bidi="ar-SA"/>
      </w:rPr>
    </w:lvl>
    <w:lvl w:ilvl="4" w:tplc="B8AE9B24">
      <w:numFmt w:val="bullet"/>
      <w:lvlText w:val="•"/>
      <w:lvlJc w:val="left"/>
      <w:pPr>
        <w:ind w:left="4035" w:hanging="276"/>
      </w:pPr>
      <w:rPr>
        <w:rFonts w:hint="default"/>
        <w:lang w:val="en-US" w:eastAsia="en-US" w:bidi="ar-SA"/>
      </w:rPr>
    </w:lvl>
    <w:lvl w:ilvl="5" w:tplc="5FBC0F64">
      <w:numFmt w:val="bullet"/>
      <w:lvlText w:val="•"/>
      <w:lvlJc w:val="left"/>
      <w:pPr>
        <w:ind w:left="5020" w:hanging="276"/>
      </w:pPr>
      <w:rPr>
        <w:rFonts w:hint="default"/>
        <w:lang w:val="en-US" w:eastAsia="en-US" w:bidi="ar-SA"/>
      </w:rPr>
    </w:lvl>
    <w:lvl w:ilvl="6" w:tplc="F1804BE0">
      <w:numFmt w:val="bullet"/>
      <w:lvlText w:val="•"/>
      <w:lvlJc w:val="left"/>
      <w:pPr>
        <w:ind w:left="6005" w:hanging="276"/>
      </w:pPr>
      <w:rPr>
        <w:rFonts w:hint="default"/>
        <w:lang w:val="en-US" w:eastAsia="en-US" w:bidi="ar-SA"/>
      </w:rPr>
    </w:lvl>
    <w:lvl w:ilvl="7" w:tplc="3B7690FA">
      <w:numFmt w:val="bullet"/>
      <w:lvlText w:val="•"/>
      <w:lvlJc w:val="left"/>
      <w:pPr>
        <w:ind w:left="6990" w:hanging="276"/>
      </w:pPr>
      <w:rPr>
        <w:rFonts w:hint="default"/>
        <w:lang w:val="en-US" w:eastAsia="en-US" w:bidi="ar-SA"/>
      </w:rPr>
    </w:lvl>
    <w:lvl w:ilvl="8" w:tplc="5FE6543E">
      <w:numFmt w:val="bullet"/>
      <w:lvlText w:val="•"/>
      <w:lvlJc w:val="left"/>
      <w:pPr>
        <w:ind w:left="7975" w:hanging="276"/>
      </w:pPr>
      <w:rPr>
        <w:rFonts w:hint="default"/>
        <w:lang w:val="en-US" w:eastAsia="en-US" w:bidi="ar-SA"/>
      </w:rPr>
    </w:lvl>
  </w:abstractNum>
  <w:abstractNum w:abstractNumId="4" w15:restartNumberingAfterBreak="0">
    <w:nsid w:val="6DCA1E01"/>
    <w:multiLevelType w:val="hybridMultilevel"/>
    <w:tmpl w:val="94AAD596"/>
    <w:lvl w:ilvl="0" w:tplc="70E466BE">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1C64A27E">
      <w:numFmt w:val="bullet"/>
      <w:lvlText w:val="•"/>
      <w:lvlJc w:val="left"/>
      <w:pPr>
        <w:ind w:left="2040" w:hanging="281"/>
      </w:pPr>
      <w:rPr>
        <w:rFonts w:hint="default"/>
        <w:lang w:val="en-US" w:eastAsia="en-US" w:bidi="ar-SA"/>
      </w:rPr>
    </w:lvl>
    <w:lvl w:ilvl="2" w:tplc="2542DE5E">
      <w:numFmt w:val="bullet"/>
      <w:lvlText w:val="•"/>
      <w:lvlJc w:val="left"/>
      <w:pPr>
        <w:ind w:left="3001" w:hanging="281"/>
      </w:pPr>
      <w:rPr>
        <w:rFonts w:hint="default"/>
        <w:lang w:val="en-US" w:eastAsia="en-US" w:bidi="ar-SA"/>
      </w:rPr>
    </w:lvl>
    <w:lvl w:ilvl="3" w:tplc="3E6E5014">
      <w:numFmt w:val="bullet"/>
      <w:lvlText w:val="•"/>
      <w:lvlJc w:val="left"/>
      <w:pPr>
        <w:ind w:left="3961" w:hanging="281"/>
      </w:pPr>
      <w:rPr>
        <w:rFonts w:hint="default"/>
        <w:lang w:val="en-US" w:eastAsia="en-US" w:bidi="ar-SA"/>
      </w:rPr>
    </w:lvl>
    <w:lvl w:ilvl="4" w:tplc="803A939A">
      <w:numFmt w:val="bullet"/>
      <w:lvlText w:val="•"/>
      <w:lvlJc w:val="left"/>
      <w:pPr>
        <w:ind w:left="4922" w:hanging="281"/>
      </w:pPr>
      <w:rPr>
        <w:rFonts w:hint="default"/>
        <w:lang w:val="en-US" w:eastAsia="en-US" w:bidi="ar-SA"/>
      </w:rPr>
    </w:lvl>
    <w:lvl w:ilvl="5" w:tplc="DE46D50A">
      <w:numFmt w:val="bullet"/>
      <w:lvlText w:val="•"/>
      <w:lvlJc w:val="left"/>
      <w:pPr>
        <w:ind w:left="5883" w:hanging="281"/>
      </w:pPr>
      <w:rPr>
        <w:rFonts w:hint="default"/>
        <w:lang w:val="en-US" w:eastAsia="en-US" w:bidi="ar-SA"/>
      </w:rPr>
    </w:lvl>
    <w:lvl w:ilvl="6" w:tplc="83DC304C">
      <w:numFmt w:val="bullet"/>
      <w:lvlText w:val="•"/>
      <w:lvlJc w:val="left"/>
      <w:pPr>
        <w:ind w:left="6843" w:hanging="281"/>
      </w:pPr>
      <w:rPr>
        <w:rFonts w:hint="default"/>
        <w:lang w:val="en-US" w:eastAsia="en-US" w:bidi="ar-SA"/>
      </w:rPr>
    </w:lvl>
    <w:lvl w:ilvl="7" w:tplc="2FD8E034">
      <w:numFmt w:val="bullet"/>
      <w:lvlText w:val="•"/>
      <w:lvlJc w:val="left"/>
      <w:pPr>
        <w:ind w:left="7804" w:hanging="281"/>
      </w:pPr>
      <w:rPr>
        <w:rFonts w:hint="default"/>
        <w:lang w:val="en-US" w:eastAsia="en-US" w:bidi="ar-SA"/>
      </w:rPr>
    </w:lvl>
    <w:lvl w:ilvl="8" w:tplc="D47E9A6A">
      <w:numFmt w:val="bullet"/>
      <w:lvlText w:val="•"/>
      <w:lvlJc w:val="left"/>
      <w:pPr>
        <w:ind w:left="8765" w:hanging="281"/>
      </w:pPr>
      <w:rPr>
        <w:rFonts w:hint="default"/>
        <w:lang w:val="en-US" w:eastAsia="en-US" w:bidi="ar-SA"/>
      </w:rPr>
    </w:lvl>
  </w:abstractNum>
  <w:abstractNum w:abstractNumId="5" w15:restartNumberingAfterBreak="0">
    <w:nsid w:val="71EC3D23"/>
    <w:multiLevelType w:val="hybridMultilevel"/>
    <w:tmpl w:val="66D807DE"/>
    <w:lvl w:ilvl="0" w:tplc="0C626E74">
      <w:start w:val="1"/>
      <w:numFmt w:val="lowerLetter"/>
      <w:lvlText w:val="%1)"/>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1" w:tplc="C6B6B458">
      <w:numFmt w:val="bullet"/>
      <w:lvlText w:val="-"/>
      <w:lvlJc w:val="left"/>
      <w:pPr>
        <w:ind w:left="1205" w:hanging="125"/>
      </w:pPr>
      <w:rPr>
        <w:rFonts w:ascii="Times New Roman" w:eastAsia="Times New Roman" w:hAnsi="Times New Roman" w:cs="Times New Roman" w:hint="default"/>
        <w:b w:val="0"/>
        <w:bCs w:val="0"/>
        <w:i w:val="0"/>
        <w:iCs w:val="0"/>
        <w:w w:val="100"/>
        <w:sz w:val="22"/>
        <w:szCs w:val="22"/>
        <w:lang w:val="en-US" w:eastAsia="en-US" w:bidi="ar-SA"/>
      </w:rPr>
    </w:lvl>
    <w:lvl w:ilvl="2" w:tplc="4C941788">
      <w:numFmt w:val="bullet"/>
      <w:lvlText w:val="•"/>
      <w:lvlJc w:val="left"/>
      <w:pPr>
        <w:ind w:left="2254" w:hanging="125"/>
      </w:pPr>
      <w:rPr>
        <w:rFonts w:hint="default"/>
        <w:lang w:val="en-US" w:eastAsia="en-US" w:bidi="ar-SA"/>
      </w:rPr>
    </w:lvl>
    <w:lvl w:ilvl="3" w:tplc="0BBA450E">
      <w:numFmt w:val="bullet"/>
      <w:lvlText w:val="•"/>
      <w:lvlJc w:val="left"/>
      <w:pPr>
        <w:ind w:left="3308" w:hanging="125"/>
      </w:pPr>
      <w:rPr>
        <w:rFonts w:hint="default"/>
        <w:lang w:val="en-US" w:eastAsia="en-US" w:bidi="ar-SA"/>
      </w:rPr>
    </w:lvl>
    <w:lvl w:ilvl="4" w:tplc="9A9AB59E">
      <w:numFmt w:val="bullet"/>
      <w:lvlText w:val="•"/>
      <w:lvlJc w:val="left"/>
      <w:pPr>
        <w:ind w:left="4362" w:hanging="125"/>
      </w:pPr>
      <w:rPr>
        <w:rFonts w:hint="default"/>
        <w:lang w:val="en-US" w:eastAsia="en-US" w:bidi="ar-SA"/>
      </w:rPr>
    </w:lvl>
    <w:lvl w:ilvl="5" w:tplc="F9BA05FE">
      <w:numFmt w:val="bullet"/>
      <w:lvlText w:val="•"/>
      <w:lvlJc w:val="left"/>
      <w:pPr>
        <w:ind w:left="5416" w:hanging="125"/>
      </w:pPr>
      <w:rPr>
        <w:rFonts w:hint="default"/>
        <w:lang w:val="en-US" w:eastAsia="en-US" w:bidi="ar-SA"/>
      </w:rPr>
    </w:lvl>
    <w:lvl w:ilvl="6" w:tplc="272AC31C">
      <w:numFmt w:val="bullet"/>
      <w:lvlText w:val="•"/>
      <w:lvlJc w:val="left"/>
      <w:pPr>
        <w:ind w:left="6470" w:hanging="125"/>
      </w:pPr>
      <w:rPr>
        <w:rFonts w:hint="default"/>
        <w:lang w:val="en-US" w:eastAsia="en-US" w:bidi="ar-SA"/>
      </w:rPr>
    </w:lvl>
    <w:lvl w:ilvl="7" w:tplc="819812E4">
      <w:numFmt w:val="bullet"/>
      <w:lvlText w:val="•"/>
      <w:lvlJc w:val="left"/>
      <w:pPr>
        <w:ind w:left="7524" w:hanging="125"/>
      </w:pPr>
      <w:rPr>
        <w:rFonts w:hint="default"/>
        <w:lang w:val="en-US" w:eastAsia="en-US" w:bidi="ar-SA"/>
      </w:rPr>
    </w:lvl>
    <w:lvl w:ilvl="8" w:tplc="23C6DE38">
      <w:numFmt w:val="bullet"/>
      <w:lvlText w:val="•"/>
      <w:lvlJc w:val="left"/>
      <w:pPr>
        <w:ind w:left="8578" w:hanging="125"/>
      </w:pPr>
      <w:rPr>
        <w:rFonts w:hint="default"/>
        <w:lang w:val="en-US" w:eastAsia="en-US" w:bidi="ar-SA"/>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756C7C"/>
    <w:rsid w:val="00756C7C"/>
    <w:rsid w:val="00A03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75217EB-7F3C-4D1D-9962-89CC7910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0" w:hanging="28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0" w:hanging="399"/>
      <w:jc w:val="both"/>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lene.HOLZNER@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1485</Words>
  <Characters>8619</Characters>
  <Application>Microsoft Office Word</Application>
  <DocSecurity>0</DocSecurity>
  <Lines>200</Lines>
  <Paragraphs>88</Paragraphs>
  <ScaleCrop>false</ScaleCrop>
  <Company>European Commission</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2023-03-15T15:29:00Z</dcterms:created>
  <dcterms:modified xsi:type="dcterms:W3CDTF">2023-03-16T09:16:00Z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LastSaved">
    <vt:filetime>2023-03-15T00:00:00Z</vt:filetime>
  </property>
</Properties>
</file>