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80" w:rsidRDefault="00E2263F">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561D80" w:rsidRDefault="00E2263F">
      <w:pPr>
        <w:spacing w:before="81"/>
        <w:ind w:left="1296" w:right="1628"/>
        <w:jc w:val="center"/>
        <w:rPr>
          <w:b/>
          <w:sz w:val="24"/>
        </w:rPr>
      </w:pPr>
      <w:r>
        <w:rPr>
          <w:b/>
          <w:sz w:val="24"/>
        </w:rPr>
        <w:t>VACANCY</w:t>
      </w:r>
      <w:r>
        <w:rPr>
          <w:b/>
          <w:spacing w:val="-14"/>
          <w:sz w:val="24"/>
        </w:rPr>
        <w:t xml:space="preserve"> </w:t>
      </w:r>
      <w:r>
        <w:rPr>
          <w:b/>
          <w:spacing w:val="-2"/>
          <w:sz w:val="24"/>
        </w:rPr>
        <w:t>NOTICE</w:t>
      </w:r>
    </w:p>
    <w:p w:rsidR="00561D80" w:rsidRDefault="00561D80">
      <w:pPr>
        <w:pStyle w:val="BodyText"/>
        <w:spacing w:before="11"/>
        <w:rPr>
          <w:b/>
          <w:sz w:val="23"/>
        </w:rPr>
      </w:pPr>
    </w:p>
    <w:p w:rsidR="00561D80" w:rsidRDefault="00E2263F">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561D80" w:rsidRDefault="00561D80">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509"/>
        <w:gridCol w:w="3087"/>
      </w:tblGrid>
      <w:tr w:rsidR="00561D80">
        <w:trPr>
          <w:trHeight w:val="611"/>
        </w:trPr>
        <w:tc>
          <w:tcPr>
            <w:tcW w:w="4359" w:type="dxa"/>
          </w:tcPr>
          <w:p w:rsidR="00561D80" w:rsidRPr="00E2263F" w:rsidRDefault="00E2263F">
            <w:pPr>
              <w:pStyle w:val="TableParagraph"/>
              <w:spacing w:before="1" w:line="274" w:lineRule="exact"/>
              <w:rPr>
                <w:b/>
                <w:sz w:val="24"/>
                <w:lang w:val="fr-BE"/>
              </w:rPr>
            </w:pPr>
            <w:r w:rsidRPr="00E2263F">
              <w:rPr>
                <w:b/>
                <w:sz w:val="24"/>
                <w:lang w:val="fr-BE"/>
              </w:rPr>
              <w:t>Post</w:t>
            </w:r>
            <w:r w:rsidRPr="00E2263F">
              <w:rPr>
                <w:b/>
                <w:spacing w:val="-6"/>
                <w:sz w:val="24"/>
                <w:lang w:val="fr-BE"/>
              </w:rPr>
              <w:t xml:space="preserve"> </w:t>
            </w:r>
            <w:r w:rsidRPr="00E2263F">
              <w:rPr>
                <w:b/>
                <w:spacing w:val="-2"/>
                <w:sz w:val="24"/>
                <w:lang w:val="fr-BE"/>
              </w:rPr>
              <w:t>identification:</w:t>
            </w:r>
          </w:p>
          <w:p w:rsidR="00561D80" w:rsidRPr="00E2263F" w:rsidRDefault="00E2263F">
            <w:pPr>
              <w:pStyle w:val="TableParagraph"/>
              <w:spacing w:line="274" w:lineRule="exact"/>
              <w:rPr>
                <w:sz w:val="24"/>
                <w:lang w:val="fr-BE"/>
              </w:rPr>
            </w:pPr>
            <w:r w:rsidRPr="00E2263F">
              <w:rPr>
                <w:spacing w:val="-2"/>
                <w:sz w:val="24"/>
                <w:lang w:val="fr-BE"/>
              </w:rPr>
              <w:t>(DG-DIR-</w:t>
            </w:r>
            <w:r w:rsidRPr="00E2263F">
              <w:rPr>
                <w:spacing w:val="-4"/>
                <w:sz w:val="24"/>
                <w:lang w:val="fr-BE"/>
              </w:rPr>
              <w:t>UNIT)</w:t>
            </w:r>
          </w:p>
        </w:tc>
        <w:tc>
          <w:tcPr>
            <w:tcW w:w="5596" w:type="dxa"/>
            <w:gridSpan w:val="2"/>
          </w:tcPr>
          <w:p w:rsidR="00561D80" w:rsidRDefault="00E2263F">
            <w:pPr>
              <w:pStyle w:val="TableParagraph"/>
              <w:spacing w:before="162"/>
              <w:rPr>
                <w:sz w:val="24"/>
              </w:rPr>
            </w:pPr>
            <w:r>
              <w:rPr>
                <w:sz w:val="24"/>
              </w:rPr>
              <w:t>DG</w:t>
            </w:r>
            <w:r>
              <w:rPr>
                <w:spacing w:val="-7"/>
                <w:sz w:val="24"/>
              </w:rPr>
              <w:t xml:space="preserve"> </w:t>
            </w:r>
            <w:r>
              <w:rPr>
                <w:sz w:val="24"/>
              </w:rPr>
              <w:t>MARE</w:t>
            </w:r>
            <w:r>
              <w:rPr>
                <w:spacing w:val="-5"/>
                <w:sz w:val="24"/>
              </w:rPr>
              <w:t xml:space="preserve"> B4</w:t>
            </w:r>
          </w:p>
        </w:tc>
      </w:tr>
      <w:tr w:rsidR="00561D80">
        <w:trPr>
          <w:trHeight w:val="254"/>
        </w:trPr>
        <w:tc>
          <w:tcPr>
            <w:tcW w:w="4359" w:type="dxa"/>
            <w:tcBorders>
              <w:bottom w:val="nil"/>
            </w:tcBorders>
          </w:tcPr>
          <w:p w:rsidR="00561D80" w:rsidRDefault="00E2263F">
            <w:pPr>
              <w:pStyle w:val="TableParagraph"/>
              <w:spacing w:line="234" w:lineRule="exact"/>
              <w:rPr>
                <w:b/>
              </w:rPr>
            </w:pPr>
            <w:r>
              <w:rPr>
                <w:b/>
              </w:rPr>
              <w:t>Head</w:t>
            </w:r>
            <w:r>
              <w:rPr>
                <w:b/>
                <w:spacing w:val="-4"/>
              </w:rPr>
              <w:t xml:space="preserve"> </w:t>
            </w:r>
            <w:r>
              <w:rPr>
                <w:b/>
              </w:rPr>
              <w:t>of</w:t>
            </w:r>
            <w:r>
              <w:rPr>
                <w:b/>
                <w:spacing w:val="-1"/>
              </w:rPr>
              <w:t xml:space="preserve"> </w:t>
            </w:r>
            <w:r>
              <w:rPr>
                <w:b/>
                <w:spacing w:val="-2"/>
              </w:rPr>
              <w:t>Unit:</w:t>
            </w:r>
          </w:p>
        </w:tc>
        <w:tc>
          <w:tcPr>
            <w:tcW w:w="5596" w:type="dxa"/>
            <w:gridSpan w:val="2"/>
            <w:tcBorders>
              <w:bottom w:val="nil"/>
            </w:tcBorders>
          </w:tcPr>
          <w:p w:rsidR="00561D80" w:rsidRDefault="00E2263F">
            <w:pPr>
              <w:pStyle w:val="TableParagraph"/>
              <w:spacing w:line="234" w:lineRule="exact"/>
            </w:pPr>
            <w:r>
              <w:t>Roberto</w:t>
            </w:r>
            <w:r>
              <w:rPr>
                <w:spacing w:val="-4"/>
              </w:rPr>
              <w:t xml:space="preserve"> </w:t>
            </w:r>
            <w:proofErr w:type="spellStart"/>
            <w:r>
              <w:rPr>
                <w:spacing w:val="-2"/>
              </w:rPr>
              <w:t>Cesari</w:t>
            </w:r>
            <w:proofErr w:type="spellEnd"/>
          </w:p>
        </w:tc>
      </w:tr>
      <w:tr w:rsidR="00561D80">
        <w:trPr>
          <w:trHeight w:val="253"/>
        </w:trPr>
        <w:tc>
          <w:tcPr>
            <w:tcW w:w="4359" w:type="dxa"/>
            <w:tcBorders>
              <w:top w:val="nil"/>
              <w:bottom w:val="nil"/>
            </w:tcBorders>
          </w:tcPr>
          <w:p w:rsidR="00561D80" w:rsidRDefault="00E2263F">
            <w:pPr>
              <w:pStyle w:val="TableParagraph"/>
              <w:spacing w:line="233" w:lineRule="exact"/>
              <w:rPr>
                <w:b/>
              </w:rPr>
            </w:pPr>
            <w:r>
              <w:rPr>
                <w:b/>
              </w:rPr>
              <w:t>Email</w:t>
            </w:r>
            <w:r>
              <w:rPr>
                <w:b/>
                <w:spacing w:val="-2"/>
              </w:rPr>
              <w:t xml:space="preserve"> address:</w:t>
            </w:r>
          </w:p>
        </w:tc>
        <w:tc>
          <w:tcPr>
            <w:tcW w:w="5596" w:type="dxa"/>
            <w:gridSpan w:val="2"/>
            <w:tcBorders>
              <w:top w:val="nil"/>
              <w:bottom w:val="nil"/>
            </w:tcBorders>
          </w:tcPr>
          <w:p w:rsidR="00561D80" w:rsidRDefault="00E2263F">
            <w:pPr>
              <w:pStyle w:val="TableParagraph"/>
              <w:spacing w:line="233" w:lineRule="exact"/>
            </w:pPr>
            <w:hyperlink r:id="rId8">
              <w:r>
                <w:rPr>
                  <w:color w:val="0000FF"/>
                  <w:spacing w:val="-2"/>
                  <w:u w:val="single" w:color="0000FF"/>
                </w:rPr>
                <w:t>Roberto.Cesari@ec.europa.eu</w:t>
              </w:r>
            </w:hyperlink>
          </w:p>
        </w:tc>
      </w:tr>
      <w:tr w:rsidR="00561D80">
        <w:trPr>
          <w:trHeight w:val="253"/>
        </w:trPr>
        <w:tc>
          <w:tcPr>
            <w:tcW w:w="4359" w:type="dxa"/>
            <w:tcBorders>
              <w:top w:val="nil"/>
              <w:bottom w:val="nil"/>
            </w:tcBorders>
          </w:tcPr>
          <w:p w:rsidR="00561D80" w:rsidRDefault="00E2263F">
            <w:pPr>
              <w:pStyle w:val="TableParagraph"/>
              <w:spacing w:line="233" w:lineRule="exact"/>
              <w:rPr>
                <w:b/>
              </w:rPr>
            </w:pPr>
            <w:r>
              <w:rPr>
                <w:b/>
                <w:spacing w:val="-2"/>
              </w:rPr>
              <w:t>Telephone:</w:t>
            </w:r>
          </w:p>
        </w:tc>
        <w:tc>
          <w:tcPr>
            <w:tcW w:w="5596" w:type="dxa"/>
            <w:gridSpan w:val="2"/>
            <w:tcBorders>
              <w:top w:val="nil"/>
              <w:bottom w:val="nil"/>
            </w:tcBorders>
          </w:tcPr>
          <w:p w:rsidR="00561D80" w:rsidRDefault="00E2263F">
            <w:pPr>
              <w:pStyle w:val="TableParagraph"/>
              <w:spacing w:line="233" w:lineRule="exact"/>
            </w:pPr>
            <w:r>
              <w:t>+32 2 29</w:t>
            </w:r>
            <w:r>
              <w:rPr>
                <w:spacing w:val="-2"/>
              </w:rPr>
              <w:t xml:space="preserve"> 94276</w:t>
            </w:r>
          </w:p>
        </w:tc>
      </w:tr>
      <w:tr w:rsidR="00561D80">
        <w:trPr>
          <w:trHeight w:val="253"/>
        </w:trPr>
        <w:tc>
          <w:tcPr>
            <w:tcW w:w="4359" w:type="dxa"/>
            <w:tcBorders>
              <w:top w:val="nil"/>
              <w:bottom w:val="nil"/>
            </w:tcBorders>
          </w:tcPr>
          <w:p w:rsidR="00561D80" w:rsidRDefault="00E2263F">
            <w:pPr>
              <w:pStyle w:val="TableParagraph"/>
              <w:spacing w:line="233" w:lineRule="exact"/>
              <w:rPr>
                <w:b/>
              </w:rPr>
            </w:pPr>
            <w:r>
              <w:rPr>
                <w:b/>
              </w:rPr>
              <w:t>Number</w:t>
            </w:r>
            <w:r>
              <w:rPr>
                <w:b/>
                <w:spacing w:val="-4"/>
              </w:rPr>
              <w:t xml:space="preserve"> </w:t>
            </w:r>
            <w:r>
              <w:rPr>
                <w:b/>
              </w:rPr>
              <w:t>of</w:t>
            </w:r>
            <w:r>
              <w:rPr>
                <w:b/>
                <w:spacing w:val="-3"/>
              </w:rPr>
              <w:t xml:space="preserve"> </w:t>
            </w:r>
            <w:r>
              <w:rPr>
                <w:b/>
              </w:rPr>
              <w:t>available</w:t>
            </w:r>
            <w:r>
              <w:rPr>
                <w:b/>
                <w:spacing w:val="-5"/>
              </w:rPr>
              <w:t xml:space="preserve"> </w:t>
            </w:r>
            <w:r>
              <w:rPr>
                <w:b/>
                <w:spacing w:val="-2"/>
              </w:rPr>
              <w:t>posts:</w:t>
            </w:r>
          </w:p>
        </w:tc>
        <w:tc>
          <w:tcPr>
            <w:tcW w:w="5596" w:type="dxa"/>
            <w:gridSpan w:val="2"/>
            <w:tcBorders>
              <w:top w:val="nil"/>
              <w:bottom w:val="nil"/>
            </w:tcBorders>
          </w:tcPr>
          <w:p w:rsidR="00561D80" w:rsidRDefault="00E2263F">
            <w:pPr>
              <w:pStyle w:val="TableParagraph"/>
              <w:spacing w:line="233" w:lineRule="exact"/>
            </w:pPr>
            <w:r>
              <w:t>1</w:t>
            </w:r>
          </w:p>
        </w:tc>
      </w:tr>
      <w:tr w:rsidR="00561D80">
        <w:trPr>
          <w:trHeight w:val="252"/>
        </w:trPr>
        <w:tc>
          <w:tcPr>
            <w:tcW w:w="4359" w:type="dxa"/>
            <w:tcBorders>
              <w:top w:val="nil"/>
              <w:bottom w:val="nil"/>
            </w:tcBorders>
          </w:tcPr>
          <w:p w:rsidR="00561D80" w:rsidRDefault="00E2263F">
            <w:pPr>
              <w:pStyle w:val="TableParagraph"/>
              <w:spacing w:line="232" w:lineRule="exact"/>
              <w:rPr>
                <w:b/>
              </w:rPr>
            </w:pPr>
            <w:r>
              <w:rPr>
                <w:b/>
              </w:rPr>
              <w:t>Suggested</w:t>
            </w:r>
            <w:r>
              <w:rPr>
                <w:b/>
                <w:spacing w:val="-4"/>
              </w:rPr>
              <w:t xml:space="preserve"> </w:t>
            </w:r>
            <w:r>
              <w:rPr>
                <w:b/>
              </w:rPr>
              <w:t>taking</w:t>
            </w:r>
            <w:r>
              <w:rPr>
                <w:b/>
                <w:spacing w:val="-2"/>
              </w:rPr>
              <w:t xml:space="preserve"> </w:t>
            </w:r>
            <w:r>
              <w:rPr>
                <w:b/>
              </w:rPr>
              <w:t>up</w:t>
            </w:r>
            <w:r>
              <w:rPr>
                <w:b/>
                <w:spacing w:val="-1"/>
              </w:rPr>
              <w:t xml:space="preserve"> </w:t>
            </w:r>
            <w:r>
              <w:rPr>
                <w:b/>
                <w:spacing w:val="-4"/>
              </w:rPr>
              <w:t>duty:</w:t>
            </w:r>
          </w:p>
        </w:tc>
        <w:tc>
          <w:tcPr>
            <w:tcW w:w="5596" w:type="dxa"/>
            <w:gridSpan w:val="2"/>
            <w:tcBorders>
              <w:top w:val="nil"/>
              <w:bottom w:val="nil"/>
            </w:tcBorders>
          </w:tcPr>
          <w:p w:rsidR="00561D80" w:rsidRDefault="00E2263F">
            <w:pPr>
              <w:pStyle w:val="TableParagraph"/>
              <w:spacing w:line="232" w:lineRule="exact"/>
            </w:pPr>
            <w:r>
              <w:t>May</w:t>
            </w:r>
            <w:r>
              <w:rPr>
                <w:spacing w:val="-3"/>
              </w:rPr>
              <w:t xml:space="preserve"> </w:t>
            </w:r>
            <w:r>
              <w:rPr>
                <w:spacing w:val="-4"/>
              </w:rPr>
              <w:t>2023</w:t>
            </w:r>
          </w:p>
        </w:tc>
      </w:tr>
      <w:tr w:rsidR="00561D80">
        <w:trPr>
          <w:trHeight w:val="253"/>
        </w:trPr>
        <w:tc>
          <w:tcPr>
            <w:tcW w:w="4359" w:type="dxa"/>
            <w:tcBorders>
              <w:top w:val="nil"/>
              <w:bottom w:val="nil"/>
            </w:tcBorders>
          </w:tcPr>
          <w:p w:rsidR="00561D80" w:rsidRDefault="00E2263F">
            <w:pPr>
              <w:pStyle w:val="TableParagraph"/>
              <w:spacing w:line="233" w:lineRule="exact"/>
              <w:rPr>
                <w:b/>
              </w:rPr>
            </w:pPr>
            <w:r>
              <w:rPr>
                <w:b/>
              </w:rPr>
              <w:t>Suggested</w:t>
            </w:r>
            <w:r>
              <w:rPr>
                <w:b/>
                <w:spacing w:val="-6"/>
              </w:rPr>
              <w:t xml:space="preserve"> </w:t>
            </w:r>
            <w:r>
              <w:rPr>
                <w:b/>
              </w:rPr>
              <w:t>initial</w:t>
            </w:r>
            <w:r>
              <w:rPr>
                <w:b/>
                <w:spacing w:val="-4"/>
              </w:rPr>
              <w:t xml:space="preserve"> </w:t>
            </w:r>
            <w:r>
              <w:rPr>
                <w:b/>
                <w:spacing w:val="-2"/>
              </w:rPr>
              <w:t>duration:</w:t>
            </w:r>
          </w:p>
        </w:tc>
        <w:tc>
          <w:tcPr>
            <w:tcW w:w="5596" w:type="dxa"/>
            <w:gridSpan w:val="2"/>
            <w:tcBorders>
              <w:top w:val="nil"/>
              <w:bottom w:val="nil"/>
            </w:tcBorders>
          </w:tcPr>
          <w:p w:rsidR="00561D80" w:rsidRDefault="00E2263F">
            <w:pPr>
              <w:pStyle w:val="TableParagraph"/>
              <w:spacing w:line="233" w:lineRule="exact"/>
            </w:pPr>
            <w:r>
              <w:t xml:space="preserve">3 </w:t>
            </w:r>
            <w:r>
              <w:rPr>
                <w:spacing w:val="-2"/>
              </w:rPr>
              <w:t>years</w:t>
            </w:r>
          </w:p>
        </w:tc>
      </w:tr>
      <w:tr w:rsidR="00561D80">
        <w:trPr>
          <w:trHeight w:val="458"/>
        </w:trPr>
        <w:tc>
          <w:tcPr>
            <w:tcW w:w="4359" w:type="dxa"/>
            <w:tcBorders>
              <w:top w:val="nil"/>
              <w:bottom w:val="nil"/>
            </w:tcBorders>
          </w:tcPr>
          <w:p w:rsidR="00561D80" w:rsidRDefault="00E2263F">
            <w:pPr>
              <w:pStyle w:val="TableParagraph"/>
              <w:spacing w:line="252" w:lineRule="exact"/>
              <w:rPr>
                <w:b/>
              </w:rPr>
            </w:pPr>
            <w:r>
              <w:rPr>
                <w:b/>
              </w:rPr>
              <w:t>Place</w:t>
            </w:r>
            <w:r>
              <w:rPr>
                <w:b/>
                <w:spacing w:val="-4"/>
              </w:rPr>
              <w:t xml:space="preserve"> </w:t>
            </w:r>
            <w:r>
              <w:rPr>
                <w:b/>
              </w:rPr>
              <w:t>of</w:t>
            </w:r>
            <w:r>
              <w:rPr>
                <w:b/>
                <w:spacing w:val="2"/>
              </w:rPr>
              <w:t xml:space="preserve"> </w:t>
            </w:r>
            <w:proofErr w:type="spellStart"/>
            <w:r>
              <w:rPr>
                <w:b/>
                <w:spacing w:val="-2"/>
              </w:rPr>
              <w:t>secondment</w:t>
            </w:r>
            <w:proofErr w:type="spellEnd"/>
            <w:r>
              <w:rPr>
                <w:b/>
                <w:spacing w:val="-2"/>
              </w:rPr>
              <w:t>:</w:t>
            </w:r>
          </w:p>
        </w:tc>
        <w:tc>
          <w:tcPr>
            <w:tcW w:w="5596" w:type="dxa"/>
            <w:gridSpan w:val="2"/>
            <w:tcBorders>
              <w:top w:val="nil"/>
            </w:tcBorders>
          </w:tcPr>
          <w:p w:rsidR="00561D80" w:rsidRDefault="00E2263F">
            <w:pPr>
              <w:pStyle w:val="TableParagraph"/>
              <w:spacing w:line="247" w:lineRule="exact"/>
              <w:rPr>
                <w:b/>
              </w:rPr>
            </w:pPr>
            <w:r>
              <w:t>X</w:t>
            </w:r>
            <w:r>
              <w:rPr>
                <w:spacing w:val="-3"/>
              </w:rPr>
              <w:t xml:space="preserve"> </w:t>
            </w:r>
            <w:r>
              <w:rPr>
                <w:b/>
              </w:rPr>
              <w:t>Brussels</w:t>
            </w:r>
            <w:r>
              <w:rPr>
                <w:b/>
                <w:spacing w:val="52"/>
              </w:rPr>
              <w:t xml:space="preserve"> </w:t>
            </w:r>
            <w:r>
              <w:rPr>
                <w:rFonts w:ascii="Wingdings 2" w:hAnsi="Wingdings 2"/>
              </w:rPr>
              <w:t></w:t>
            </w:r>
            <w:r>
              <w:rPr>
                <w:spacing w:val="-2"/>
              </w:rPr>
              <w:t xml:space="preserve"> </w:t>
            </w:r>
            <w:r>
              <w:rPr>
                <w:b/>
              </w:rPr>
              <w:t>Luxemburg</w:t>
            </w:r>
            <w:r>
              <w:rPr>
                <w:b/>
                <w:spacing w:val="51"/>
              </w:rPr>
              <w:t xml:space="preserve"> </w:t>
            </w:r>
            <w:r>
              <w:rPr>
                <w:rFonts w:ascii="Wingdings 2" w:hAnsi="Wingdings 2"/>
              </w:rPr>
              <w:t></w:t>
            </w:r>
            <w:r>
              <w:rPr>
                <w:spacing w:val="-2"/>
              </w:rPr>
              <w:t xml:space="preserve"> </w:t>
            </w:r>
            <w:r>
              <w:rPr>
                <w:b/>
              </w:rPr>
              <w:t>Other:</w:t>
            </w:r>
            <w:r>
              <w:rPr>
                <w:b/>
                <w:spacing w:val="-2"/>
              </w:rPr>
              <w:t xml:space="preserve"> ……………..</w:t>
            </w:r>
          </w:p>
        </w:tc>
      </w:tr>
      <w:tr w:rsidR="00561D80">
        <w:trPr>
          <w:trHeight w:val="544"/>
        </w:trPr>
        <w:tc>
          <w:tcPr>
            <w:tcW w:w="4359" w:type="dxa"/>
            <w:tcBorders>
              <w:top w:val="nil"/>
            </w:tcBorders>
          </w:tcPr>
          <w:p w:rsidR="00561D80" w:rsidRDefault="00561D80">
            <w:pPr>
              <w:pStyle w:val="TableParagraph"/>
              <w:ind w:left="0"/>
            </w:pPr>
          </w:p>
        </w:tc>
        <w:tc>
          <w:tcPr>
            <w:tcW w:w="2509" w:type="dxa"/>
            <w:tcBorders>
              <w:right w:val="nil"/>
            </w:tcBorders>
          </w:tcPr>
          <w:p w:rsidR="00561D80" w:rsidRDefault="00E2263F">
            <w:pPr>
              <w:pStyle w:val="TableParagraph"/>
              <w:numPr>
                <w:ilvl w:val="0"/>
                <w:numId w:val="5"/>
              </w:numPr>
              <w:tabs>
                <w:tab w:val="left" w:pos="524"/>
              </w:tabs>
              <w:spacing w:before="140"/>
              <w:rPr>
                <w:b/>
              </w:rPr>
            </w:pPr>
            <w:r>
              <w:rPr>
                <w:b/>
              </w:rPr>
              <w:t>With</w:t>
            </w:r>
            <w:r>
              <w:rPr>
                <w:b/>
                <w:spacing w:val="-2"/>
              </w:rPr>
              <w:t xml:space="preserve"> allowances</w:t>
            </w:r>
          </w:p>
        </w:tc>
        <w:tc>
          <w:tcPr>
            <w:tcW w:w="3087" w:type="dxa"/>
            <w:tcBorders>
              <w:left w:val="nil"/>
            </w:tcBorders>
          </w:tcPr>
          <w:p w:rsidR="00561D80" w:rsidRDefault="00E2263F">
            <w:pPr>
              <w:pStyle w:val="TableParagraph"/>
              <w:spacing w:before="140"/>
              <w:ind w:left="446"/>
              <w:rPr>
                <w:b/>
              </w:rPr>
            </w:pPr>
            <w:r>
              <w:t>X</w:t>
            </w:r>
            <w:r>
              <w:rPr>
                <w:spacing w:val="76"/>
                <w:w w:val="150"/>
              </w:rPr>
              <w:t xml:space="preserve"> </w:t>
            </w:r>
            <w:r>
              <w:rPr>
                <w:b/>
              </w:rPr>
              <w:t>Cost-</w:t>
            </w:r>
            <w:r>
              <w:rPr>
                <w:b/>
                <w:spacing w:val="-4"/>
              </w:rPr>
              <w:t>free</w:t>
            </w:r>
          </w:p>
        </w:tc>
      </w:tr>
      <w:tr w:rsidR="00561D80">
        <w:trPr>
          <w:trHeight w:val="2113"/>
        </w:trPr>
        <w:tc>
          <w:tcPr>
            <w:tcW w:w="9955" w:type="dxa"/>
            <w:gridSpan w:val="3"/>
          </w:tcPr>
          <w:p w:rsidR="00561D80" w:rsidRDefault="00E2263F">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561D80" w:rsidRDefault="00561D80">
            <w:pPr>
              <w:pStyle w:val="TableParagraph"/>
              <w:spacing w:before="10"/>
              <w:ind w:left="0"/>
              <w:rPr>
                <w:b/>
                <w:sz w:val="21"/>
              </w:rPr>
            </w:pPr>
          </w:p>
          <w:p w:rsidR="00561D80" w:rsidRDefault="00E2263F">
            <w:pPr>
              <w:pStyle w:val="TableParagraph"/>
              <w:numPr>
                <w:ilvl w:val="0"/>
                <w:numId w:val="4"/>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7"/>
                <w:sz w:val="24"/>
              </w:rPr>
              <w:t xml:space="preserve"> </w:t>
            </w:r>
            <w:r>
              <w:rPr>
                <w:b/>
                <w:sz w:val="24"/>
              </w:rPr>
              <w:t>countries</w:t>
            </w:r>
            <w:r>
              <w:rPr>
                <w:b/>
                <w:spacing w:val="-6"/>
                <w:sz w:val="24"/>
              </w:rPr>
              <w:t xml:space="preserve"> </w:t>
            </w:r>
            <w:r>
              <w:rPr>
                <w:b/>
                <w:spacing w:val="-10"/>
                <w:sz w:val="24"/>
              </w:rPr>
              <w:t>:</w:t>
            </w:r>
          </w:p>
          <w:p w:rsidR="00561D80" w:rsidRDefault="00E2263F">
            <w:pPr>
              <w:pStyle w:val="TableParagraph"/>
              <w:numPr>
                <w:ilvl w:val="1"/>
                <w:numId w:val="4"/>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561D80" w:rsidRDefault="00E2263F">
            <w:pPr>
              <w:pStyle w:val="TableParagraph"/>
              <w:numPr>
                <w:ilvl w:val="1"/>
                <w:numId w:val="4"/>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561D80" w:rsidRDefault="00E2263F">
            <w:pPr>
              <w:pStyle w:val="TableParagraph"/>
              <w:numPr>
                <w:ilvl w:val="0"/>
                <w:numId w:val="4"/>
              </w:numPr>
              <w:tabs>
                <w:tab w:val="left" w:pos="561"/>
                <w:tab w:val="left" w:pos="562"/>
              </w:tabs>
              <w:rPr>
                <w:b/>
                <w:sz w:val="24"/>
              </w:rPr>
            </w:pPr>
            <w:r>
              <w:rPr>
                <w:b/>
                <w:sz w:val="24"/>
              </w:rPr>
              <w:t>the</w:t>
            </w:r>
            <w:r>
              <w:rPr>
                <w:b/>
                <w:spacing w:val="-8"/>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561D80" w:rsidRDefault="00E2263F">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561D80" w:rsidRDefault="00561D80">
      <w:pPr>
        <w:pStyle w:val="BodyText"/>
        <w:spacing w:before="2"/>
        <w:rPr>
          <w:b/>
          <w:sz w:val="24"/>
        </w:rPr>
      </w:pPr>
    </w:p>
    <w:p w:rsidR="00561D80" w:rsidRDefault="00E2263F">
      <w:pPr>
        <w:pStyle w:val="ListParagraph"/>
        <w:numPr>
          <w:ilvl w:val="0"/>
          <w:numId w:val="6"/>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561D80" w:rsidRDefault="00561D80">
      <w:pPr>
        <w:pStyle w:val="BodyText"/>
        <w:spacing w:before="7"/>
        <w:rPr>
          <w:b/>
          <w:sz w:val="15"/>
        </w:rPr>
      </w:pPr>
    </w:p>
    <w:p w:rsidR="00561D80" w:rsidRDefault="00E2263F">
      <w:pPr>
        <w:pStyle w:val="BodyText"/>
        <w:spacing w:before="92"/>
        <w:ind w:left="372" w:right="106"/>
        <w:jc w:val="both"/>
      </w:pPr>
      <w:r>
        <w:t>DG Maritime Affairs and Fisheries (DG MARE) aims to develop the potential of the European maritime economy and ensure sustainable fishing, a stable seafood supply, healthy seas and thriving coastal communities - for Europeans today and for future generatio</w:t>
      </w:r>
      <w:r>
        <w:t>ns. This implies formulating, developing and implementing the common fisheries</w:t>
      </w:r>
      <w:r>
        <w:rPr>
          <w:spacing w:val="-1"/>
        </w:rPr>
        <w:t xml:space="preserve"> </w:t>
      </w:r>
      <w:r>
        <w:t>policy</w:t>
      </w:r>
      <w:r>
        <w:rPr>
          <w:spacing w:val="-2"/>
        </w:rPr>
        <w:t xml:space="preserve"> </w:t>
      </w:r>
      <w:r>
        <w:t>-</w:t>
      </w:r>
      <w:r>
        <w:rPr>
          <w:spacing w:val="-3"/>
        </w:rPr>
        <w:t xml:space="preserve"> </w:t>
      </w:r>
      <w:r>
        <w:t>the</w:t>
      </w:r>
      <w:r>
        <w:rPr>
          <w:spacing w:val="-1"/>
        </w:rPr>
        <w:t xml:space="preserve"> </w:t>
      </w:r>
      <w:r>
        <w:t>cornerstone</w:t>
      </w:r>
      <w:r>
        <w:rPr>
          <w:spacing w:val="-3"/>
        </w:rPr>
        <w:t xml:space="preserve"> </w:t>
      </w:r>
      <w:r>
        <w:t>of</w:t>
      </w:r>
      <w:r>
        <w:rPr>
          <w:spacing w:val="-1"/>
        </w:rPr>
        <w:t xml:space="preserve"> </w:t>
      </w:r>
      <w:r>
        <w:t>our</w:t>
      </w:r>
      <w:r>
        <w:rPr>
          <w:spacing w:val="-1"/>
        </w:rPr>
        <w:t xml:space="preserve"> </w:t>
      </w:r>
      <w:r>
        <w:t>actions</w:t>
      </w:r>
      <w:r>
        <w:rPr>
          <w:spacing w:val="-1"/>
        </w:rPr>
        <w:t xml:space="preserve"> </w:t>
      </w:r>
      <w:r>
        <w:t>for</w:t>
      </w:r>
      <w:r>
        <w:rPr>
          <w:spacing w:val="-1"/>
        </w:rPr>
        <w:t xml:space="preserve"> </w:t>
      </w:r>
      <w:r>
        <w:t>the</w:t>
      </w:r>
      <w:r>
        <w:rPr>
          <w:spacing w:val="-3"/>
        </w:rPr>
        <w:t xml:space="preserve"> </w:t>
      </w:r>
      <w:r>
        <w:t>sustainable</w:t>
      </w:r>
      <w:r>
        <w:rPr>
          <w:spacing w:val="-1"/>
        </w:rPr>
        <w:t xml:space="preserve"> </w:t>
      </w:r>
      <w:r>
        <w:t>exploitation</w:t>
      </w:r>
      <w:r>
        <w:rPr>
          <w:spacing w:val="-1"/>
        </w:rPr>
        <w:t xml:space="preserve"> </w:t>
      </w:r>
      <w:r>
        <w:t>of</w:t>
      </w:r>
      <w:r>
        <w:rPr>
          <w:spacing w:val="-3"/>
        </w:rPr>
        <w:t xml:space="preserve"> </w:t>
      </w:r>
      <w:r>
        <w:t>fishery</w:t>
      </w:r>
      <w:r>
        <w:rPr>
          <w:spacing w:val="-4"/>
        </w:rPr>
        <w:t xml:space="preserve"> </w:t>
      </w:r>
      <w:r>
        <w:t>resources; and</w:t>
      </w:r>
      <w:r>
        <w:rPr>
          <w:spacing w:val="-1"/>
        </w:rPr>
        <w:t xml:space="preserve"> </w:t>
      </w:r>
      <w:r>
        <w:t>promote</w:t>
      </w:r>
      <w:r>
        <w:rPr>
          <w:spacing w:val="-1"/>
        </w:rPr>
        <w:t xml:space="preserve"> </w:t>
      </w:r>
      <w:r>
        <w:t xml:space="preserve">an integrated approach to all maritime policies. The DG employs </w:t>
      </w:r>
      <w:r w:rsidRPr="00E2263F">
        <w:t xml:space="preserve">around </w:t>
      </w:r>
      <w:r w:rsidRPr="00E2263F">
        <w:t>380</w:t>
      </w:r>
      <w:r>
        <w:rPr>
          <w:color w:val="000000"/>
        </w:rPr>
        <w:t xml:space="preserve"> people in 5 directorates and 21 </w:t>
      </w:r>
      <w:r w:rsidRPr="00E2263F">
        <w:t>units</w:t>
      </w:r>
      <w:r w:rsidRPr="00E2263F">
        <w:t>.</w:t>
      </w:r>
    </w:p>
    <w:p w:rsidR="00561D80" w:rsidRDefault="00561D80">
      <w:pPr>
        <w:pStyle w:val="BodyText"/>
        <w:spacing w:before="10"/>
        <w:rPr>
          <w:sz w:val="21"/>
        </w:rPr>
      </w:pPr>
      <w:bookmarkStart w:id="0" w:name="_GoBack"/>
      <w:bookmarkEnd w:id="0"/>
    </w:p>
    <w:p w:rsidR="00561D80" w:rsidRDefault="00E2263F">
      <w:pPr>
        <w:pStyle w:val="BodyText"/>
        <w:ind w:left="372" w:right="106"/>
        <w:jc w:val="both"/>
      </w:pPr>
      <w:r>
        <w:t>The wide variety of responsibilities creates an interesting and stimulating work environment. The hierarchical circuits</w:t>
      </w:r>
      <w:r>
        <w:rPr>
          <w:spacing w:val="-1"/>
        </w:rPr>
        <w:t xml:space="preserve"> </w:t>
      </w:r>
      <w:r>
        <w:t>are</w:t>
      </w:r>
      <w:r>
        <w:rPr>
          <w:spacing w:val="-1"/>
        </w:rPr>
        <w:t xml:space="preserve"> </w:t>
      </w:r>
      <w:r>
        <w:t>short and the work</w:t>
      </w:r>
      <w:r>
        <w:rPr>
          <w:spacing w:val="-2"/>
        </w:rPr>
        <w:t xml:space="preserve"> </w:t>
      </w:r>
      <w:r>
        <w:t>efforts translate</w:t>
      </w:r>
      <w:r>
        <w:rPr>
          <w:spacing w:val="-1"/>
        </w:rPr>
        <w:t xml:space="preserve"> </w:t>
      </w:r>
      <w:r>
        <w:t>into tangible results</w:t>
      </w:r>
      <w:r>
        <w:rPr>
          <w:spacing w:val="-1"/>
        </w:rPr>
        <w:t xml:space="preserve"> </w:t>
      </w:r>
      <w:r>
        <w:t>having</w:t>
      </w:r>
      <w:r>
        <w:rPr>
          <w:spacing w:val="-2"/>
        </w:rPr>
        <w:t xml:space="preserve"> </w:t>
      </w:r>
      <w:r>
        <w:t>a direct impact</w:t>
      </w:r>
      <w:r>
        <w:t xml:space="preserve"> on the ground</w:t>
      </w:r>
      <w:r>
        <w:rPr>
          <w:spacing w:val="-1"/>
        </w:rPr>
        <w:t xml:space="preserve"> </w:t>
      </w:r>
      <w:r>
        <w:t>and</w:t>
      </w:r>
      <w:r>
        <w:rPr>
          <w:spacing w:val="-1"/>
        </w:rPr>
        <w:t xml:space="preserve"> </w:t>
      </w:r>
      <w:r>
        <w:t xml:space="preserve">on the </w:t>
      </w:r>
      <w:r>
        <w:rPr>
          <w:spacing w:val="-2"/>
        </w:rPr>
        <w:t>stakeholders.</w:t>
      </w:r>
    </w:p>
    <w:p w:rsidR="00561D80" w:rsidRDefault="00561D80">
      <w:pPr>
        <w:pStyle w:val="BodyText"/>
        <w:spacing w:before="1"/>
      </w:pPr>
    </w:p>
    <w:p w:rsidR="00561D80" w:rsidRDefault="00E2263F">
      <w:pPr>
        <w:pStyle w:val="BodyText"/>
        <w:ind w:left="372" w:right="110"/>
        <w:jc w:val="both"/>
      </w:pPr>
      <w:r>
        <w:t>MARE B.4 develops and implements the EU's policy to prevent, deter and eliminate Illegal, Unreported and Unregulated (IUU) fishing. MARE B.4 also works towards closing the loopholes in international fisheries cooperation, which allow illegal operators to p</w:t>
      </w:r>
      <w:r>
        <w:t>rofit from their activities.</w:t>
      </w:r>
    </w:p>
    <w:p w:rsidR="00561D80" w:rsidRDefault="00561D80">
      <w:pPr>
        <w:pStyle w:val="BodyText"/>
        <w:spacing w:before="11"/>
        <w:rPr>
          <w:sz w:val="21"/>
        </w:rPr>
      </w:pPr>
    </w:p>
    <w:p w:rsidR="00561D80" w:rsidRDefault="00E2263F">
      <w:pPr>
        <w:pStyle w:val="BodyText"/>
        <w:ind w:left="372" w:right="103"/>
        <w:jc w:val="both"/>
      </w:pPr>
      <w:r>
        <w:t>The fight against IUU fishing is one of the cornerstones of the External Dimension of the Common Fisheries</w:t>
      </w:r>
      <w:r>
        <w:rPr>
          <w:spacing w:val="40"/>
        </w:rPr>
        <w:t xml:space="preserve"> </w:t>
      </w:r>
      <w:r>
        <w:t xml:space="preserve">Policy, which has undergone a profound reform in 2014 and is nowadays part of the EU Ocean Governance Policy and among </w:t>
      </w:r>
      <w:r>
        <w:t>the objectives of the European Green Deal. In this context, zero tolerance against IUU fishing is one of the paramount objectives of the EU in line with its Sustainable Development Goals commitments. The target is to address the loopholes in fisheries cont</w:t>
      </w:r>
      <w:r>
        <w:t>rols at international, regional and national levels and ensure that fishery products, stemming from illegal fishing, enter the EU and other markets.</w:t>
      </w:r>
    </w:p>
    <w:p w:rsidR="00561D80" w:rsidRDefault="00561D80">
      <w:pPr>
        <w:pStyle w:val="BodyText"/>
      </w:pPr>
    </w:p>
    <w:p w:rsidR="00561D80" w:rsidRDefault="00E2263F">
      <w:pPr>
        <w:pStyle w:val="BodyText"/>
        <w:ind w:left="372" w:right="108"/>
        <w:jc w:val="both"/>
      </w:pPr>
      <w:r>
        <w:t>We are offering a position of Policy Officer focused on the implementation of the EU Policy to deter, figh</w:t>
      </w:r>
      <w:r>
        <w:t>t and eliminate IUU fishing. That implies:</w:t>
      </w:r>
    </w:p>
    <w:p w:rsidR="00561D80" w:rsidRDefault="00561D80">
      <w:pPr>
        <w:pStyle w:val="BodyText"/>
        <w:spacing w:before="11"/>
        <w:rPr>
          <w:sz w:val="21"/>
        </w:rPr>
      </w:pPr>
    </w:p>
    <w:p w:rsidR="00561D80" w:rsidRDefault="00E2263F">
      <w:pPr>
        <w:pStyle w:val="ListParagraph"/>
        <w:numPr>
          <w:ilvl w:val="0"/>
          <w:numId w:val="3"/>
        </w:numPr>
        <w:tabs>
          <w:tab w:val="left" w:pos="497"/>
        </w:tabs>
        <w:ind w:left="496"/>
      </w:pPr>
      <w:r>
        <w:t>develop</w:t>
      </w:r>
      <w:r>
        <w:rPr>
          <w:spacing w:val="-4"/>
        </w:rPr>
        <w:t xml:space="preserve"> </w:t>
      </w:r>
      <w:r>
        <w:t>and</w:t>
      </w:r>
      <w:r>
        <w:rPr>
          <w:spacing w:val="-3"/>
        </w:rPr>
        <w:t xml:space="preserve"> </w:t>
      </w:r>
      <w:r>
        <w:t>contribute</w:t>
      </w:r>
      <w:r>
        <w:rPr>
          <w:spacing w:val="-5"/>
        </w:rPr>
        <w:t xml:space="preserve"> </w:t>
      </w:r>
      <w:r>
        <w:t>to</w:t>
      </w:r>
      <w:r>
        <w:rPr>
          <w:spacing w:val="-6"/>
        </w:rPr>
        <w:t xml:space="preserve"> </w:t>
      </w:r>
      <w:r>
        <w:t>the</w:t>
      </w:r>
      <w:r>
        <w:rPr>
          <w:spacing w:val="-3"/>
        </w:rPr>
        <w:t xml:space="preserve"> </w:t>
      </w:r>
      <w:r>
        <w:t>definition</w:t>
      </w:r>
      <w:r>
        <w:rPr>
          <w:spacing w:val="-3"/>
        </w:rPr>
        <w:t xml:space="preserve"> </w:t>
      </w:r>
      <w:r>
        <w:t>of</w:t>
      </w:r>
      <w:r>
        <w:rPr>
          <w:spacing w:val="-3"/>
        </w:rPr>
        <w:t xml:space="preserve"> </w:t>
      </w:r>
      <w:r>
        <w:t>EU</w:t>
      </w:r>
      <w:r>
        <w:rPr>
          <w:spacing w:val="-5"/>
        </w:rPr>
        <w:t xml:space="preserve"> </w:t>
      </w:r>
      <w:r>
        <w:t>policies</w:t>
      </w:r>
      <w:r>
        <w:rPr>
          <w:spacing w:val="-3"/>
        </w:rPr>
        <w:t xml:space="preserve"> </w:t>
      </w:r>
      <w:r>
        <w:t>on fight</w:t>
      </w:r>
      <w:r>
        <w:rPr>
          <w:spacing w:val="-2"/>
        </w:rPr>
        <w:t xml:space="preserve"> </w:t>
      </w:r>
      <w:r>
        <w:t>against</w:t>
      </w:r>
      <w:r>
        <w:rPr>
          <w:spacing w:val="-2"/>
        </w:rPr>
        <w:t xml:space="preserve"> </w:t>
      </w:r>
      <w:r>
        <w:t>IUU</w:t>
      </w:r>
      <w:r>
        <w:rPr>
          <w:spacing w:val="-4"/>
        </w:rPr>
        <w:t xml:space="preserve"> </w:t>
      </w:r>
      <w:r>
        <w:rPr>
          <w:spacing w:val="-2"/>
        </w:rPr>
        <w:t>fishing;</w:t>
      </w:r>
    </w:p>
    <w:p w:rsidR="00561D80" w:rsidRDefault="00E2263F">
      <w:pPr>
        <w:pStyle w:val="ListParagraph"/>
        <w:numPr>
          <w:ilvl w:val="0"/>
          <w:numId w:val="3"/>
        </w:numPr>
        <w:tabs>
          <w:tab w:val="left" w:pos="497"/>
        </w:tabs>
        <w:spacing w:before="1"/>
        <w:ind w:left="496"/>
      </w:pPr>
      <w:r>
        <w:t>development</w:t>
      </w:r>
      <w:r>
        <w:rPr>
          <w:spacing w:val="-5"/>
        </w:rPr>
        <w:t xml:space="preserve"> </w:t>
      </w:r>
      <w:r>
        <w:t>of</w:t>
      </w:r>
      <w:r>
        <w:rPr>
          <w:spacing w:val="-4"/>
        </w:rPr>
        <w:t xml:space="preserve"> </w:t>
      </w:r>
      <w:r>
        <w:t>plans,</w:t>
      </w:r>
      <w:r>
        <w:rPr>
          <w:spacing w:val="-6"/>
        </w:rPr>
        <w:t xml:space="preserve"> </w:t>
      </w:r>
      <w:r>
        <w:t>political</w:t>
      </w:r>
      <w:r>
        <w:rPr>
          <w:spacing w:val="-3"/>
        </w:rPr>
        <w:t xml:space="preserve"> </w:t>
      </w:r>
      <w:r>
        <w:t>and</w:t>
      </w:r>
      <w:r>
        <w:rPr>
          <w:spacing w:val="-5"/>
        </w:rPr>
        <w:t xml:space="preserve"> </w:t>
      </w:r>
      <w:r>
        <w:t>legal</w:t>
      </w:r>
      <w:r>
        <w:rPr>
          <w:spacing w:val="-6"/>
        </w:rPr>
        <w:t xml:space="preserve"> </w:t>
      </w:r>
      <w:r>
        <w:t>positions,</w:t>
      </w:r>
      <w:r>
        <w:rPr>
          <w:spacing w:val="-5"/>
        </w:rPr>
        <w:t xml:space="preserve"> </w:t>
      </w:r>
      <w:r>
        <w:t>including</w:t>
      </w:r>
      <w:r>
        <w:rPr>
          <w:spacing w:val="-7"/>
        </w:rPr>
        <w:t xml:space="preserve"> </w:t>
      </w:r>
      <w:r>
        <w:t>legislative</w:t>
      </w:r>
      <w:r>
        <w:rPr>
          <w:spacing w:val="-3"/>
        </w:rPr>
        <w:t xml:space="preserve"> </w:t>
      </w:r>
      <w:r>
        <w:rPr>
          <w:spacing w:val="-2"/>
        </w:rPr>
        <w:t>initiatives;</w:t>
      </w:r>
    </w:p>
    <w:p w:rsidR="00561D80" w:rsidRDefault="00561D80">
      <w:pPr>
        <w:jc w:val="both"/>
        <w:sectPr w:rsidR="00561D80">
          <w:footerReference w:type="default" r:id="rId9"/>
          <w:type w:val="continuous"/>
          <w:pgSz w:w="11910" w:h="16840"/>
          <w:pgMar w:top="520" w:right="740" w:bottom="880" w:left="480" w:header="0" w:footer="690" w:gutter="0"/>
          <w:pgNumType w:start="1"/>
          <w:cols w:space="720"/>
        </w:sectPr>
      </w:pPr>
    </w:p>
    <w:p w:rsidR="00561D80" w:rsidRDefault="00E2263F">
      <w:pPr>
        <w:pStyle w:val="ListParagraph"/>
        <w:numPr>
          <w:ilvl w:val="0"/>
          <w:numId w:val="3"/>
        </w:numPr>
        <w:tabs>
          <w:tab w:val="left" w:pos="550"/>
        </w:tabs>
        <w:spacing w:before="68"/>
        <w:ind w:right="111" w:firstLine="0"/>
      </w:pPr>
      <w:proofErr w:type="spellStart"/>
      <w:r>
        <w:lastRenderedPageBreak/>
        <w:t>analyse</w:t>
      </w:r>
      <w:proofErr w:type="spellEnd"/>
      <w:r>
        <w:t xml:space="preserve"> and follow up on issues relating to non-compliance with applicable conservation and management measures, and provide related advice to other colleagues;</w:t>
      </w:r>
    </w:p>
    <w:p w:rsidR="00561D80" w:rsidRDefault="00E2263F">
      <w:pPr>
        <w:pStyle w:val="ListParagraph"/>
        <w:numPr>
          <w:ilvl w:val="0"/>
          <w:numId w:val="3"/>
        </w:numPr>
        <w:tabs>
          <w:tab w:val="left" w:pos="497"/>
        </w:tabs>
        <w:spacing w:before="1"/>
        <w:ind w:left="496"/>
      </w:pPr>
      <w:r>
        <w:t>contribute</w:t>
      </w:r>
      <w:r>
        <w:rPr>
          <w:spacing w:val="-8"/>
        </w:rPr>
        <w:t xml:space="preserve"> </w:t>
      </w:r>
      <w:r>
        <w:t>to</w:t>
      </w:r>
      <w:r>
        <w:rPr>
          <w:spacing w:val="-3"/>
        </w:rPr>
        <w:t xml:space="preserve"> </w:t>
      </w:r>
      <w:r>
        <w:t>the</w:t>
      </w:r>
      <w:r>
        <w:rPr>
          <w:spacing w:val="-3"/>
        </w:rPr>
        <w:t xml:space="preserve"> </w:t>
      </w:r>
      <w:r>
        <w:t>preparation</w:t>
      </w:r>
      <w:r>
        <w:rPr>
          <w:spacing w:val="-4"/>
        </w:rPr>
        <w:t xml:space="preserve"> </w:t>
      </w:r>
      <w:r>
        <w:t>of</w:t>
      </w:r>
      <w:r>
        <w:rPr>
          <w:spacing w:val="-5"/>
        </w:rPr>
        <w:t xml:space="preserve"> </w:t>
      </w:r>
      <w:r>
        <w:t>the</w:t>
      </w:r>
      <w:r>
        <w:rPr>
          <w:spacing w:val="-3"/>
        </w:rPr>
        <w:t xml:space="preserve"> </w:t>
      </w:r>
      <w:r>
        <w:t>unit's</w:t>
      </w:r>
      <w:r>
        <w:rPr>
          <w:spacing w:val="-1"/>
        </w:rPr>
        <w:t xml:space="preserve"> </w:t>
      </w:r>
      <w:r>
        <w:t>interactions</w:t>
      </w:r>
      <w:r>
        <w:rPr>
          <w:spacing w:val="-4"/>
        </w:rPr>
        <w:t xml:space="preserve"> </w:t>
      </w:r>
      <w:r>
        <w:t>with</w:t>
      </w:r>
      <w:r>
        <w:rPr>
          <w:spacing w:val="-6"/>
        </w:rPr>
        <w:t xml:space="preserve"> </w:t>
      </w:r>
      <w:r>
        <w:t>third</w:t>
      </w:r>
      <w:r>
        <w:rPr>
          <w:spacing w:val="-4"/>
        </w:rPr>
        <w:t xml:space="preserve"> </w:t>
      </w:r>
      <w:r>
        <w:t>countries</w:t>
      </w:r>
      <w:r>
        <w:rPr>
          <w:spacing w:val="-4"/>
        </w:rPr>
        <w:t xml:space="preserve"> </w:t>
      </w:r>
      <w:r>
        <w:t>in</w:t>
      </w:r>
      <w:r>
        <w:rPr>
          <w:spacing w:val="-3"/>
        </w:rPr>
        <w:t xml:space="preserve"> </w:t>
      </w:r>
      <w:r>
        <w:t>the</w:t>
      </w:r>
      <w:r>
        <w:rPr>
          <w:spacing w:val="-3"/>
        </w:rPr>
        <w:t xml:space="preserve"> </w:t>
      </w:r>
      <w:r>
        <w:t>context</w:t>
      </w:r>
      <w:r>
        <w:rPr>
          <w:spacing w:val="-3"/>
        </w:rPr>
        <w:t xml:space="preserve"> </w:t>
      </w:r>
      <w:r>
        <w:t>of</w:t>
      </w:r>
      <w:r>
        <w:rPr>
          <w:spacing w:val="-3"/>
        </w:rPr>
        <w:t xml:space="preserve"> </w:t>
      </w:r>
      <w:r>
        <w:t>IUU</w:t>
      </w:r>
      <w:r>
        <w:rPr>
          <w:spacing w:val="-4"/>
        </w:rPr>
        <w:t xml:space="preserve"> </w:t>
      </w:r>
      <w:r>
        <w:rPr>
          <w:spacing w:val="-2"/>
        </w:rPr>
        <w:t>dialogues;</w:t>
      </w:r>
    </w:p>
    <w:p w:rsidR="00561D80" w:rsidRDefault="00E2263F">
      <w:pPr>
        <w:pStyle w:val="ListParagraph"/>
        <w:numPr>
          <w:ilvl w:val="0"/>
          <w:numId w:val="3"/>
        </w:numPr>
        <w:tabs>
          <w:tab w:val="left" w:pos="536"/>
        </w:tabs>
        <w:spacing w:before="1"/>
        <w:ind w:right="105" w:firstLine="0"/>
      </w:pPr>
      <w:r>
        <w:t>handle cases in relation to administrative cooperation foreseen by the EU IUU Regulation with certain third countries, including assessment of countries' performance in relation to the obligations deriving from international law of the sea;</w:t>
      </w:r>
    </w:p>
    <w:p w:rsidR="00561D80" w:rsidRDefault="00E2263F">
      <w:pPr>
        <w:pStyle w:val="ListParagraph"/>
        <w:numPr>
          <w:ilvl w:val="0"/>
          <w:numId w:val="3"/>
        </w:numPr>
        <w:tabs>
          <w:tab w:val="left" w:pos="531"/>
        </w:tabs>
        <w:ind w:right="102" w:firstLine="0"/>
      </w:pPr>
      <w:r>
        <w:t xml:space="preserve">carry out data analysis in relation to vessels and/or operators involved or suspected to carry out IUU fishing </w:t>
      </w:r>
      <w:r>
        <w:rPr>
          <w:spacing w:val="-2"/>
        </w:rPr>
        <w:t>activities;</w:t>
      </w:r>
    </w:p>
    <w:p w:rsidR="00561D80" w:rsidRDefault="00E2263F">
      <w:pPr>
        <w:pStyle w:val="ListParagraph"/>
        <w:numPr>
          <w:ilvl w:val="0"/>
          <w:numId w:val="3"/>
        </w:numPr>
        <w:tabs>
          <w:tab w:val="left" w:pos="497"/>
        </w:tabs>
        <w:ind w:left="496"/>
      </w:pPr>
      <w:r>
        <w:t>contribute</w:t>
      </w:r>
      <w:r>
        <w:rPr>
          <w:spacing w:val="-8"/>
        </w:rPr>
        <w:t xml:space="preserve"> </w:t>
      </w:r>
      <w:r>
        <w:t>to</w:t>
      </w:r>
      <w:r>
        <w:rPr>
          <w:spacing w:val="-3"/>
        </w:rPr>
        <w:t xml:space="preserve"> </w:t>
      </w:r>
      <w:r>
        <w:t>the</w:t>
      </w:r>
      <w:r>
        <w:rPr>
          <w:spacing w:val="-4"/>
        </w:rPr>
        <w:t xml:space="preserve"> </w:t>
      </w:r>
      <w:r>
        <w:t>development</w:t>
      </w:r>
      <w:r>
        <w:rPr>
          <w:spacing w:val="-2"/>
        </w:rPr>
        <w:t xml:space="preserve"> </w:t>
      </w:r>
      <w:r>
        <w:t>of</w:t>
      </w:r>
      <w:r>
        <w:rPr>
          <w:spacing w:val="-3"/>
        </w:rPr>
        <w:t xml:space="preserve"> </w:t>
      </w:r>
      <w:r>
        <w:t>IT</w:t>
      </w:r>
      <w:r>
        <w:rPr>
          <w:spacing w:val="-3"/>
        </w:rPr>
        <w:t xml:space="preserve"> </w:t>
      </w:r>
      <w:r>
        <w:t>tools</w:t>
      </w:r>
      <w:r>
        <w:rPr>
          <w:spacing w:val="-3"/>
        </w:rPr>
        <w:t xml:space="preserve"> </w:t>
      </w:r>
      <w:r>
        <w:t>in</w:t>
      </w:r>
      <w:r>
        <w:rPr>
          <w:spacing w:val="-4"/>
        </w:rPr>
        <w:t xml:space="preserve"> </w:t>
      </w:r>
      <w:r>
        <w:t>the</w:t>
      </w:r>
      <w:r>
        <w:rPr>
          <w:spacing w:val="-3"/>
        </w:rPr>
        <w:t xml:space="preserve"> </w:t>
      </w:r>
      <w:r>
        <w:t>catch</w:t>
      </w:r>
      <w:r>
        <w:rPr>
          <w:spacing w:val="-3"/>
        </w:rPr>
        <w:t xml:space="preserve"> </w:t>
      </w:r>
      <w:r>
        <w:t>certification</w:t>
      </w:r>
      <w:r>
        <w:rPr>
          <w:spacing w:val="-6"/>
        </w:rPr>
        <w:t xml:space="preserve"> </w:t>
      </w:r>
      <w:r>
        <w:rPr>
          <w:spacing w:val="-2"/>
        </w:rPr>
        <w:t>scheme;</w:t>
      </w:r>
    </w:p>
    <w:p w:rsidR="00561D80" w:rsidRDefault="00561D80">
      <w:pPr>
        <w:pStyle w:val="BodyText"/>
        <w:rPr>
          <w:sz w:val="24"/>
        </w:rPr>
      </w:pPr>
    </w:p>
    <w:p w:rsidR="00561D80" w:rsidRDefault="00561D80">
      <w:pPr>
        <w:pStyle w:val="BodyText"/>
        <w:spacing w:before="5"/>
        <w:rPr>
          <w:sz w:val="20"/>
        </w:rPr>
      </w:pPr>
    </w:p>
    <w:p w:rsidR="00561D80" w:rsidRDefault="00E2263F">
      <w:pPr>
        <w:pStyle w:val="ListParagraph"/>
        <w:numPr>
          <w:ilvl w:val="0"/>
          <w:numId w:val="6"/>
        </w:numPr>
        <w:tabs>
          <w:tab w:val="left" w:pos="799"/>
          <w:tab w:val="left" w:pos="800"/>
        </w:tabs>
        <w:rPr>
          <w:b/>
          <w:sz w:val="24"/>
        </w:rPr>
      </w:pPr>
      <w:r>
        <w:rPr>
          <w:b/>
          <w:sz w:val="24"/>
          <w:u w:val="single"/>
        </w:rPr>
        <w:t>Main</w:t>
      </w:r>
      <w:r>
        <w:rPr>
          <w:b/>
          <w:spacing w:val="-2"/>
          <w:sz w:val="24"/>
          <w:u w:val="single"/>
        </w:rPr>
        <w:t xml:space="preserve"> qualifications</w:t>
      </w:r>
    </w:p>
    <w:p w:rsidR="00561D80" w:rsidRDefault="00561D80">
      <w:pPr>
        <w:pStyle w:val="BodyText"/>
        <w:rPr>
          <w:b/>
          <w:sz w:val="16"/>
        </w:rPr>
      </w:pPr>
    </w:p>
    <w:p w:rsidR="00561D80" w:rsidRDefault="00E2263F">
      <w:pPr>
        <w:pStyle w:val="Heading1"/>
        <w:numPr>
          <w:ilvl w:val="1"/>
          <w:numId w:val="6"/>
        </w:numPr>
        <w:tabs>
          <w:tab w:val="left" w:pos="1040"/>
        </w:tabs>
        <w:spacing w:before="91"/>
        <w:ind w:hanging="241"/>
      </w:pPr>
      <w:r>
        <w:t>Eligibility</w:t>
      </w:r>
      <w:r>
        <w:rPr>
          <w:spacing w:val="-10"/>
        </w:rPr>
        <w:t xml:space="preserve"> </w:t>
      </w:r>
      <w:r>
        <w:rPr>
          <w:spacing w:val="-2"/>
        </w:rPr>
        <w:t>criteria</w:t>
      </w:r>
    </w:p>
    <w:p w:rsidR="00561D80" w:rsidRDefault="00561D80">
      <w:pPr>
        <w:pStyle w:val="BodyText"/>
        <w:spacing w:before="7"/>
        <w:rPr>
          <w:b/>
          <w:sz w:val="21"/>
        </w:rPr>
      </w:pPr>
    </w:p>
    <w:p w:rsidR="00561D80" w:rsidRDefault="00E2263F">
      <w:pPr>
        <w:pStyle w:val="BodyText"/>
        <w:spacing w:before="1"/>
        <w:ind w:left="799" w:right="111"/>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561D80" w:rsidRDefault="00561D80">
      <w:pPr>
        <w:pStyle w:val="BodyText"/>
        <w:spacing w:before="10"/>
        <w:rPr>
          <w:sz w:val="21"/>
        </w:rPr>
      </w:pPr>
    </w:p>
    <w:p w:rsidR="00561D80" w:rsidRDefault="00E2263F">
      <w:pPr>
        <w:pStyle w:val="ListParagraph"/>
        <w:numPr>
          <w:ilvl w:val="0"/>
          <w:numId w:val="2"/>
        </w:numPr>
        <w:tabs>
          <w:tab w:val="left" w:pos="1081"/>
        </w:tabs>
        <w:ind w:right="114"/>
      </w:pPr>
      <w:r>
        <w:rPr>
          <w:u w:val="single"/>
        </w:rPr>
        <w:t>Professional ex</w:t>
      </w:r>
      <w:r>
        <w:rPr>
          <w:u w:val="single"/>
        </w:rPr>
        <w:t>perience</w:t>
      </w:r>
      <w:r>
        <w:t>: at least three years of professional experience in administrative, legal, scientific, technical, advisory or supervisory functions which are equivalent to those of function group AD;</w:t>
      </w:r>
    </w:p>
    <w:p w:rsidR="00561D80" w:rsidRDefault="00561D80">
      <w:pPr>
        <w:pStyle w:val="BodyText"/>
        <w:spacing w:before="2"/>
      </w:pPr>
    </w:p>
    <w:p w:rsidR="00561D80" w:rsidRDefault="00E2263F">
      <w:pPr>
        <w:pStyle w:val="ListParagraph"/>
        <w:numPr>
          <w:ilvl w:val="0"/>
          <w:numId w:val="2"/>
        </w:numPr>
        <w:tabs>
          <w:tab w:val="left" w:pos="1081"/>
        </w:tabs>
        <w:ind w:right="107"/>
      </w:pPr>
      <w:r>
        <w:rPr>
          <w:u w:val="single"/>
        </w:rPr>
        <w:t>Seniority</w:t>
      </w:r>
      <w:r>
        <w:t xml:space="preserve">: candidates must have at least </w:t>
      </w:r>
      <w:proofErr w:type="gramStart"/>
      <w:r>
        <w:t>one year</w:t>
      </w:r>
      <w:proofErr w:type="gramEnd"/>
      <w:r>
        <w:t xml:space="preserve"> seniority wi</w:t>
      </w:r>
      <w:r>
        <w:t xml:space="preserve">th their employer, that means having worked for an eligible employer as described in Art. 1 of the SNE decision on a permanent or contract basis for at least one year before the </w:t>
      </w:r>
      <w:proofErr w:type="spellStart"/>
      <w:r>
        <w:t>secondment</w:t>
      </w:r>
      <w:proofErr w:type="spellEnd"/>
      <w:r>
        <w:t>;</w:t>
      </w:r>
    </w:p>
    <w:p w:rsidR="00561D80" w:rsidRDefault="00561D80">
      <w:pPr>
        <w:pStyle w:val="BodyText"/>
        <w:spacing w:before="10"/>
        <w:rPr>
          <w:sz w:val="21"/>
        </w:rPr>
      </w:pPr>
    </w:p>
    <w:p w:rsidR="00561D80" w:rsidRDefault="00E2263F">
      <w:pPr>
        <w:pStyle w:val="ListParagraph"/>
        <w:numPr>
          <w:ilvl w:val="0"/>
          <w:numId w:val="2"/>
        </w:numPr>
        <w:tabs>
          <w:tab w:val="left" w:pos="1081"/>
        </w:tabs>
        <w:ind w:right="114"/>
      </w:pPr>
      <w:r>
        <w:rPr>
          <w:u w:val="single"/>
        </w:rPr>
        <w:t>Linguistic skills</w:t>
      </w:r>
      <w:r>
        <w:t xml:space="preserve">: thorough knowledge of one of the EU languages </w:t>
      </w:r>
      <w:r>
        <w:t>and a satisfactory knowledge of another EU language to the extent necessary for the performance of the duties. SNE from a third country must produce evidence of a thorough knowledge of one EU language necessary for the performance of his</w:t>
      </w:r>
      <w:r>
        <w:rPr>
          <w:spacing w:val="40"/>
        </w:rPr>
        <w:t xml:space="preserve"> </w:t>
      </w:r>
      <w:r>
        <w:rPr>
          <w:spacing w:val="-2"/>
        </w:rPr>
        <w:t>duties.</w:t>
      </w:r>
    </w:p>
    <w:p w:rsidR="00561D80" w:rsidRDefault="00561D80">
      <w:pPr>
        <w:pStyle w:val="BodyText"/>
        <w:spacing w:before="6"/>
        <w:rPr>
          <w:sz w:val="24"/>
        </w:rPr>
      </w:pPr>
    </w:p>
    <w:p w:rsidR="00561D80" w:rsidRDefault="00E2263F">
      <w:pPr>
        <w:pStyle w:val="Heading1"/>
        <w:numPr>
          <w:ilvl w:val="1"/>
          <w:numId w:val="6"/>
        </w:numPr>
        <w:tabs>
          <w:tab w:val="left" w:pos="1081"/>
        </w:tabs>
        <w:ind w:left="1080" w:hanging="282"/>
      </w:pPr>
      <w:r>
        <w:rPr>
          <w:u w:val="single"/>
        </w:rPr>
        <w:t>Selection</w:t>
      </w:r>
      <w:r>
        <w:rPr>
          <w:spacing w:val="-4"/>
          <w:u w:val="single"/>
        </w:rPr>
        <w:t xml:space="preserve"> </w:t>
      </w:r>
      <w:r>
        <w:rPr>
          <w:spacing w:val="-2"/>
          <w:u w:val="single"/>
        </w:rPr>
        <w:t>criteria</w:t>
      </w:r>
    </w:p>
    <w:p w:rsidR="00561D80" w:rsidRDefault="00561D80">
      <w:pPr>
        <w:pStyle w:val="BodyText"/>
        <w:spacing w:before="6"/>
        <w:rPr>
          <w:b/>
          <w:sz w:val="15"/>
        </w:rPr>
      </w:pPr>
    </w:p>
    <w:p w:rsidR="00561D80" w:rsidRDefault="00E2263F">
      <w:pPr>
        <w:pStyle w:val="BodyText"/>
        <w:spacing w:before="92"/>
        <w:ind w:left="1080"/>
      </w:pPr>
      <w:r>
        <w:rPr>
          <w:spacing w:val="-2"/>
          <w:u w:val="single"/>
        </w:rPr>
        <w:t>Diploma</w:t>
      </w:r>
    </w:p>
    <w:p w:rsidR="00561D80" w:rsidRDefault="00E2263F">
      <w:pPr>
        <w:pStyle w:val="ListParagraph"/>
        <w:numPr>
          <w:ilvl w:val="2"/>
          <w:numId w:val="6"/>
        </w:numPr>
        <w:tabs>
          <w:tab w:val="left" w:pos="1206"/>
        </w:tabs>
        <w:spacing w:before="1" w:line="252" w:lineRule="exact"/>
        <w:ind w:hanging="126"/>
        <w:jc w:val="left"/>
      </w:pPr>
      <w:r>
        <w:t>university</w:t>
      </w:r>
      <w:r>
        <w:rPr>
          <w:spacing w:val="-5"/>
        </w:rPr>
        <w:t xml:space="preserve"> </w:t>
      </w:r>
      <w:r>
        <w:t>degree</w:t>
      </w:r>
      <w:r>
        <w:rPr>
          <w:spacing w:val="-1"/>
        </w:rPr>
        <w:t xml:space="preserve"> </w:t>
      </w:r>
      <w:r>
        <w:rPr>
          <w:spacing w:val="-5"/>
        </w:rPr>
        <w:t>or</w:t>
      </w:r>
    </w:p>
    <w:p w:rsidR="00561D80" w:rsidRDefault="00E2263F">
      <w:pPr>
        <w:pStyle w:val="ListParagraph"/>
        <w:numPr>
          <w:ilvl w:val="2"/>
          <w:numId w:val="6"/>
        </w:numPr>
        <w:tabs>
          <w:tab w:val="left" w:pos="1206"/>
        </w:tabs>
        <w:spacing w:line="252" w:lineRule="exact"/>
        <w:ind w:hanging="126"/>
        <w:jc w:val="left"/>
      </w:pPr>
      <w:r>
        <w:t>professional</w:t>
      </w:r>
      <w:r>
        <w:rPr>
          <w:spacing w:val="-4"/>
        </w:rPr>
        <w:t xml:space="preserve"> </w:t>
      </w:r>
      <w:r>
        <w:t>training</w:t>
      </w:r>
      <w:r>
        <w:rPr>
          <w:spacing w:val="-6"/>
        </w:rPr>
        <w:t xml:space="preserve"> </w:t>
      </w:r>
      <w:r>
        <w:t>or</w:t>
      </w:r>
      <w:r>
        <w:rPr>
          <w:spacing w:val="-3"/>
        </w:rPr>
        <w:t xml:space="preserve"> </w:t>
      </w:r>
      <w:r>
        <w:t>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561D80" w:rsidRDefault="00561D80">
      <w:pPr>
        <w:pStyle w:val="BodyText"/>
      </w:pPr>
    </w:p>
    <w:p w:rsidR="00561D80" w:rsidRDefault="00E2263F">
      <w:pPr>
        <w:pStyle w:val="BodyText"/>
        <w:spacing w:before="1"/>
        <w:ind w:left="1080" w:firstLine="110"/>
      </w:pPr>
      <w:proofErr w:type="gramStart"/>
      <w:r>
        <w:t>in</w:t>
      </w:r>
      <w:proofErr w:type="gramEnd"/>
      <w:r>
        <w:t xml:space="preserve"> the field(s) : preferably in fight against IUU fishing, fisheries controls, fisheries data analysis, import controls (in particular as regards catch certification scheme), international law of the sea.</w:t>
      </w:r>
    </w:p>
    <w:p w:rsidR="00561D80" w:rsidRDefault="00561D80">
      <w:pPr>
        <w:pStyle w:val="BodyText"/>
        <w:spacing w:before="10"/>
        <w:rPr>
          <w:sz w:val="21"/>
        </w:rPr>
      </w:pPr>
    </w:p>
    <w:p w:rsidR="00561D80" w:rsidRDefault="00E2263F">
      <w:pPr>
        <w:pStyle w:val="BodyText"/>
        <w:spacing w:before="1"/>
        <w:ind w:left="1080"/>
      </w:pPr>
      <w:r>
        <w:rPr>
          <w:u w:val="single"/>
        </w:rPr>
        <w:t>Professional</w:t>
      </w:r>
      <w:r>
        <w:rPr>
          <w:spacing w:val="-4"/>
          <w:u w:val="single"/>
        </w:rPr>
        <w:t xml:space="preserve"> </w:t>
      </w:r>
      <w:r>
        <w:rPr>
          <w:spacing w:val="-2"/>
          <w:u w:val="single"/>
        </w:rPr>
        <w:t>experience</w:t>
      </w:r>
    </w:p>
    <w:p w:rsidR="00561D80" w:rsidRDefault="00561D80">
      <w:pPr>
        <w:pStyle w:val="BodyText"/>
        <w:spacing w:before="1"/>
        <w:rPr>
          <w:sz w:val="14"/>
        </w:rPr>
      </w:pPr>
    </w:p>
    <w:p w:rsidR="00561D80" w:rsidRDefault="00E2263F">
      <w:pPr>
        <w:pStyle w:val="BodyText"/>
        <w:spacing w:before="91"/>
        <w:ind w:left="1080" w:right="165"/>
        <w:jc w:val="both"/>
      </w:pPr>
      <w:r>
        <w:t>Experience working in fis</w:t>
      </w:r>
      <w:r>
        <w:t>heries controls in a national/regional authority or in an international</w:t>
      </w:r>
      <w:r>
        <w:rPr>
          <w:spacing w:val="80"/>
        </w:rPr>
        <w:t xml:space="preserve"> </w:t>
      </w:r>
      <w:r>
        <w:t>organization.</w:t>
      </w:r>
      <w:r>
        <w:rPr>
          <w:spacing w:val="-2"/>
        </w:rPr>
        <w:t xml:space="preserve"> </w:t>
      </w:r>
      <w:r>
        <w:t>Experience</w:t>
      </w:r>
      <w:r>
        <w:rPr>
          <w:spacing w:val="-2"/>
        </w:rPr>
        <w:t xml:space="preserve"> </w:t>
      </w:r>
      <w:r>
        <w:t>working</w:t>
      </w:r>
      <w:r>
        <w:rPr>
          <w:spacing w:val="-5"/>
        </w:rPr>
        <w:t xml:space="preserve"> </w:t>
      </w:r>
      <w:proofErr w:type="gramStart"/>
      <w:r>
        <w:t>in</w:t>
      </w:r>
      <w:r>
        <w:rPr>
          <w:spacing w:val="-2"/>
        </w:rPr>
        <w:t xml:space="preserve"> </w:t>
      </w:r>
      <w:r>
        <w:t>or</w:t>
      </w:r>
      <w:r>
        <w:rPr>
          <w:spacing w:val="-2"/>
        </w:rPr>
        <w:t xml:space="preserve"> </w:t>
      </w:r>
      <w:r>
        <w:t>with</w:t>
      </w:r>
      <w:r>
        <w:rPr>
          <w:spacing w:val="-2"/>
        </w:rPr>
        <w:t xml:space="preserve"> </w:t>
      </w:r>
      <w:r>
        <w:t>European</w:t>
      </w:r>
      <w:r>
        <w:rPr>
          <w:spacing w:val="-4"/>
        </w:rPr>
        <w:t xml:space="preserve"> </w:t>
      </w:r>
      <w:r>
        <w:t>institutions</w:t>
      </w:r>
      <w:proofErr w:type="gramEnd"/>
      <w:r>
        <w:rPr>
          <w:spacing w:val="-4"/>
        </w:rPr>
        <w:t xml:space="preserve"> </w:t>
      </w:r>
      <w:r>
        <w:t>or in</w:t>
      </w:r>
      <w:r>
        <w:rPr>
          <w:spacing w:val="-2"/>
        </w:rPr>
        <w:t xml:space="preserve"> </w:t>
      </w:r>
      <w:r>
        <w:t>the</w:t>
      </w:r>
      <w:r>
        <w:rPr>
          <w:spacing w:val="-2"/>
        </w:rPr>
        <w:t xml:space="preserve"> </w:t>
      </w:r>
      <w:r>
        <w:t>implementation</w:t>
      </w:r>
      <w:r>
        <w:rPr>
          <w:spacing w:val="-5"/>
        </w:rPr>
        <w:t xml:space="preserve"> </w:t>
      </w:r>
      <w:r>
        <w:t>of</w:t>
      </w:r>
      <w:r>
        <w:rPr>
          <w:spacing w:val="-4"/>
        </w:rPr>
        <w:t xml:space="preserve"> </w:t>
      </w:r>
      <w:r>
        <w:t>the</w:t>
      </w:r>
      <w:r>
        <w:rPr>
          <w:spacing w:val="-2"/>
        </w:rPr>
        <w:t xml:space="preserve"> </w:t>
      </w:r>
      <w:r>
        <w:t>IUU</w:t>
      </w:r>
      <w:r>
        <w:rPr>
          <w:spacing w:val="-3"/>
        </w:rPr>
        <w:t xml:space="preserve"> </w:t>
      </w:r>
      <w:r>
        <w:t>and Control Regulations would be an asset.</w:t>
      </w:r>
    </w:p>
    <w:p w:rsidR="00561D80" w:rsidRDefault="00561D80">
      <w:pPr>
        <w:pStyle w:val="BodyText"/>
        <w:spacing w:before="1"/>
      </w:pPr>
    </w:p>
    <w:p w:rsidR="00561D80" w:rsidRDefault="00E2263F">
      <w:pPr>
        <w:pStyle w:val="BodyText"/>
        <w:spacing w:before="1"/>
        <w:ind w:left="1080"/>
        <w:jc w:val="both"/>
      </w:pPr>
      <w:r>
        <w:rPr>
          <w:u w:val="single"/>
        </w:rPr>
        <w:t>Language(s)</w:t>
      </w:r>
      <w:r>
        <w:rPr>
          <w:spacing w:val="-3"/>
          <w:u w:val="single"/>
        </w:rPr>
        <w:t xml:space="preserve"> </w:t>
      </w:r>
      <w:r>
        <w:rPr>
          <w:u w:val="single"/>
        </w:rPr>
        <w:t>necessary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561D80" w:rsidRDefault="00561D80">
      <w:pPr>
        <w:pStyle w:val="BodyText"/>
        <w:spacing w:before="10"/>
        <w:rPr>
          <w:sz w:val="13"/>
        </w:rPr>
      </w:pPr>
    </w:p>
    <w:p w:rsidR="00561D80" w:rsidRDefault="00E2263F">
      <w:pPr>
        <w:pStyle w:val="BodyText"/>
        <w:spacing w:before="91"/>
        <w:ind w:left="1080"/>
      </w:pPr>
      <w:r>
        <w:rPr>
          <w:u w:val="single"/>
        </w:rPr>
        <w:t>EN</w:t>
      </w:r>
      <w:r>
        <w:rPr>
          <w:spacing w:val="23"/>
          <w:u w:val="single"/>
        </w:rPr>
        <w:t xml:space="preserve"> </w:t>
      </w:r>
      <w:r>
        <w:rPr>
          <w:u w:val="single"/>
        </w:rPr>
        <w:t>(written,</w:t>
      </w:r>
      <w:r>
        <w:rPr>
          <w:spacing w:val="22"/>
          <w:u w:val="single"/>
        </w:rPr>
        <w:t xml:space="preserve"> </w:t>
      </w:r>
      <w:r>
        <w:rPr>
          <w:u w:val="single"/>
        </w:rPr>
        <w:t>spoken).</w:t>
      </w:r>
      <w:r>
        <w:rPr>
          <w:spacing w:val="24"/>
          <w:u w:val="single"/>
        </w:rPr>
        <w:t xml:space="preserve"> </w:t>
      </w:r>
      <w:r>
        <w:rPr>
          <w:u w:val="single"/>
        </w:rPr>
        <w:t>Additional</w:t>
      </w:r>
      <w:r>
        <w:rPr>
          <w:spacing w:val="25"/>
          <w:u w:val="single"/>
        </w:rPr>
        <w:t xml:space="preserve"> </w:t>
      </w:r>
      <w:r>
        <w:rPr>
          <w:u w:val="single"/>
        </w:rPr>
        <w:t>knowledge</w:t>
      </w:r>
      <w:r>
        <w:rPr>
          <w:spacing w:val="24"/>
          <w:u w:val="single"/>
        </w:rPr>
        <w:t xml:space="preserve"> </w:t>
      </w:r>
      <w:r>
        <w:rPr>
          <w:u w:val="single"/>
        </w:rPr>
        <w:t>of</w:t>
      </w:r>
      <w:r>
        <w:rPr>
          <w:spacing w:val="25"/>
          <w:u w:val="single"/>
        </w:rPr>
        <w:t xml:space="preserve"> </w:t>
      </w:r>
      <w:r>
        <w:rPr>
          <w:u w:val="single"/>
        </w:rPr>
        <w:t>one</w:t>
      </w:r>
      <w:r>
        <w:rPr>
          <w:spacing w:val="22"/>
          <w:u w:val="single"/>
        </w:rPr>
        <w:t xml:space="preserve"> </w:t>
      </w:r>
      <w:r>
        <w:rPr>
          <w:u w:val="single"/>
        </w:rPr>
        <w:t>of</w:t>
      </w:r>
      <w:r>
        <w:rPr>
          <w:spacing w:val="25"/>
          <w:u w:val="single"/>
        </w:rPr>
        <w:t xml:space="preserve"> </w:t>
      </w:r>
      <w:r>
        <w:rPr>
          <w:u w:val="single"/>
        </w:rPr>
        <w:t>the</w:t>
      </w:r>
      <w:r>
        <w:rPr>
          <w:spacing w:val="24"/>
          <w:u w:val="single"/>
        </w:rPr>
        <w:t xml:space="preserve"> </w:t>
      </w:r>
      <w:r>
        <w:rPr>
          <w:u w:val="single"/>
        </w:rPr>
        <w:t>other</w:t>
      </w:r>
      <w:r>
        <w:rPr>
          <w:spacing w:val="25"/>
          <w:u w:val="single"/>
        </w:rPr>
        <w:t xml:space="preserve"> </w:t>
      </w:r>
      <w:r>
        <w:rPr>
          <w:u w:val="single"/>
        </w:rPr>
        <w:t>working</w:t>
      </w:r>
      <w:r>
        <w:rPr>
          <w:spacing w:val="22"/>
          <w:u w:val="single"/>
        </w:rPr>
        <w:t xml:space="preserve"> </w:t>
      </w:r>
      <w:r>
        <w:rPr>
          <w:u w:val="single"/>
        </w:rPr>
        <w:t>languages</w:t>
      </w:r>
      <w:r>
        <w:rPr>
          <w:spacing w:val="32"/>
          <w:u w:val="single"/>
        </w:rPr>
        <w:t xml:space="preserve"> </w:t>
      </w:r>
      <w:r>
        <w:rPr>
          <w:u w:val="single"/>
        </w:rPr>
        <w:t>of</w:t>
      </w:r>
      <w:r>
        <w:rPr>
          <w:spacing w:val="25"/>
          <w:u w:val="single"/>
        </w:rPr>
        <w:t xml:space="preserve"> </w:t>
      </w:r>
      <w:r>
        <w:rPr>
          <w:u w:val="single"/>
        </w:rPr>
        <w:t>the</w:t>
      </w:r>
      <w:r>
        <w:rPr>
          <w:spacing w:val="24"/>
          <w:u w:val="single"/>
        </w:rPr>
        <w:t xml:space="preserve"> </w:t>
      </w:r>
      <w:r>
        <w:rPr>
          <w:u w:val="single"/>
        </w:rPr>
        <w:t>Commission</w:t>
      </w:r>
      <w:r>
        <w:t xml:space="preserve"> </w:t>
      </w:r>
      <w:r>
        <w:rPr>
          <w:u w:val="single"/>
        </w:rPr>
        <w:t>(FR / ES / PT, written and spoken) would be an asset.</w:t>
      </w:r>
    </w:p>
    <w:p w:rsidR="00561D80" w:rsidRDefault="00561D80">
      <w:pPr>
        <w:pStyle w:val="BodyText"/>
        <w:spacing w:before="9"/>
        <w:rPr>
          <w:sz w:val="14"/>
        </w:rPr>
      </w:pPr>
    </w:p>
    <w:p w:rsidR="00561D80" w:rsidRDefault="00E2263F">
      <w:pPr>
        <w:pStyle w:val="ListParagraph"/>
        <w:numPr>
          <w:ilvl w:val="0"/>
          <w:numId w:val="6"/>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561D80" w:rsidRDefault="00561D80">
      <w:pPr>
        <w:pStyle w:val="BodyText"/>
        <w:spacing w:before="7"/>
        <w:rPr>
          <w:b/>
          <w:sz w:val="15"/>
        </w:rPr>
      </w:pPr>
    </w:p>
    <w:p w:rsidR="00561D80" w:rsidRDefault="00E2263F">
      <w:pPr>
        <w:spacing w:before="91"/>
        <w:ind w:left="799" w:right="278"/>
        <w:jc w:val="both"/>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which will forward it to the competent services of the Commission within the deadline fixed by the latter. The CV must mention the</w:t>
      </w:r>
    </w:p>
    <w:p w:rsidR="00561D80" w:rsidRDefault="00561D80">
      <w:pPr>
        <w:jc w:val="both"/>
        <w:sectPr w:rsidR="00561D80">
          <w:pgSz w:w="11910" w:h="16840"/>
          <w:pgMar w:top="1040" w:right="740" w:bottom="880" w:left="480" w:header="0" w:footer="690" w:gutter="0"/>
          <w:cols w:space="720"/>
        </w:sectPr>
      </w:pPr>
    </w:p>
    <w:p w:rsidR="00561D80" w:rsidRDefault="00E2263F">
      <w:pPr>
        <w:spacing w:before="68" w:line="244" w:lineRule="auto"/>
        <w:ind w:left="799"/>
        <w:rPr>
          <w:b/>
        </w:rPr>
      </w:pPr>
      <w:proofErr w:type="gramStart"/>
      <w:r>
        <w:lastRenderedPageBreak/>
        <w:t>date</w:t>
      </w:r>
      <w:proofErr w:type="gramEnd"/>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40"/>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80"/>
        </w:rPr>
        <w:t xml:space="preserve"> </w:t>
      </w:r>
      <w:r>
        <w:rPr>
          <w:b/>
        </w:rPr>
        <w:t>automatically invalidate the application.</w:t>
      </w:r>
    </w:p>
    <w:p w:rsidR="00561D80" w:rsidRDefault="00561D80">
      <w:pPr>
        <w:pStyle w:val="BodyText"/>
        <w:spacing w:before="3"/>
        <w:rPr>
          <w:b/>
          <w:sz w:val="21"/>
        </w:rPr>
      </w:pPr>
    </w:p>
    <w:p w:rsidR="00561D80" w:rsidRDefault="00E2263F">
      <w:pPr>
        <w:pStyle w:val="BodyText"/>
        <w:spacing w:before="1"/>
        <w:ind w:left="79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561D80" w:rsidRDefault="00E2263F">
      <w:pPr>
        <w:pStyle w:val="BodyTex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561D80" w:rsidRDefault="00E2263F">
      <w:pPr>
        <w:pStyle w:val="ListParagraph"/>
        <w:numPr>
          <w:ilvl w:val="0"/>
          <w:numId w:val="6"/>
        </w:numPr>
        <w:tabs>
          <w:tab w:val="left" w:pos="799"/>
          <w:tab w:val="left" w:pos="800"/>
        </w:tabs>
        <w:spacing w:before="4"/>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proofErr w:type="spellStart"/>
      <w:r>
        <w:rPr>
          <w:b/>
          <w:spacing w:val="-2"/>
          <w:sz w:val="24"/>
          <w:u w:val="single"/>
        </w:rPr>
        <w:t>secondment</w:t>
      </w:r>
      <w:proofErr w:type="spellEnd"/>
    </w:p>
    <w:p w:rsidR="00561D80" w:rsidRDefault="00561D80">
      <w:pPr>
        <w:pStyle w:val="BodyText"/>
        <w:spacing w:before="7"/>
        <w:rPr>
          <w:b/>
          <w:sz w:val="15"/>
        </w:rPr>
      </w:pPr>
    </w:p>
    <w:p w:rsidR="00561D80" w:rsidRDefault="00E2263F">
      <w:pPr>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561D80" w:rsidRDefault="00E2263F">
      <w:pPr>
        <w:pStyle w:val="BodyText"/>
        <w:ind w:left="799" w:right="287"/>
        <w:jc w:val="both"/>
      </w:pPr>
      <w:r>
        <w:t>The SNE will remain employed and re</w:t>
      </w:r>
      <w:r>
        <w:t xml:space="preserve">munerated by his/her employer during the </w:t>
      </w:r>
      <w:proofErr w:type="spellStart"/>
      <w:r>
        <w:t>secondment</w:t>
      </w:r>
      <w:proofErr w:type="spellEnd"/>
      <w:r>
        <w:t>. He/she will equally remain covered by the national social security system.</w:t>
      </w:r>
    </w:p>
    <w:p w:rsidR="00561D80" w:rsidRDefault="00E2263F">
      <w:pPr>
        <w:pStyle w:val="BodyText"/>
        <w:ind w:left="799" w:right="279"/>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w:t>
      </w:r>
      <w:r>
        <w:t>f the SNE decision.</w:t>
      </w:r>
    </w:p>
    <w:p w:rsidR="00561D80" w:rsidRDefault="00561D80">
      <w:pPr>
        <w:pStyle w:val="BodyText"/>
        <w:spacing w:before="11"/>
        <w:rPr>
          <w:sz w:val="21"/>
        </w:rPr>
      </w:pPr>
    </w:p>
    <w:p w:rsidR="00561D80" w:rsidRDefault="00E2263F">
      <w:pPr>
        <w:pStyle w:val="BodyText"/>
        <w:ind w:left="799" w:right="290"/>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561D80" w:rsidRDefault="00E2263F">
      <w:pPr>
        <w:pStyle w:val="BodyText"/>
        <w:ind w:left="799"/>
        <w:jc w:val="both"/>
      </w:pPr>
      <w:r>
        <w:t>If</w:t>
      </w:r>
      <w:r>
        <w:rPr>
          <w:spacing w:val="-5"/>
        </w:rPr>
        <w:t xml:space="preserve"> </w:t>
      </w:r>
      <w:r>
        <w:t>any</w:t>
      </w:r>
      <w:r>
        <w:rPr>
          <w:spacing w:val="-5"/>
        </w:rPr>
        <w:t xml:space="preserve"> </w:t>
      </w:r>
      <w:r>
        <w:t>document</w:t>
      </w:r>
      <w:r>
        <w:rPr>
          <w:spacing w:val="-1"/>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2"/>
        </w:rPr>
        <w:t xml:space="preserve"> </w:t>
      </w:r>
      <w:r>
        <w:t>the</w:t>
      </w:r>
      <w:r>
        <w:rPr>
          <w:spacing w:val="-5"/>
        </w:rPr>
        <w:t xml:space="preserve"> </w:t>
      </w:r>
      <w:r>
        <w:t>application</w:t>
      </w:r>
      <w:r>
        <w:rPr>
          <w:spacing w:val="-2"/>
        </w:rPr>
        <w:t xml:space="preserve"> </w:t>
      </w:r>
      <w:proofErr w:type="gramStart"/>
      <w:r>
        <w:t>may</w:t>
      </w:r>
      <w:r>
        <w:rPr>
          <w:spacing w:val="-5"/>
        </w:rPr>
        <w:t xml:space="preserve"> </w:t>
      </w:r>
      <w:r>
        <w:t>be</w:t>
      </w:r>
      <w:r>
        <w:rPr>
          <w:spacing w:val="-2"/>
        </w:rPr>
        <w:t xml:space="preserve"> cancelled</w:t>
      </w:r>
      <w:proofErr w:type="gramEnd"/>
      <w:r>
        <w:rPr>
          <w:spacing w:val="-2"/>
        </w:rPr>
        <w:t>.</w:t>
      </w:r>
    </w:p>
    <w:p w:rsidR="00561D80" w:rsidRDefault="00561D80">
      <w:pPr>
        <w:pStyle w:val="BodyText"/>
        <w:spacing w:before="1"/>
      </w:pPr>
    </w:p>
    <w:p w:rsidR="00561D80" w:rsidRDefault="00E2263F">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561D80" w:rsidRDefault="00E2263F">
      <w:pPr>
        <w:pStyle w:val="BodyText"/>
        <w:ind w:left="799" w:right="109"/>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561D80" w:rsidRDefault="00561D80">
      <w:pPr>
        <w:pStyle w:val="BodyText"/>
        <w:spacing w:before="5"/>
        <w:rPr>
          <w:sz w:val="24"/>
        </w:rPr>
      </w:pPr>
    </w:p>
    <w:p w:rsidR="00561D80" w:rsidRDefault="00E2263F">
      <w:pPr>
        <w:pStyle w:val="ListParagraph"/>
        <w:numPr>
          <w:ilvl w:val="0"/>
          <w:numId w:val="6"/>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561D80" w:rsidRDefault="00561D80">
      <w:pPr>
        <w:pStyle w:val="BodyText"/>
        <w:spacing w:before="7"/>
        <w:rPr>
          <w:b/>
          <w:sz w:val="15"/>
        </w:rPr>
      </w:pPr>
    </w:p>
    <w:p w:rsidR="00561D80" w:rsidRDefault="00E2263F">
      <w:pPr>
        <w:pStyle w:val="BodyText"/>
        <w:spacing w:before="91"/>
        <w:ind w:left="799" w:right="281"/>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rsidR="00561D80" w:rsidRDefault="00E2263F">
      <w:pPr>
        <w:pStyle w:val="BodyText"/>
        <w:ind w:left="799" w:right="288"/>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w:t>
      </w:r>
      <w:r>
        <w:t>ts).</w:t>
      </w:r>
    </w:p>
    <w:p w:rsidR="00561D80" w:rsidRDefault="00E2263F">
      <w:pPr>
        <w:pStyle w:val="BodyText"/>
        <w:ind w:left="799" w:right="284"/>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w:t>
      </w:r>
      <w:r>
        <w:rPr>
          <w:spacing w:val="-2"/>
        </w:rPr>
        <w:t xml:space="preserve"> </w:t>
      </w:r>
      <w:r>
        <w:t>of your personal data.</w:t>
      </w:r>
      <w:r>
        <w:rPr>
          <w:spacing w:val="-1"/>
        </w:rPr>
        <w:t xml:space="preserve"> </w:t>
      </w:r>
      <w:r>
        <w:t xml:space="preserve">Where </w:t>
      </w:r>
      <w:r>
        <w:t>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561D80" w:rsidRDefault="00E2263F">
      <w:pPr>
        <w:pStyle w:val="BodyText"/>
        <w:spacing w:before="1"/>
        <w:ind w:left="799" w:right="277"/>
        <w:jc w:val="both"/>
      </w:pPr>
      <w:r>
        <w:t>You can exercise your rights by contacting the Data Controller, or in case of conflict the Data Protection Officer. If necessary, you can also address the Eur</w:t>
      </w:r>
      <w:r>
        <w:t xml:space="preserve">opean Data Protection Supervisor. Their contact information </w:t>
      </w:r>
      <w:proofErr w:type="gramStart"/>
      <w:r>
        <w:t>is given</w:t>
      </w:r>
      <w:proofErr w:type="gramEnd"/>
      <w:r>
        <w:t xml:space="preserve"> below.</w:t>
      </w:r>
    </w:p>
    <w:p w:rsidR="00561D80" w:rsidRDefault="00561D80">
      <w:pPr>
        <w:pStyle w:val="BodyText"/>
        <w:spacing w:before="5"/>
      </w:pPr>
    </w:p>
    <w:p w:rsidR="00561D80" w:rsidRDefault="00E2263F">
      <w:pPr>
        <w:pStyle w:val="Heading1"/>
        <w:ind w:left="799" w:firstLine="0"/>
      </w:pPr>
      <w:r>
        <w:rPr>
          <w:u w:val="single"/>
        </w:rPr>
        <w:t>Contact</w:t>
      </w:r>
      <w:r>
        <w:rPr>
          <w:spacing w:val="-4"/>
          <w:u w:val="single"/>
        </w:rPr>
        <w:t xml:space="preserve"> </w:t>
      </w:r>
      <w:r>
        <w:rPr>
          <w:spacing w:val="-2"/>
          <w:u w:val="single"/>
        </w:rPr>
        <w:t>information</w:t>
      </w:r>
    </w:p>
    <w:p w:rsidR="00561D80" w:rsidRDefault="00561D80">
      <w:pPr>
        <w:pStyle w:val="BodyText"/>
        <w:rPr>
          <w:b/>
        </w:rPr>
      </w:pPr>
    </w:p>
    <w:p w:rsidR="00561D80" w:rsidRDefault="00E2263F">
      <w:pPr>
        <w:pStyle w:val="ListParagraph"/>
        <w:numPr>
          <w:ilvl w:val="0"/>
          <w:numId w:val="1"/>
        </w:numPr>
        <w:tabs>
          <w:tab w:val="left" w:pos="1081"/>
        </w:tabs>
        <w:spacing w:line="266" w:lineRule="exact"/>
        <w:ind w:hanging="282"/>
        <w:rPr>
          <w:b/>
        </w:rPr>
      </w:pPr>
      <w:r>
        <w:rPr>
          <w:b/>
        </w:rPr>
        <w:t>The</w:t>
      </w:r>
      <w:r>
        <w:rPr>
          <w:b/>
          <w:spacing w:val="-2"/>
        </w:rPr>
        <w:t xml:space="preserve"> </w:t>
      </w:r>
      <w:r>
        <w:rPr>
          <w:b/>
        </w:rPr>
        <w:t>Data</w:t>
      </w:r>
      <w:r>
        <w:rPr>
          <w:b/>
          <w:spacing w:val="-1"/>
        </w:rPr>
        <w:t xml:space="preserve"> </w:t>
      </w:r>
      <w:r>
        <w:rPr>
          <w:b/>
          <w:spacing w:val="-2"/>
        </w:rPr>
        <w:t>Controller</w:t>
      </w:r>
    </w:p>
    <w:p w:rsidR="00561D80" w:rsidRDefault="00E2263F">
      <w:pPr>
        <w:pStyle w:val="BodyText"/>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561D80" w:rsidRDefault="00561D80">
      <w:pPr>
        <w:pStyle w:val="BodyText"/>
        <w:spacing w:before="3"/>
      </w:pPr>
    </w:p>
    <w:p w:rsidR="00561D80" w:rsidRDefault="00E2263F">
      <w:pPr>
        <w:pStyle w:val="Heading1"/>
        <w:numPr>
          <w:ilvl w:val="0"/>
          <w:numId w:val="1"/>
        </w:numPr>
        <w:tabs>
          <w:tab w:val="left" w:pos="1081"/>
        </w:tabs>
        <w:spacing w:line="266" w:lineRule="exact"/>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561D80" w:rsidRDefault="00E2263F">
      <w:pPr>
        <w:pStyle w:val="BodyText"/>
        <w:spacing w:line="242" w:lineRule="auto"/>
        <w:ind w:left="1080" w:right="28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561D80" w:rsidRDefault="00561D80">
      <w:pPr>
        <w:pStyle w:val="BodyText"/>
        <w:spacing w:before="11"/>
        <w:rPr>
          <w:sz w:val="21"/>
        </w:rPr>
      </w:pPr>
    </w:p>
    <w:p w:rsidR="00561D80" w:rsidRDefault="00E2263F">
      <w:pPr>
        <w:pStyle w:val="Heading1"/>
        <w:numPr>
          <w:ilvl w:val="0"/>
          <w:numId w:val="1"/>
        </w:numPr>
        <w:tabs>
          <w:tab w:val="left" w:pos="1081"/>
        </w:tabs>
        <w:ind w:hanging="282"/>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561D80" w:rsidRDefault="00561D80">
      <w:pPr>
        <w:jc w:val="both"/>
        <w:sectPr w:rsidR="00561D80">
          <w:pgSz w:w="11910" w:h="16840"/>
          <w:pgMar w:top="1040" w:right="740" w:bottom="880" w:left="480" w:header="0" w:footer="690" w:gutter="0"/>
          <w:cols w:space="720"/>
        </w:sectPr>
      </w:pPr>
    </w:p>
    <w:p w:rsidR="00561D80" w:rsidRDefault="00E2263F">
      <w:pPr>
        <w:pStyle w:val="BodyText"/>
        <w:spacing w:before="68"/>
        <w:ind w:left="1080" w:right="283"/>
        <w:jc w:val="both"/>
      </w:pPr>
      <w:r>
        <w:lastRenderedPageBreak/>
        <w:pict>
          <v:rect id="docshape2" o:spid="_x0000_s2050" style="position:absolute;left:0;text-align:left;margin-left:230.35pt;margin-top:27.6pt;width:3.7pt;height:.5pt;z-index:-251658752;mso-position-horizontal-relative:page" fillcolor="black" stroked="f">
            <w10:wrap anchorx="page"/>
          </v:rect>
        </w:pict>
      </w:r>
      <w:r>
        <w:t>You have the right to have recourse (i.e. you can lodge a complaint) to the European D</w:t>
      </w:r>
      <w:r>
        <w:t>ata Protection Supervisor</w:t>
      </w:r>
      <w:r>
        <w:rPr>
          <w:u w:val="single"/>
        </w:rPr>
        <w:t xml:space="preserve"> (</w:t>
      </w:r>
      <w:hyperlink r:id="rId14">
        <w:r>
          <w:rPr>
            <w:color w:val="0000FF"/>
            <w:u w:val="single" w:color="000000"/>
          </w:rPr>
          <w:t>edps@edps.europa.eu</w:t>
        </w:r>
      </w:hyperlink>
      <w:r>
        <w:t xml:space="preserve">) if you consider that your rights under Regulation (EU) 2018/1725 have been infringed </w:t>
      </w:r>
      <w:proofErr w:type="gramStart"/>
      <w:r>
        <w:t>as a result</w:t>
      </w:r>
      <w:proofErr w:type="gramEnd"/>
      <w:r>
        <w:t xml:space="preserve"> of the processing of your personal data by the Data Controller.</w:t>
      </w:r>
    </w:p>
    <w:p w:rsidR="00561D80" w:rsidRDefault="00E2263F">
      <w:pPr>
        <w:pStyle w:val="BodyText"/>
        <w:spacing w:before="2"/>
        <w:ind w:left="1080"/>
        <w:jc w:val="both"/>
      </w:pPr>
      <w:r>
        <w:t>To</w:t>
      </w:r>
      <w:r>
        <w:rPr>
          <w:spacing w:val="-6"/>
        </w:rPr>
        <w:t xml:space="preserve"> </w:t>
      </w:r>
      <w:r>
        <w:t>the</w:t>
      </w:r>
      <w:r>
        <w:rPr>
          <w:spacing w:val="-4"/>
        </w:rPr>
        <w:t xml:space="preserve"> </w:t>
      </w:r>
      <w:r>
        <w:t>attention</w:t>
      </w:r>
      <w:r>
        <w:rPr>
          <w:spacing w:val="-3"/>
        </w:rPr>
        <w:t xml:space="preserve"> </w:t>
      </w:r>
      <w:r>
        <w:t>of</w:t>
      </w:r>
      <w:r>
        <w:rPr>
          <w:spacing w:val="-4"/>
        </w:rPr>
        <w:t xml:space="preserve"> </w:t>
      </w:r>
      <w:r>
        <w:t>candidates</w:t>
      </w:r>
      <w:r>
        <w:rPr>
          <w:spacing w:val="-2"/>
        </w:rPr>
        <w:t xml:space="preserve"> </w:t>
      </w:r>
      <w:r>
        <w:t>from</w:t>
      </w:r>
      <w:r>
        <w:rPr>
          <w:spacing w:val="-7"/>
        </w:rPr>
        <w:t xml:space="preserve"> </w:t>
      </w:r>
      <w:r>
        <w:t>third</w:t>
      </w:r>
      <w:r>
        <w:rPr>
          <w:spacing w:val="-5"/>
        </w:rPr>
        <w:t xml:space="preserve"> </w:t>
      </w:r>
      <w:r>
        <w:t>countries:</w:t>
      </w:r>
      <w:r>
        <w:rPr>
          <w:spacing w:val="-1"/>
        </w:rPr>
        <w:t xml:space="preserve"> </w:t>
      </w:r>
      <w:r>
        <w:t>your</w:t>
      </w:r>
      <w:r>
        <w:rPr>
          <w:spacing w:val="-3"/>
        </w:rPr>
        <w:t xml:space="preserve"> </w:t>
      </w:r>
      <w:r>
        <w:t>personal</w:t>
      </w:r>
      <w:r>
        <w:rPr>
          <w:spacing w:val="-1"/>
        </w:rPr>
        <w:t xml:space="preserve"> </w:t>
      </w:r>
      <w:r>
        <w:t>data</w:t>
      </w:r>
      <w:r>
        <w:rPr>
          <w:spacing w:val="-5"/>
        </w:rPr>
        <w:t xml:space="preserve"> </w:t>
      </w:r>
      <w:proofErr w:type="gramStart"/>
      <w:r>
        <w:t>can</w:t>
      </w:r>
      <w:r>
        <w:rPr>
          <w:spacing w:val="-2"/>
        </w:rPr>
        <w:t xml:space="preserve"> </w:t>
      </w:r>
      <w:r>
        <w:t>be</w:t>
      </w:r>
      <w:r>
        <w:rPr>
          <w:spacing w:val="-2"/>
        </w:rPr>
        <w:t xml:space="preserve"> </w:t>
      </w:r>
      <w:r>
        <w:t>used</w:t>
      </w:r>
      <w:proofErr w:type="gramEnd"/>
      <w:r>
        <w:rPr>
          <w:spacing w:val="-5"/>
        </w:rPr>
        <w:t xml:space="preserve"> </w:t>
      </w:r>
      <w:r>
        <w:t>for</w:t>
      </w:r>
      <w:r>
        <w:rPr>
          <w:spacing w:val="-2"/>
        </w:rPr>
        <w:t xml:space="preserve"> </w:t>
      </w:r>
      <w:r>
        <w:t>necessary</w:t>
      </w:r>
      <w:r>
        <w:rPr>
          <w:spacing w:val="-5"/>
        </w:rPr>
        <w:t xml:space="preserve"> </w:t>
      </w:r>
      <w:r>
        <w:rPr>
          <w:spacing w:val="-2"/>
        </w:rPr>
        <w:t>checks.</w:t>
      </w:r>
    </w:p>
    <w:sectPr w:rsidR="00561D80">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263F">
      <w:r>
        <w:separator/>
      </w:r>
    </w:p>
  </w:endnote>
  <w:endnote w:type="continuationSeparator" w:id="0">
    <w:p w:rsidR="00000000" w:rsidRDefault="00E2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80" w:rsidRDefault="00E2263F">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497.95pt;margin-top:796.45pt;width:56.1pt;height:10.95pt;z-index:-251658752;mso-position-horizontal-relative:page;mso-position-vertical-relative:page" filled="f" stroked="f">
          <v:textbox inset="0,0,0,0">
            <w:txbxContent>
              <w:p w:rsidR="00561D80" w:rsidRDefault="00E2263F">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263F">
      <w:r>
        <w:separator/>
      </w:r>
    </w:p>
  </w:footnote>
  <w:footnote w:type="continuationSeparator" w:id="0">
    <w:p w:rsidR="00000000" w:rsidRDefault="00E22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71D"/>
    <w:multiLevelType w:val="hybridMultilevel"/>
    <w:tmpl w:val="A502BCD6"/>
    <w:lvl w:ilvl="0" w:tplc="F8FCA446">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A3E6226C">
      <w:start w:val="1"/>
      <w:numFmt w:val="lowerLetter"/>
      <w:lvlText w:val="%2)"/>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2" w:tplc="0E682DD6">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3" w:tplc="F5A8C074">
      <w:numFmt w:val="bullet"/>
      <w:lvlText w:val="•"/>
      <w:lvlJc w:val="left"/>
      <w:pPr>
        <w:ind w:left="2385" w:hanging="125"/>
      </w:pPr>
      <w:rPr>
        <w:rFonts w:hint="default"/>
        <w:lang w:val="en-US" w:eastAsia="en-US" w:bidi="ar-SA"/>
      </w:rPr>
    </w:lvl>
    <w:lvl w:ilvl="4" w:tplc="9BD01A9E">
      <w:numFmt w:val="bullet"/>
      <w:lvlText w:val="•"/>
      <w:lvlJc w:val="left"/>
      <w:pPr>
        <w:ind w:left="3571" w:hanging="125"/>
      </w:pPr>
      <w:rPr>
        <w:rFonts w:hint="default"/>
        <w:lang w:val="en-US" w:eastAsia="en-US" w:bidi="ar-SA"/>
      </w:rPr>
    </w:lvl>
    <w:lvl w:ilvl="5" w:tplc="83361F1A">
      <w:numFmt w:val="bullet"/>
      <w:lvlText w:val="•"/>
      <w:lvlJc w:val="left"/>
      <w:pPr>
        <w:ind w:left="4757" w:hanging="125"/>
      </w:pPr>
      <w:rPr>
        <w:rFonts w:hint="default"/>
        <w:lang w:val="en-US" w:eastAsia="en-US" w:bidi="ar-SA"/>
      </w:rPr>
    </w:lvl>
    <w:lvl w:ilvl="6" w:tplc="98265F82">
      <w:numFmt w:val="bullet"/>
      <w:lvlText w:val="•"/>
      <w:lvlJc w:val="left"/>
      <w:pPr>
        <w:ind w:left="5943" w:hanging="125"/>
      </w:pPr>
      <w:rPr>
        <w:rFonts w:hint="default"/>
        <w:lang w:val="en-US" w:eastAsia="en-US" w:bidi="ar-SA"/>
      </w:rPr>
    </w:lvl>
    <w:lvl w:ilvl="7" w:tplc="5470DDE4">
      <w:numFmt w:val="bullet"/>
      <w:lvlText w:val="•"/>
      <w:lvlJc w:val="left"/>
      <w:pPr>
        <w:ind w:left="7129" w:hanging="125"/>
      </w:pPr>
      <w:rPr>
        <w:rFonts w:hint="default"/>
        <w:lang w:val="en-US" w:eastAsia="en-US" w:bidi="ar-SA"/>
      </w:rPr>
    </w:lvl>
    <w:lvl w:ilvl="8" w:tplc="1AE89B8E">
      <w:numFmt w:val="bullet"/>
      <w:lvlText w:val="•"/>
      <w:lvlJc w:val="left"/>
      <w:pPr>
        <w:ind w:left="8314" w:hanging="125"/>
      </w:pPr>
      <w:rPr>
        <w:rFonts w:hint="default"/>
        <w:lang w:val="en-US" w:eastAsia="en-US" w:bidi="ar-SA"/>
      </w:rPr>
    </w:lvl>
  </w:abstractNum>
  <w:abstractNum w:abstractNumId="1" w15:restartNumberingAfterBreak="0">
    <w:nsid w:val="2B7B3B8A"/>
    <w:multiLevelType w:val="hybridMultilevel"/>
    <w:tmpl w:val="B52278E4"/>
    <w:lvl w:ilvl="0" w:tplc="3E5E2058">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461ACC88">
      <w:numFmt w:val="bullet"/>
      <w:lvlText w:val="•"/>
      <w:lvlJc w:val="left"/>
      <w:pPr>
        <w:ind w:left="2040" w:hanging="281"/>
      </w:pPr>
      <w:rPr>
        <w:rFonts w:hint="default"/>
        <w:lang w:val="en-US" w:eastAsia="en-US" w:bidi="ar-SA"/>
      </w:rPr>
    </w:lvl>
    <w:lvl w:ilvl="2" w:tplc="115C44E6">
      <w:numFmt w:val="bullet"/>
      <w:lvlText w:val="•"/>
      <w:lvlJc w:val="left"/>
      <w:pPr>
        <w:ind w:left="3001" w:hanging="281"/>
      </w:pPr>
      <w:rPr>
        <w:rFonts w:hint="default"/>
        <w:lang w:val="en-US" w:eastAsia="en-US" w:bidi="ar-SA"/>
      </w:rPr>
    </w:lvl>
    <w:lvl w:ilvl="3" w:tplc="9F9E0F1C">
      <w:numFmt w:val="bullet"/>
      <w:lvlText w:val="•"/>
      <w:lvlJc w:val="left"/>
      <w:pPr>
        <w:ind w:left="3961" w:hanging="281"/>
      </w:pPr>
      <w:rPr>
        <w:rFonts w:hint="default"/>
        <w:lang w:val="en-US" w:eastAsia="en-US" w:bidi="ar-SA"/>
      </w:rPr>
    </w:lvl>
    <w:lvl w:ilvl="4" w:tplc="EFA888C0">
      <w:numFmt w:val="bullet"/>
      <w:lvlText w:val="•"/>
      <w:lvlJc w:val="left"/>
      <w:pPr>
        <w:ind w:left="4922" w:hanging="281"/>
      </w:pPr>
      <w:rPr>
        <w:rFonts w:hint="default"/>
        <w:lang w:val="en-US" w:eastAsia="en-US" w:bidi="ar-SA"/>
      </w:rPr>
    </w:lvl>
    <w:lvl w:ilvl="5" w:tplc="C452F0AE">
      <w:numFmt w:val="bullet"/>
      <w:lvlText w:val="•"/>
      <w:lvlJc w:val="left"/>
      <w:pPr>
        <w:ind w:left="5883" w:hanging="281"/>
      </w:pPr>
      <w:rPr>
        <w:rFonts w:hint="default"/>
        <w:lang w:val="en-US" w:eastAsia="en-US" w:bidi="ar-SA"/>
      </w:rPr>
    </w:lvl>
    <w:lvl w:ilvl="6" w:tplc="0B784260">
      <w:numFmt w:val="bullet"/>
      <w:lvlText w:val="•"/>
      <w:lvlJc w:val="left"/>
      <w:pPr>
        <w:ind w:left="6843" w:hanging="281"/>
      </w:pPr>
      <w:rPr>
        <w:rFonts w:hint="default"/>
        <w:lang w:val="en-US" w:eastAsia="en-US" w:bidi="ar-SA"/>
      </w:rPr>
    </w:lvl>
    <w:lvl w:ilvl="7" w:tplc="A99C2FA8">
      <w:numFmt w:val="bullet"/>
      <w:lvlText w:val="•"/>
      <w:lvlJc w:val="left"/>
      <w:pPr>
        <w:ind w:left="7804" w:hanging="281"/>
      </w:pPr>
      <w:rPr>
        <w:rFonts w:hint="default"/>
        <w:lang w:val="en-US" w:eastAsia="en-US" w:bidi="ar-SA"/>
      </w:rPr>
    </w:lvl>
    <w:lvl w:ilvl="8" w:tplc="91EC8618">
      <w:numFmt w:val="bullet"/>
      <w:lvlText w:val="•"/>
      <w:lvlJc w:val="left"/>
      <w:pPr>
        <w:ind w:left="8765" w:hanging="281"/>
      </w:pPr>
      <w:rPr>
        <w:rFonts w:hint="default"/>
        <w:lang w:val="en-US" w:eastAsia="en-US" w:bidi="ar-SA"/>
      </w:rPr>
    </w:lvl>
  </w:abstractNum>
  <w:abstractNum w:abstractNumId="2" w15:restartNumberingAfterBreak="0">
    <w:nsid w:val="3FAD0315"/>
    <w:multiLevelType w:val="hybridMultilevel"/>
    <w:tmpl w:val="BCC6AE74"/>
    <w:lvl w:ilvl="0" w:tplc="0CC4FBAC">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8AA421AA">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F6C80560">
      <w:numFmt w:val="bullet"/>
      <w:lvlText w:val="•"/>
      <w:lvlJc w:val="left"/>
      <w:pPr>
        <w:ind w:left="2065" w:hanging="276"/>
      </w:pPr>
      <w:rPr>
        <w:rFonts w:hint="default"/>
        <w:lang w:val="en-US" w:eastAsia="en-US" w:bidi="ar-SA"/>
      </w:rPr>
    </w:lvl>
    <w:lvl w:ilvl="3" w:tplc="892E4134">
      <w:numFmt w:val="bullet"/>
      <w:lvlText w:val="•"/>
      <w:lvlJc w:val="left"/>
      <w:pPr>
        <w:ind w:left="3050" w:hanging="276"/>
      </w:pPr>
      <w:rPr>
        <w:rFonts w:hint="default"/>
        <w:lang w:val="en-US" w:eastAsia="en-US" w:bidi="ar-SA"/>
      </w:rPr>
    </w:lvl>
    <w:lvl w:ilvl="4" w:tplc="B4C0B106">
      <w:numFmt w:val="bullet"/>
      <w:lvlText w:val="•"/>
      <w:lvlJc w:val="left"/>
      <w:pPr>
        <w:ind w:left="4035" w:hanging="276"/>
      </w:pPr>
      <w:rPr>
        <w:rFonts w:hint="default"/>
        <w:lang w:val="en-US" w:eastAsia="en-US" w:bidi="ar-SA"/>
      </w:rPr>
    </w:lvl>
    <w:lvl w:ilvl="5" w:tplc="A986025A">
      <w:numFmt w:val="bullet"/>
      <w:lvlText w:val="•"/>
      <w:lvlJc w:val="left"/>
      <w:pPr>
        <w:ind w:left="5020" w:hanging="276"/>
      </w:pPr>
      <w:rPr>
        <w:rFonts w:hint="default"/>
        <w:lang w:val="en-US" w:eastAsia="en-US" w:bidi="ar-SA"/>
      </w:rPr>
    </w:lvl>
    <w:lvl w:ilvl="6" w:tplc="94C02CC0">
      <w:numFmt w:val="bullet"/>
      <w:lvlText w:val="•"/>
      <w:lvlJc w:val="left"/>
      <w:pPr>
        <w:ind w:left="6005" w:hanging="276"/>
      </w:pPr>
      <w:rPr>
        <w:rFonts w:hint="default"/>
        <w:lang w:val="en-US" w:eastAsia="en-US" w:bidi="ar-SA"/>
      </w:rPr>
    </w:lvl>
    <w:lvl w:ilvl="7" w:tplc="35128076">
      <w:numFmt w:val="bullet"/>
      <w:lvlText w:val="•"/>
      <w:lvlJc w:val="left"/>
      <w:pPr>
        <w:ind w:left="6990" w:hanging="276"/>
      </w:pPr>
      <w:rPr>
        <w:rFonts w:hint="default"/>
        <w:lang w:val="en-US" w:eastAsia="en-US" w:bidi="ar-SA"/>
      </w:rPr>
    </w:lvl>
    <w:lvl w:ilvl="8" w:tplc="9F4EF182">
      <w:numFmt w:val="bullet"/>
      <w:lvlText w:val="•"/>
      <w:lvlJc w:val="left"/>
      <w:pPr>
        <w:ind w:left="7975" w:hanging="276"/>
      </w:pPr>
      <w:rPr>
        <w:rFonts w:hint="default"/>
        <w:lang w:val="en-US" w:eastAsia="en-US" w:bidi="ar-SA"/>
      </w:rPr>
    </w:lvl>
  </w:abstractNum>
  <w:abstractNum w:abstractNumId="3" w15:restartNumberingAfterBreak="0">
    <w:nsid w:val="54101F56"/>
    <w:multiLevelType w:val="hybridMultilevel"/>
    <w:tmpl w:val="C428A758"/>
    <w:lvl w:ilvl="0" w:tplc="74AC84EA">
      <w:numFmt w:val="bullet"/>
      <w:lvlText w:val="-"/>
      <w:lvlJc w:val="left"/>
      <w:pPr>
        <w:ind w:left="372" w:hanging="125"/>
      </w:pPr>
      <w:rPr>
        <w:rFonts w:ascii="Times New Roman" w:eastAsia="Times New Roman" w:hAnsi="Times New Roman" w:cs="Times New Roman" w:hint="default"/>
        <w:b w:val="0"/>
        <w:bCs w:val="0"/>
        <w:i w:val="0"/>
        <w:iCs w:val="0"/>
        <w:w w:val="100"/>
        <w:sz w:val="22"/>
        <w:szCs w:val="22"/>
        <w:lang w:val="en-US" w:eastAsia="en-US" w:bidi="ar-SA"/>
      </w:rPr>
    </w:lvl>
    <w:lvl w:ilvl="1" w:tplc="75EA2C76">
      <w:numFmt w:val="bullet"/>
      <w:lvlText w:val="•"/>
      <w:lvlJc w:val="left"/>
      <w:pPr>
        <w:ind w:left="1410" w:hanging="125"/>
      </w:pPr>
      <w:rPr>
        <w:rFonts w:hint="default"/>
        <w:lang w:val="en-US" w:eastAsia="en-US" w:bidi="ar-SA"/>
      </w:rPr>
    </w:lvl>
    <w:lvl w:ilvl="2" w:tplc="13E0FF9E">
      <w:numFmt w:val="bullet"/>
      <w:lvlText w:val="•"/>
      <w:lvlJc w:val="left"/>
      <w:pPr>
        <w:ind w:left="2441" w:hanging="125"/>
      </w:pPr>
      <w:rPr>
        <w:rFonts w:hint="default"/>
        <w:lang w:val="en-US" w:eastAsia="en-US" w:bidi="ar-SA"/>
      </w:rPr>
    </w:lvl>
    <w:lvl w:ilvl="3" w:tplc="12A83B94">
      <w:numFmt w:val="bullet"/>
      <w:lvlText w:val="•"/>
      <w:lvlJc w:val="left"/>
      <w:pPr>
        <w:ind w:left="3471" w:hanging="125"/>
      </w:pPr>
      <w:rPr>
        <w:rFonts w:hint="default"/>
        <w:lang w:val="en-US" w:eastAsia="en-US" w:bidi="ar-SA"/>
      </w:rPr>
    </w:lvl>
    <w:lvl w:ilvl="4" w:tplc="15641846">
      <w:numFmt w:val="bullet"/>
      <w:lvlText w:val="•"/>
      <w:lvlJc w:val="left"/>
      <w:pPr>
        <w:ind w:left="4502" w:hanging="125"/>
      </w:pPr>
      <w:rPr>
        <w:rFonts w:hint="default"/>
        <w:lang w:val="en-US" w:eastAsia="en-US" w:bidi="ar-SA"/>
      </w:rPr>
    </w:lvl>
    <w:lvl w:ilvl="5" w:tplc="858A7324">
      <w:numFmt w:val="bullet"/>
      <w:lvlText w:val="•"/>
      <w:lvlJc w:val="left"/>
      <w:pPr>
        <w:ind w:left="5533" w:hanging="125"/>
      </w:pPr>
      <w:rPr>
        <w:rFonts w:hint="default"/>
        <w:lang w:val="en-US" w:eastAsia="en-US" w:bidi="ar-SA"/>
      </w:rPr>
    </w:lvl>
    <w:lvl w:ilvl="6" w:tplc="C296A9B8">
      <w:numFmt w:val="bullet"/>
      <w:lvlText w:val="•"/>
      <w:lvlJc w:val="left"/>
      <w:pPr>
        <w:ind w:left="6563" w:hanging="125"/>
      </w:pPr>
      <w:rPr>
        <w:rFonts w:hint="default"/>
        <w:lang w:val="en-US" w:eastAsia="en-US" w:bidi="ar-SA"/>
      </w:rPr>
    </w:lvl>
    <w:lvl w:ilvl="7" w:tplc="A85EB14E">
      <w:numFmt w:val="bullet"/>
      <w:lvlText w:val="•"/>
      <w:lvlJc w:val="left"/>
      <w:pPr>
        <w:ind w:left="7594" w:hanging="125"/>
      </w:pPr>
      <w:rPr>
        <w:rFonts w:hint="default"/>
        <w:lang w:val="en-US" w:eastAsia="en-US" w:bidi="ar-SA"/>
      </w:rPr>
    </w:lvl>
    <w:lvl w:ilvl="8" w:tplc="AA2E3214">
      <w:numFmt w:val="bullet"/>
      <w:lvlText w:val="•"/>
      <w:lvlJc w:val="left"/>
      <w:pPr>
        <w:ind w:left="8625" w:hanging="125"/>
      </w:pPr>
      <w:rPr>
        <w:rFonts w:hint="default"/>
        <w:lang w:val="en-US" w:eastAsia="en-US" w:bidi="ar-SA"/>
      </w:rPr>
    </w:lvl>
  </w:abstractNum>
  <w:abstractNum w:abstractNumId="4" w15:restartNumberingAfterBreak="0">
    <w:nsid w:val="57EE1C0A"/>
    <w:multiLevelType w:val="hybridMultilevel"/>
    <w:tmpl w:val="C3EEFFE2"/>
    <w:lvl w:ilvl="0" w:tplc="17D6D4BC">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B55E63F6">
      <w:numFmt w:val="bullet"/>
      <w:lvlText w:val="•"/>
      <w:lvlJc w:val="left"/>
      <w:pPr>
        <w:ind w:left="2040" w:hanging="281"/>
      </w:pPr>
      <w:rPr>
        <w:rFonts w:hint="default"/>
        <w:lang w:val="en-US" w:eastAsia="en-US" w:bidi="ar-SA"/>
      </w:rPr>
    </w:lvl>
    <w:lvl w:ilvl="2" w:tplc="2B326AA2">
      <w:numFmt w:val="bullet"/>
      <w:lvlText w:val="•"/>
      <w:lvlJc w:val="left"/>
      <w:pPr>
        <w:ind w:left="3001" w:hanging="281"/>
      </w:pPr>
      <w:rPr>
        <w:rFonts w:hint="default"/>
        <w:lang w:val="en-US" w:eastAsia="en-US" w:bidi="ar-SA"/>
      </w:rPr>
    </w:lvl>
    <w:lvl w:ilvl="3" w:tplc="39DAD66A">
      <w:numFmt w:val="bullet"/>
      <w:lvlText w:val="•"/>
      <w:lvlJc w:val="left"/>
      <w:pPr>
        <w:ind w:left="3961" w:hanging="281"/>
      </w:pPr>
      <w:rPr>
        <w:rFonts w:hint="default"/>
        <w:lang w:val="en-US" w:eastAsia="en-US" w:bidi="ar-SA"/>
      </w:rPr>
    </w:lvl>
    <w:lvl w:ilvl="4" w:tplc="4AF868AE">
      <w:numFmt w:val="bullet"/>
      <w:lvlText w:val="•"/>
      <w:lvlJc w:val="left"/>
      <w:pPr>
        <w:ind w:left="4922" w:hanging="281"/>
      </w:pPr>
      <w:rPr>
        <w:rFonts w:hint="default"/>
        <w:lang w:val="en-US" w:eastAsia="en-US" w:bidi="ar-SA"/>
      </w:rPr>
    </w:lvl>
    <w:lvl w:ilvl="5" w:tplc="695EB4AE">
      <w:numFmt w:val="bullet"/>
      <w:lvlText w:val="•"/>
      <w:lvlJc w:val="left"/>
      <w:pPr>
        <w:ind w:left="5883" w:hanging="281"/>
      </w:pPr>
      <w:rPr>
        <w:rFonts w:hint="default"/>
        <w:lang w:val="en-US" w:eastAsia="en-US" w:bidi="ar-SA"/>
      </w:rPr>
    </w:lvl>
    <w:lvl w:ilvl="6" w:tplc="22846462">
      <w:numFmt w:val="bullet"/>
      <w:lvlText w:val="•"/>
      <w:lvlJc w:val="left"/>
      <w:pPr>
        <w:ind w:left="6843" w:hanging="281"/>
      </w:pPr>
      <w:rPr>
        <w:rFonts w:hint="default"/>
        <w:lang w:val="en-US" w:eastAsia="en-US" w:bidi="ar-SA"/>
      </w:rPr>
    </w:lvl>
    <w:lvl w:ilvl="7" w:tplc="7948205E">
      <w:numFmt w:val="bullet"/>
      <w:lvlText w:val="•"/>
      <w:lvlJc w:val="left"/>
      <w:pPr>
        <w:ind w:left="7804" w:hanging="281"/>
      </w:pPr>
      <w:rPr>
        <w:rFonts w:hint="default"/>
        <w:lang w:val="en-US" w:eastAsia="en-US" w:bidi="ar-SA"/>
      </w:rPr>
    </w:lvl>
    <w:lvl w:ilvl="8" w:tplc="42088100">
      <w:numFmt w:val="bullet"/>
      <w:lvlText w:val="•"/>
      <w:lvlJc w:val="left"/>
      <w:pPr>
        <w:ind w:left="8765" w:hanging="281"/>
      </w:pPr>
      <w:rPr>
        <w:rFonts w:hint="default"/>
        <w:lang w:val="en-US" w:eastAsia="en-US" w:bidi="ar-SA"/>
      </w:rPr>
    </w:lvl>
  </w:abstractNum>
  <w:abstractNum w:abstractNumId="5" w15:restartNumberingAfterBreak="0">
    <w:nsid w:val="61B11F18"/>
    <w:multiLevelType w:val="hybridMultilevel"/>
    <w:tmpl w:val="28EC4C36"/>
    <w:lvl w:ilvl="0" w:tplc="2BA2439E">
      <w:numFmt w:val="bullet"/>
      <w:lvlText w:val=""/>
      <w:lvlJc w:val="left"/>
      <w:pPr>
        <w:ind w:left="523" w:hanging="363"/>
      </w:pPr>
      <w:rPr>
        <w:rFonts w:ascii="Wingdings 2" w:eastAsia="Wingdings 2" w:hAnsi="Wingdings 2" w:cs="Wingdings 2" w:hint="default"/>
        <w:b w:val="0"/>
        <w:bCs w:val="0"/>
        <w:i w:val="0"/>
        <w:iCs w:val="0"/>
        <w:w w:val="100"/>
        <w:sz w:val="22"/>
        <w:szCs w:val="22"/>
        <w:lang w:val="en-US" w:eastAsia="en-US" w:bidi="ar-SA"/>
      </w:rPr>
    </w:lvl>
    <w:lvl w:ilvl="1" w:tplc="7D7A1F44">
      <w:numFmt w:val="bullet"/>
      <w:lvlText w:val="•"/>
      <w:lvlJc w:val="left"/>
      <w:pPr>
        <w:ind w:left="718" w:hanging="363"/>
      </w:pPr>
      <w:rPr>
        <w:rFonts w:hint="default"/>
        <w:lang w:val="en-US" w:eastAsia="en-US" w:bidi="ar-SA"/>
      </w:rPr>
    </w:lvl>
    <w:lvl w:ilvl="2" w:tplc="D1FA106A">
      <w:numFmt w:val="bullet"/>
      <w:lvlText w:val="•"/>
      <w:lvlJc w:val="left"/>
      <w:pPr>
        <w:ind w:left="916" w:hanging="363"/>
      </w:pPr>
      <w:rPr>
        <w:rFonts w:hint="default"/>
        <w:lang w:val="en-US" w:eastAsia="en-US" w:bidi="ar-SA"/>
      </w:rPr>
    </w:lvl>
    <w:lvl w:ilvl="3" w:tplc="227C2FE2">
      <w:numFmt w:val="bullet"/>
      <w:lvlText w:val="•"/>
      <w:lvlJc w:val="left"/>
      <w:pPr>
        <w:ind w:left="1115" w:hanging="363"/>
      </w:pPr>
      <w:rPr>
        <w:rFonts w:hint="default"/>
        <w:lang w:val="en-US" w:eastAsia="en-US" w:bidi="ar-SA"/>
      </w:rPr>
    </w:lvl>
    <w:lvl w:ilvl="4" w:tplc="665894AA">
      <w:numFmt w:val="bullet"/>
      <w:lvlText w:val="•"/>
      <w:lvlJc w:val="left"/>
      <w:pPr>
        <w:ind w:left="1313" w:hanging="363"/>
      </w:pPr>
      <w:rPr>
        <w:rFonts w:hint="default"/>
        <w:lang w:val="en-US" w:eastAsia="en-US" w:bidi="ar-SA"/>
      </w:rPr>
    </w:lvl>
    <w:lvl w:ilvl="5" w:tplc="AE3232FE">
      <w:numFmt w:val="bullet"/>
      <w:lvlText w:val="•"/>
      <w:lvlJc w:val="left"/>
      <w:pPr>
        <w:ind w:left="1512" w:hanging="363"/>
      </w:pPr>
      <w:rPr>
        <w:rFonts w:hint="default"/>
        <w:lang w:val="en-US" w:eastAsia="en-US" w:bidi="ar-SA"/>
      </w:rPr>
    </w:lvl>
    <w:lvl w:ilvl="6" w:tplc="C45A67EE">
      <w:numFmt w:val="bullet"/>
      <w:lvlText w:val="•"/>
      <w:lvlJc w:val="left"/>
      <w:pPr>
        <w:ind w:left="1710" w:hanging="363"/>
      </w:pPr>
      <w:rPr>
        <w:rFonts w:hint="default"/>
        <w:lang w:val="en-US" w:eastAsia="en-US" w:bidi="ar-SA"/>
      </w:rPr>
    </w:lvl>
    <w:lvl w:ilvl="7" w:tplc="8D7A0FE8">
      <w:numFmt w:val="bullet"/>
      <w:lvlText w:val="•"/>
      <w:lvlJc w:val="left"/>
      <w:pPr>
        <w:ind w:left="1908" w:hanging="363"/>
      </w:pPr>
      <w:rPr>
        <w:rFonts w:hint="default"/>
        <w:lang w:val="en-US" w:eastAsia="en-US" w:bidi="ar-SA"/>
      </w:rPr>
    </w:lvl>
    <w:lvl w:ilvl="8" w:tplc="BC00CC9C">
      <w:numFmt w:val="bullet"/>
      <w:lvlText w:val="•"/>
      <w:lvlJc w:val="left"/>
      <w:pPr>
        <w:ind w:left="2107" w:hanging="363"/>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561D80"/>
    <w:rsid w:val="00561D80"/>
    <w:rsid w:val="00E22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CA77D3D6-2F02-46A8-8532-0AA5A051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428"/>
      <w:jc w:val="both"/>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berto.Cesari@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8356</Characters>
  <Application>Microsoft Office Word</Application>
  <DocSecurity>0</DocSecurity>
  <Lines>189</Lines>
  <Paragraphs>98</Paragraphs>
  <ScaleCrop>false</ScaleCrop>
  <Company>European Commission</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2023-03-15T15:30:00Z</dcterms:created>
  <dcterms:modified xsi:type="dcterms:W3CDTF">2023-03-16T09:17:00Z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