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902"/>
      </w:pPr>
      <w:r>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r>
    </w:p>
    <w:p>
      <w:pPr>
        <w:pStyle w:val="BodyText"/>
        <w:spacing w:before="2"/>
        <w:rPr>
          <w:sz w:val="15"/>
        </w:rPr>
      </w:pPr>
    </w:p>
    <w:p>
      <w:pPr>
        <w:pStyle w:val="Title"/>
        <w:spacing w:before="90"/>
      </w:pPr>
      <w:r>
        <w:rPr/>
        <w:t>NOTICE</w:t>
      </w:r>
      <w:r>
        <w:rPr>
          <w:spacing w:val="-5"/>
        </w:rPr>
        <w:t> </w:t>
      </w:r>
      <w:r>
        <w:rPr/>
        <w:t>OF</w:t>
      </w:r>
      <w:r>
        <w:rPr>
          <w:spacing w:val="-8"/>
        </w:rPr>
        <w:t> </w:t>
      </w:r>
      <w:r>
        <w:rPr>
          <w:spacing w:val="-2"/>
        </w:rPr>
        <w:t>VACANCY</w:t>
      </w:r>
    </w:p>
    <w:p>
      <w:pPr>
        <w:pStyle w:val="BodyText"/>
        <w:rPr>
          <w:b/>
          <w:sz w:val="24"/>
        </w:rPr>
      </w:pPr>
    </w:p>
    <w:p>
      <w:pPr>
        <w:pStyle w:val="Title"/>
      </w:pPr>
      <w:r>
        <w:rPr/>
        <w:t>SECONDED</w:t>
      </w:r>
      <w:r>
        <w:rPr>
          <w:spacing w:val="-9"/>
        </w:rPr>
        <w:t> </w:t>
      </w:r>
      <w:r>
        <w:rPr/>
        <w:t>NATIONAL</w:t>
      </w:r>
      <w:r>
        <w:rPr>
          <w:spacing w:val="-8"/>
        </w:rPr>
        <w:t> </w:t>
      </w:r>
      <w:r>
        <w:rPr/>
        <w:t>EXPERTS</w:t>
      </w:r>
      <w:r>
        <w:rPr>
          <w:spacing w:val="-4"/>
        </w:rPr>
        <w:t> </w:t>
      </w:r>
      <w:r>
        <w:rPr/>
        <w:t>TO</w:t>
      </w:r>
      <w:r>
        <w:rPr>
          <w:spacing w:val="-9"/>
        </w:rPr>
        <w:t> </w:t>
      </w:r>
      <w:r>
        <w:rPr/>
        <w:t>THE</w:t>
      </w:r>
      <w:r>
        <w:rPr>
          <w:spacing w:val="-8"/>
        </w:rPr>
        <w:t> </w:t>
      </w:r>
      <w:r>
        <w:rPr/>
        <w:t>EUROPEAN</w:t>
      </w:r>
      <w:r>
        <w:rPr>
          <w:spacing w:val="-9"/>
        </w:rPr>
        <w:t> </w:t>
      </w:r>
      <w:r>
        <w:rPr>
          <w:spacing w:val="-2"/>
        </w:rPr>
        <w:t>COMMISSION</w:t>
      </w:r>
    </w:p>
    <w:p>
      <w:pPr>
        <w:pStyle w:val="BodyText"/>
        <w:spacing w:before="1"/>
        <w:rPr>
          <w:b/>
          <w:sz w:val="2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2684"/>
        <w:gridCol w:w="6248"/>
      </w:tblGrid>
      <w:tr>
        <w:trPr>
          <w:trHeight w:val="551" w:hRule="atLeast"/>
        </w:trPr>
        <w:tc>
          <w:tcPr>
            <w:tcW w:w="3075" w:type="dxa"/>
            <w:gridSpan w:val="2"/>
          </w:tcPr>
          <w:p>
            <w:pPr>
              <w:pStyle w:val="TableParagraph"/>
              <w:spacing w:line="273" w:lineRule="exact"/>
              <w:ind w:left="107"/>
              <w:rPr>
                <w:b/>
                <w:sz w:val="24"/>
              </w:rPr>
            </w:pPr>
            <w:r>
              <w:rPr>
                <w:b/>
                <w:sz w:val="24"/>
              </w:rPr>
              <w:t>Post</w:t>
            </w:r>
            <w:r>
              <w:rPr>
                <w:b/>
                <w:spacing w:val="-7"/>
                <w:sz w:val="24"/>
              </w:rPr>
              <w:t> </w:t>
            </w:r>
            <w:r>
              <w:rPr>
                <w:b/>
                <w:spacing w:val="-2"/>
                <w:sz w:val="24"/>
              </w:rPr>
              <w:t>identification:</w:t>
            </w:r>
          </w:p>
          <w:p>
            <w:pPr>
              <w:pStyle w:val="TableParagraph"/>
              <w:spacing w:line="259" w:lineRule="exact"/>
              <w:ind w:left="107"/>
              <w:rPr>
                <w:sz w:val="24"/>
              </w:rPr>
            </w:pPr>
            <w:r>
              <w:rPr>
                <w:spacing w:val="-2"/>
                <w:sz w:val="24"/>
              </w:rPr>
              <w:t>(DG-DIR-</w:t>
            </w:r>
            <w:r>
              <w:rPr>
                <w:spacing w:val="-4"/>
                <w:sz w:val="24"/>
              </w:rPr>
              <w:t>UNIT)</w:t>
            </w:r>
          </w:p>
        </w:tc>
        <w:tc>
          <w:tcPr>
            <w:tcW w:w="6248" w:type="dxa"/>
          </w:tcPr>
          <w:p>
            <w:pPr>
              <w:pStyle w:val="TableParagraph"/>
              <w:spacing w:before="119"/>
              <w:ind w:left="105"/>
              <w:rPr>
                <w:b/>
                <w:sz w:val="24"/>
              </w:rPr>
            </w:pPr>
            <w:r>
              <w:rPr>
                <w:b/>
                <w:spacing w:val="-2"/>
                <w:sz w:val="24"/>
              </w:rPr>
              <w:t>REGIO-DGA2-F-</w:t>
            </w:r>
            <w:r>
              <w:rPr>
                <w:b/>
                <w:spacing w:val="-10"/>
                <w:sz w:val="24"/>
              </w:rPr>
              <w:t>4</w:t>
            </w:r>
          </w:p>
        </w:tc>
      </w:tr>
      <w:tr>
        <w:trPr>
          <w:trHeight w:val="234" w:hRule="atLeast"/>
        </w:trPr>
        <w:tc>
          <w:tcPr>
            <w:tcW w:w="391" w:type="dxa"/>
            <w:vMerge w:val="restart"/>
            <w:tcBorders>
              <w:bottom w:val="nil"/>
              <w:right w:val="nil"/>
            </w:tcBorders>
          </w:tcPr>
          <w:p>
            <w:pPr>
              <w:pStyle w:val="TableParagraph"/>
              <w:rPr>
                <w:sz w:val="20"/>
              </w:rPr>
            </w:pPr>
          </w:p>
        </w:tc>
        <w:tc>
          <w:tcPr>
            <w:tcW w:w="2684" w:type="dxa"/>
            <w:vMerge w:val="restart"/>
            <w:tcBorders>
              <w:left w:val="nil"/>
              <w:bottom w:val="nil"/>
            </w:tcBorders>
          </w:tcPr>
          <w:p>
            <w:pPr>
              <w:pStyle w:val="TableParagraph"/>
              <w:ind w:left="112"/>
              <w:rPr>
                <w:b/>
                <w:sz w:val="20"/>
              </w:rPr>
            </w:pPr>
            <w:r>
              <w:rPr>
                <w:b/>
                <w:spacing w:val="-2"/>
                <w:sz w:val="20"/>
              </w:rPr>
              <w:t>Directorate-General: Directorate:</w:t>
            </w:r>
          </w:p>
          <w:p>
            <w:pPr>
              <w:pStyle w:val="TableParagraph"/>
              <w:spacing w:before="1"/>
              <w:rPr>
                <w:b/>
                <w:sz w:val="20"/>
              </w:rPr>
            </w:pPr>
          </w:p>
          <w:p>
            <w:pPr>
              <w:pStyle w:val="TableParagraph"/>
              <w:spacing w:line="229" w:lineRule="exact"/>
              <w:ind w:left="112"/>
              <w:rPr>
                <w:b/>
                <w:sz w:val="20"/>
              </w:rPr>
            </w:pPr>
            <w:r>
              <w:rPr>
                <w:b/>
                <w:spacing w:val="-2"/>
                <w:sz w:val="20"/>
              </w:rPr>
              <w:t>Unit:</w:t>
            </w:r>
          </w:p>
          <w:p>
            <w:pPr>
              <w:pStyle w:val="TableParagraph"/>
              <w:ind w:left="112" w:right="509"/>
              <w:rPr>
                <w:b/>
                <w:sz w:val="20"/>
              </w:rPr>
            </w:pPr>
            <w:r>
              <w:rPr>
                <w:b/>
                <w:sz w:val="20"/>
              </w:rPr>
              <w:t>Head</w:t>
            </w:r>
            <w:r>
              <w:rPr>
                <w:b/>
                <w:spacing w:val="-13"/>
                <w:sz w:val="20"/>
              </w:rPr>
              <w:t> </w:t>
            </w:r>
            <w:r>
              <w:rPr>
                <w:b/>
                <w:sz w:val="20"/>
              </w:rPr>
              <w:t>of</w:t>
            </w:r>
            <w:r>
              <w:rPr>
                <w:b/>
                <w:spacing w:val="-12"/>
                <w:sz w:val="20"/>
              </w:rPr>
              <w:t> </w:t>
            </w:r>
            <w:r>
              <w:rPr>
                <w:b/>
                <w:sz w:val="20"/>
              </w:rPr>
              <w:t>Unit: </w:t>
            </w:r>
            <w:r>
              <w:rPr>
                <w:b/>
                <w:spacing w:val="-2"/>
                <w:sz w:val="20"/>
              </w:rPr>
              <w:t>Telephone:</w:t>
            </w:r>
          </w:p>
        </w:tc>
        <w:tc>
          <w:tcPr>
            <w:tcW w:w="6248" w:type="dxa"/>
            <w:tcBorders>
              <w:bottom w:val="nil"/>
            </w:tcBorders>
          </w:tcPr>
          <w:p>
            <w:pPr>
              <w:pStyle w:val="TableParagraph"/>
              <w:spacing w:line="215" w:lineRule="exact"/>
              <w:ind w:left="105"/>
              <w:rPr>
                <w:b/>
                <w:sz w:val="20"/>
              </w:rPr>
            </w:pPr>
            <w:r>
              <w:rPr>
                <w:b/>
                <w:sz w:val="20"/>
              </w:rPr>
              <w:t>DG</w:t>
            </w:r>
            <w:r>
              <w:rPr>
                <w:b/>
                <w:spacing w:val="-6"/>
                <w:sz w:val="20"/>
              </w:rPr>
              <w:t> </w:t>
            </w:r>
            <w:r>
              <w:rPr>
                <w:b/>
                <w:sz w:val="20"/>
              </w:rPr>
              <w:t>Regional</w:t>
            </w:r>
            <w:r>
              <w:rPr>
                <w:b/>
                <w:spacing w:val="-5"/>
                <w:sz w:val="20"/>
              </w:rPr>
              <w:t> </w:t>
            </w:r>
            <w:r>
              <w:rPr>
                <w:b/>
                <w:sz w:val="20"/>
              </w:rPr>
              <w:t>and</w:t>
            </w:r>
            <w:r>
              <w:rPr>
                <w:b/>
                <w:spacing w:val="-5"/>
                <w:sz w:val="20"/>
              </w:rPr>
              <w:t> </w:t>
            </w:r>
            <w:r>
              <w:rPr>
                <w:b/>
                <w:sz w:val="20"/>
              </w:rPr>
              <w:t>Urban</w:t>
            </w:r>
            <w:r>
              <w:rPr>
                <w:b/>
                <w:spacing w:val="-5"/>
                <w:sz w:val="20"/>
              </w:rPr>
              <w:t> </w:t>
            </w:r>
            <w:r>
              <w:rPr>
                <w:b/>
                <w:spacing w:val="-2"/>
                <w:sz w:val="20"/>
              </w:rPr>
              <w:t>Policy</w:t>
            </w:r>
          </w:p>
        </w:tc>
      </w:tr>
      <w:tr>
        <w:trPr>
          <w:trHeight w:val="460" w:hRule="atLeast"/>
        </w:trPr>
        <w:tc>
          <w:tcPr>
            <w:tcW w:w="391" w:type="dxa"/>
            <w:vMerge/>
            <w:tcBorders>
              <w:top w:val="nil"/>
              <w:bottom w:val="nil"/>
              <w:right w:val="nil"/>
            </w:tcBorders>
          </w:tcPr>
          <w:p>
            <w:pPr>
              <w:rPr>
                <w:sz w:val="2"/>
                <w:szCs w:val="2"/>
              </w:rPr>
            </w:pPr>
          </w:p>
        </w:tc>
        <w:tc>
          <w:tcPr>
            <w:tcW w:w="2684" w:type="dxa"/>
            <w:vMerge/>
            <w:tcBorders>
              <w:top w:val="nil"/>
              <w:left w:val="nil"/>
              <w:bottom w:val="nil"/>
            </w:tcBorders>
          </w:tcPr>
          <w:p>
            <w:pPr>
              <w:rPr>
                <w:sz w:val="2"/>
                <w:szCs w:val="2"/>
              </w:rPr>
            </w:pPr>
          </w:p>
        </w:tc>
        <w:tc>
          <w:tcPr>
            <w:tcW w:w="6248" w:type="dxa"/>
            <w:tcBorders>
              <w:top w:val="nil"/>
              <w:bottom w:val="nil"/>
            </w:tcBorders>
          </w:tcPr>
          <w:p>
            <w:pPr>
              <w:pStyle w:val="TableParagraph"/>
              <w:tabs>
                <w:tab w:pos="525" w:val="left" w:leader="none"/>
                <w:tab w:pos="1467" w:val="left" w:leader="none"/>
                <w:tab w:pos="2244" w:val="left" w:leader="none"/>
                <w:tab w:pos="3170" w:val="left" w:leader="none"/>
                <w:tab w:pos="3721" w:val="left" w:leader="none"/>
              </w:tabs>
              <w:spacing w:line="226" w:lineRule="exact"/>
              <w:ind w:left="105"/>
              <w:rPr>
                <w:b/>
                <w:sz w:val="20"/>
              </w:rPr>
            </w:pPr>
            <w:r>
              <w:rPr>
                <w:b/>
                <w:spacing w:val="-5"/>
                <w:sz w:val="20"/>
              </w:rPr>
              <w:t>F:</w:t>
            </w:r>
            <w:r>
              <w:rPr>
                <w:b/>
                <w:sz w:val="20"/>
              </w:rPr>
              <w:tab/>
            </w:r>
            <w:r>
              <w:rPr>
                <w:b/>
                <w:spacing w:val="-2"/>
                <w:sz w:val="20"/>
              </w:rPr>
              <w:t>Closure,</w:t>
            </w:r>
            <w:r>
              <w:rPr>
                <w:b/>
                <w:sz w:val="20"/>
              </w:rPr>
              <w:tab/>
            </w:r>
            <w:r>
              <w:rPr>
                <w:b/>
                <w:spacing w:val="-4"/>
                <w:sz w:val="20"/>
              </w:rPr>
              <w:t>Major</w:t>
            </w:r>
            <w:r>
              <w:rPr>
                <w:b/>
                <w:sz w:val="20"/>
              </w:rPr>
              <w:tab/>
            </w:r>
            <w:r>
              <w:rPr>
                <w:b/>
                <w:spacing w:val="-2"/>
                <w:sz w:val="20"/>
              </w:rPr>
              <w:t>Projects</w:t>
            </w:r>
            <w:r>
              <w:rPr>
                <w:b/>
                <w:sz w:val="20"/>
              </w:rPr>
              <w:tab/>
            </w:r>
            <w:r>
              <w:rPr>
                <w:b/>
                <w:spacing w:val="-5"/>
                <w:sz w:val="20"/>
              </w:rPr>
              <w:t>and</w:t>
            </w:r>
            <w:r>
              <w:rPr>
                <w:b/>
                <w:sz w:val="20"/>
              </w:rPr>
              <w:tab/>
            </w:r>
            <w:r>
              <w:rPr>
                <w:b/>
                <w:spacing w:val="-2"/>
                <w:sz w:val="20"/>
              </w:rPr>
              <w:t>Programmes</w:t>
            </w:r>
          </w:p>
          <w:p>
            <w:pPr>
              <w:pStyle w:val="TableParagraph"/>
              <w:spacing w:line="215" w:lineRule="exact"/>
              <w:ind w:left="105"/>
              <w:rPr>
                <w:b/>
                <w:sz w:val="20"/>
              </w:rPr>
            </w:pPr>
            <w:r>
              <w:rPr>
                <w:b/>
                <w:spacing w:val="-2"/>
                <w:sz w:val="20"/>
              </w:rPr>
              <w:t>Implementation</w:t>
            </w:r>
            <w:r>
              <w:rPr>
                <w:b/>
                <w:spacing w:val="13"/>
                <w:sz w:val="20"/>
              </w:rPr>
              <w:t> </w:t>
            </w:r>
            <w:r>
              <w:rPr>
                <w:b/>
                <w:spacing w:val="-5"/>
                <w:sz w:val="20"/>
              </w:rPr>
              <w:t>II</w:t>
            </w:r>
          </w:p>
        </w:tc>
      </w:tr>
      <w:tr>
        <w:trPr>
          <w:trHeight w:val="804" w:hRule="atLeast"/>
        </w:trPr>
        <w:tc>
          <w:tcPr>
            <w:tcW w:w="391" w:type="dxa"/>
            <w:vMerge/>
            <w:tcBorders>
              <w:top w:val="nil"/>
              <w:bottom w:val="nil"/>
              <w:right w:val="nil"/>
            </w:tcBorders>
          </w:tcPr>
          <w:p>
            <w:pPr>
              <w:rPr>
                <w:sz w:val="2"/>
                <w:szCs w:val="2"/>
              </w:rPr>
            </w:pPr>
          </w:p>
        </w:tc>
        <w:tc>
          <w:tcPr>
            <w:tcW w:w="2684" w:type="dxa"/>
            <w:vMerge/>
            <w:tcBorders>
              <w:top w:val="nil"/>
              <w:left w:val="nil"/>
              <w:bottom w:val="nil"/>
            </w:tcBorders>
          </w:tcPr>
          <w:p>
            <w:pPr>
              <w:rPr>
                <w:sz w:val="2"/>
                <w:szCs w:val="2"/>
              </w:rPr>
            </w:pPr>
          </w:p>
        </w:tc>
        <w:tc>
          <w:tcPr>
            <w:tcW w:w="6248" w:type="dxa"/>
            <w:tcBorders>
              <w:top w:val="nil"/>
              <w:bottom w:val="nil"/>
            </w:tcBorders>
          </w:tcPr>
          <w:p>
            <w:pPr>
              <w:pStyle w:val="TableParagraph"/>
              <w:spacing w:line="237" w:lineRule="auto"/>
              <w:ind w:left="105" w:right="2820"/>
              <w:rPr>
                <w:b/>
                <w:sz w:val="20"/>
              </w:rPr>
            </w:pPr>
            <w:r>
              <w:rPr>
                <w:b/>
                <w:sz w:val="20"/>
              </w:rPr>
              <w:t>F4:</w:t>
            </w:r>
            <w:r>
              <w:rPr>
                <w:b/>
                <w:spacing w:val="-11"/>
                <w:sz w:val="20"/>
              </w:rPr>
              <w:t> </w:t>
            </w:r>
            <w:r>
              <w:rPr>
                <w:b/>
                <w:sz w:val="20"/>
              </w:rPr>
              <w:t>Czech</w:t>
            </w:r>
            <w:r>
              <w:rPr>
                <w:b/>
                <w:spacing w:val="-11"/>
                <w:sz w:val="20"/>
              </w:rPr>
              <w:t> </w:t>
            </w:r>
            <w:r>
              <w:rPr>
                <w:b/>
                <w:sz w:val="20"/>
              </w:rPr>
              <w:t>Republic</w:t>
            </w:r>
            <w:r>
              <w:rPr>
                <w:b/>
                <w:spacing w:val="-11"/>
                <w:sz w:val="20"/>
              </w:rPr>
              <w:t> </w:t>
            </w:r>
            <w:r>
              <w:rPr>
                <w:b/>
                <w:sz w:val="20"/>
              </w:rPr>
              <w:t>and</w:t>
            </w:r>
            <w:r>
              <w:rPr>
                <w:b/>
                <w:spacing w:val="-12"/>
                <w:sz w:val="20"/>
              </w:rPr>
              <w:t> </w:t>
            </w:r>
            <w:r>
              <w:rPr>
                <w:b/>
                <w:sz w:val="20"/>
              </w:rPr>
              <w:t>Slovakia Pascal Boijmans</w:t>
            </w:r>
          </w:p>
          <w:p>
            <w:pPr>
              <w:pStyle w:val="TableParagraph"/>
              <w:ind w:left="105"/>
              <w:rPr>
                <w:b/>
                <w:sz w:val="20"/>
              </w:rPr>
            </w:pPr>
            <w:r>
              <w:rPr>
                <w:b/>
                <w:sz w:val="20"/>
              </w:rPr>
              <w:t>+32</w:t>
            </w:r>
            <w:r>
              <w:rPr>
                <w:b/>
                <w:spacing w:val="-5"/>
                <w:sz w:val="20"/>
              </w:rPr>
              <w:t> </w:t>
            </w:r>
            <w:r>
              <w:rPr>
                <w:b/>
                <w:sz w:val="20"/>
              </w:rPr>
              <w:t>229-</w:t>
            </w:r>
            <w:r>
              <w:rPr>
                <w:b/>
                <w:spacing w:val="-2"/>
                <w:sz w:val="20"/>
              </w:rPr>
              <w:t>66620</w:t>
            </w:r>
          </w:p>
        </w:tc>
      </w:tr>
      <w:tr>
        <w:trPr>
          <w:trHeight w:val="572" w:hRule="atLeast"/>
        </w:trPr>
        <w:tc>
          <w:tcPr>
            <w:tcW w:w="391" w:type="dxa"/>
            <w:tcBorders>
              <w:top w:val="nil"/>
              <w:bottom w:val="nil"/>
              <w:right w:val="nil"/>
            </w:tcBorders>
          </w:tcPr>
          <w:p>
            <w:pPr>
              <w:pStyle w:val="TableParagraph"/>
              <w:rPr>
                <w:sz w:val="20"/>
              </w:rPr>
            </w:pPr>
          </w:p>
        </w:tc>
        <w:tc>
          <w:tcPr>
            <w:tcW w:w="2684" w:type="dxa"/>
            <w:tcBorders>
              <w:top w:val="nil"/>
              <w:left w:val="nil"/>
              <w:bottom w:val="nil"/>
            </w:tcBorders>
          </w:tcPr>
          <w:p>
            <w:pPr>
              <w:pStyle w:val="TableParagraph"/>
              <w:spacing w:line="230" w:lineRule="atLeast" w:before="92"/>
              <w:ind w:left="112"/>
              <w:rPr>
                <w:b/>
                <w:sz w:val="20"/>
              </w:rPr>
            </w:pPr>
            <w:r>
              <w:rPr>
                <w:b/>
                <w:sz w:val="20"/>
              </w:rPr>
              <w:t>Number</w:t>
            </w:r>
            <w:r>
              <w:rPr>
                <w:b/>
                <w:spacing w:val="-13"/>
                <w:sz w:val="20"/>
              </w:rPr>
              <w:t> </w:t>
            </w:r>
            <w:r>
              <w:rPr>
                <w:b/>
                <w:sz w:val="20"/>
              </w:rPr>
              <w:t>of</w:t>
            </w:r>
            <w:r>
              <w:rPr>
                <w:b/>
                <w:spacing w:val="-12"/>
                <w:sz w:val="20"/>
              </w:rPr>
              <w:t> </w:t>
            </w:r>
            <w:r>
              <w:rPr>
                <w:b/>
                <w:sz w:val="20"/>
              </w:rPr>
              <w:t>available</w:t>
            </w:r>
            <w:r>
              <w:rPr>
                <w:b/>
                <w:spacing w:val="-13"/>
                <w:sz w:val="20"/>
              </w:rPr>
              <w:t> </w:t>
            </w:r>
            <w:r>
              <w:rPr>
                <w:b/>
                <w:sz w:val="20"/>
              </w:rPr>
              <w:t>posts: </w:t>
            </w:r>
            <w:r>
              <w:rPr>
                <w:b/>
                <w:spacing w:val="-2"/>
                <w:sz w:val="20"/>
              </w:rPr>
              <w:t>Category:</w:t>
            </w:r>
          </w:p>
        </w:tc>
        <w:tc>
          <w:tcPr>
            <w:tcW w:w="6248" w:type="dxa"/>
            <w:tcBorders>
              <w:top w:val="nil"/>
              <w:bottom w:val="nil"/>
            </w:tcBorders>
          </w:tcPr>
          <w:p>
            <w:pPr>
              <w:pStyle w:val="TableParagraph"/>
              <w:spacing w:before="111"/>
              <w:ind w:left="138"/>
              <w:rPr>
                <w:b/>
                <w:sz w:val="20"/>
              </w:rPr>
            </w:pPr>
            <w:r>
              <w:rPr>
                <w:b/>
                <w:w w:val="99"/>
                <w:sz w:val="20"/>
              </w:rPr>
              <w:t>1</w:t>
            </w:r>
          </w:p>
          <w:p>
            <w:pPr>
              <w:pStyle w:val="TableParagraph"/>
              <w:spacing w:line="211" w:lineRule="exact"/>
              <w:ind w:left="138"/>
              <w:rPr>
                <w:b/>
                <w:sz w:val="20"/>
              </w:rPr>
            </w:pPr>
            <w:r>
              <w:rPr>
                <w:b/>
                <w:sz w:val="20"/>
              </w:rPr>
              <w:t>Administrator</w:t>
            </w:r>
            <w:r>
              <w:rPr>
                <w:b/>
                <w:spacing w:val="-12"/>
                <w:sz w:val="20"/>
              </w:rPr>
              <w:t> </w:t>
            </w:r>
            <w:r>
              <w:rPr>
                <w:b/>
                <w:spacing w:val="-4"/>
                <w:sz w:val="20"/>
              </w:rPr>
              <w:t>(AD)</w:t>
            </w:r>
          </w:p>
        </w:tc>
      </w:tr>
      <w:tr>
        <w:trPr>
          <w:trHeight w:val="492" w:hRule="atLeast"/>
        </w:trPr>
        <w:tc>
          <w:tcPr>
            <w:tcW w:w="391" w:type="dxa"/>
            <w:tcBorders>
              <w:top w:val="nil"/>
              <w:bottom w:val="nil"/>
              <w:right w:val="nil"/>
            </w:tcBorders>
          </w:tcPr>
          <w:p>
            <w:pPr>
              <w:pStyle w:val="TableParagraph"/>
              <w:rPr>
                <w:sz w:val="20"/>
              </w:rPr>
            </w:pPr>
          </w:p>
        </w:tc>
        <w:tc>
          <w:tcPr>
            <w:tcW w:w="2684" w:type="dxa"/>
            <w:tcBorders>
              <w:top w:val="nil"/>
              <w:left w:val="nil"/>
              <w:bottom w:val="nil"/>
            </w:tcBorders>
          </w:tcPr>
          <w:p>
            <w:pPr>
              <w:pStyle w:val="TableParagraph"/>
              <w:ind w:left="112"/>
              <w:rPr>
                <w:b/>
                <w:sz w:val="20"/>
              </w:rPr>
            </w:pPr>
            <w:r>
              <w:rPr>
                <w:b/>
                <w:sz w:val="20"/>
              </w:rPr>
              <w:t>Suggested</w:t>
            </w:r>
            <w:r>
              <w:rPr>
                <w:b/>
                <w:spacing w:val="-1"/>
                <w:sz w:val="20"/>
              </w:rPr>
              <w:t> </w:t>
            </w:r>
            <w:r>
              <w:rPr>
                <w:b/>
                <w:sz w:val="20"/>
              </w:rPr>
              <w:t>taking up</w:t>
            </w:r>
            <w:r>
              <w:rPr>
                <w:b/>
                <w:spacing w:val="-1"/>
                <w:sz w:val="20"/>
              </w:rPr>
              <w:t> </w:t>
            </w:r>
            <w:r>
              <w:rPr>
                <w:b/>
                <w:sz w:val="20"/>
              </w:rPr>
              <w:t>duty: Suggested</w:t>
            </w:r>
            <w:r>
              <w:rPr>
                <w:b/>
                <w:spacing w:val="-7"/>
                <w:sz w:val="20"/>
              </w:rPr>
              <w:t> </w:t>
            </w:r>
            <w:r>
              <w:rPr>
                <w:b/>
                <w:sz w:val="20"/>
              </w:rPr>
              <w:t>initial</w:t>
            </w:r>
            <w:r>
              <w:rPr>
                <w:b/>
                <w:spacing w:val="-7"/>
                <w:sz w:val="20"/>
              </w:rPr>
              <w:t> </w:t>
            </w:r>
            <w:r>
              <w:rPr>
                <w:b/>
                <w:spacing w:val="-2"/>
                <w:sz w:val="20"/>
              </w:rPr>
              <w:t>duration:</w:t>
            </w:r>
          </w:p>
        </w:tc>
        <w:tc>
          <w:tcPr>
            <w:tcW w:w="6248" w:type="dxa"/>
            <w:tcBorders>
              <w:top w:val="nil"/>
              <w:bottom w:val="nil"/>
            </w:tcBorders>
          </w:tcPr>
          <w:p>
            <w:pPr>
              <w:pStyle w:val="TableParagraph"/>
              <w:spacing w:line="229" w:lineRule="exact"/>
              <w:ind w:left="138"/>
              <w:rPr>
                <w:b/>
                <w:sz w:val="20"/>
              </w:rPr>
            </w:pPr>
            <w:r>
              <w:rPr>
                <w:b/>
                <w:sz w:val="20"/>
              </w:rPr>
              <w:t>September</w:t>
            </w:r>
            <w:r>
              <w:rPr>
                <w:b/>
                <w:spacing w:val="-10"/>
                <w:sz w:val="20"/>
              </w:rPr>
              <w:t> </w:t>
            </w:r>
            <w:r>
              <w:rPr>
                <w:b/>
                <w:spacing w:val="-4"/>
                <w:sz w:val="20"/>
              </w:rPr>
              <w:t>2023</w:t>
            </w:r>
            <w:r>
              <w:rPr>
                <w:b/>
                <w:spacing w:val="-4"/>
                <w:sz w:val="20"/>
                <w:vertAlign w:val="superscript"/>
              </w:rPr>
              <w:t>1</w:t>
            </w:r>
          </w:p>
          <w:p>
            <w:pPr>
              <w:pStyle w:val="TableParagraph"/>
              <w:spacing w:line="227" w:lineRule="exact" w:before="16"/>
              <w:ind w:left="138"/>
              <w:rPr>
                <w:rFonts w:ascii="Calibri"/>
                <w:sz w:val="20"/>
              </w:rPr>
            </w:pPr>
            <w:r>
              <w:rPr>
                <w:b/>
                <w:sz w:val="20"/>
              </w:rPr>
              <w:t>1 </w:t>
            </w:r>
            <w:r>
              <w:rPr>
                <w:b/>
                <w:spacing w:val="-2"/>
                <w:sz w:val="20"/>
              </w:rPr>
              <w:t>year</w:t>
            </w:r>
            <w:r>
              <w:rPr>
                <w:rFonts w:ascii="Calibri"/>
                <w:spacing w:val="-2"/>
                <w:sz w:val="20"/>
                <w:vertAlign w:val="superscript"/>
              </w:rPr>
              <w:t>1</w:t>
            </w:r>
          </w:p>
        </w:tc>
      </w:tr>
      <w:tr>
        <w:trPr>
          <w:trHeight w:val="464" w:hRule="atLeast"/>
        </w:trPr>
        <w:tc>
          <w:tcPr>
            <w:tcW w:w="391" w:type="dxa"/>
            <w:tcBorders>
              <w:top w:val="nil"/>
              <w:right w:val="nil"/>
            </w:tcBorders>
          </w:tcPr>
          <w:p>
            <w:pPr>
              <w:pStyle w:val="TableParagraph"/>
              <w:rPr>
                <w:sz w:val="20"/>
              </w:rPr>
            </w:pPr>
          </w:p>
        </w:tc>
        <w:tc>
          <w:tcPr>
            <w:tcW w:w="2684" w:type="dxa"/>
            <w:tcBorders>
              <w:top w:val="nil"/>
              <w:left w:val="nil"/>
            </w:tcBorders>
          </w:tcPr>
          <w:p>
            <w:pPr>
              <w:pStyle w:val="TableParagraph"/>
              <w:spacing w:before="4"/>
              <w:ind w:left="112"/>
              <w:rPr>
                <w:b/>
                <w:sz w:val="20"/>
              </w:rPr>
            </w:pPr>
            <w:r>
              <w:rPr>
                <w:b/>
                <w:sz w:val="20"/>
              </w:rPr>
              <w:t>Place</w:t>
            </w:r>
            <w:r>
              <w:rPr>
                <w:b/>
                <w:spacing w:val="-3"/>
                <w:sz w:val="20"/>
              </w:rPr>
              <w:t> </w:t>
            </w:r>
            <w:r>
              <w:rPr>
                <w:b/>
                <w:sz w:val="20"/>
              </w:rPr>
              <w:t>of</w:t>
            </w:r>
            <w:r>
              <w:rPr>
                <w:b/>
                <w:spacing w:val="-3"/>
                <w:sz w:val="20"/>
              </w:rPr>
              <w:t> </w:t>
            </w:r>
            <w:r>
              <w:rPr>
                <w:b/>
                <w:spacing w:val="-2"/>
                <w:sz w:val="20"/>
              </w:rPr>
              <w:t>secondment:</w:t>
            </w:r>
          </w:p>
        </w:tc>
        <w:tc>
          <w:tcPr>
            <w:tcW w:w="6248" w:type="dxa"/>
            <w:tcBorders>
              <w:top w:val="nil"/>
            </w:tcBorders>
          </w:tcPr>
          <w:p>
            <w:pPr>
              <w:pStyle w:val="TableParagraph"/>
              <w:spacing w:before="4"/>
              <w:ind w:left="105"/>
              <w:rPr>
                <w:b/>
                <w:sz w:val="20"/>
              </w:rPr>
            </w:pPr>
            <w:r>
              <w:rPr>
                <w:b/>
                <w:sz w:val="20"/>
              </w:rPr>
              <w:t>X</w:t>
            </w:r>
            <w:r>
              <w:rPr>
                <w:b/>
                <w:spacing w:val="38"/>
                <w:sz w:val="20"/>
              </w:rPr>
              <w:t>  </w:t>
            </w:r>
            <w:r>
              <w:rPr>
                <w:b/>
                <w:sz w:val="20"/>
              </w:rPr>
              <w:t>Brussels</w:t>
            </w:r>
            <w:r>
              <w:rPr>
                <w:b/>
                <w:spacing w:val="41"/>
                <w:sz w:val="20"/>
              </w:rPr>
              <w:t>  </w:t>
            </w:r>
            <w:r>
              <w:rPr>
                <w:rFonts w:ascii="Wingdings 2" w:hAnsi="Wingdings 2"/>
                <w:b/>
                <w:sz w:val="20"/>
              </w:rPr>
              <w:t></w:t>
            </w:r>
            <w:r>
              <w:rPr>
                <w:spacing w:val="42"/>
                <w:sz w:val="20"/>
              </w:rPr>
              <w:t>  </w:t>
            </w:r>
            <w:r>
              <w:rPr>
                <w:b/>
                <w:sz w:val="20"/>
              </w:rPr>
              <w:t>Luxembourg</w:t>
            </w:r>
            <w:r>
              <w:rPr>
                <w:b/>
                <w:spacing w:val="41"/>
                <w:sz w:val="20"/>
              </w:rPr>
              <w:t>  </w:t>
            </w:r>
            <w:r>
              <w:rPr>
                <w:rFonts w:ascii="Wingdings 2" w:hAnsi="Wingdings 2"/>
                <w:b/>
                <w:sz w:val="20"/>
              </w:rPr>
              <w:t></w:t>
            </w:r>
            <w:r>
              <w:rPr>
                <w:spacing w:val="41"/>
                <w:sz w:val="20"/>
              </w:rPr>
              <w:t>  </w:t>
            </w:r>
            <w:r>
              <w:rPr>
                <w:b/>
                <w:sz w:val="20"/>
              </w:rPr>
              <w:t>Other:</w:t>
            </w:r>
            <w:r>
              <w:rPr>
                <w:b/>
                <w:spacing w:val="42"/>
                <w:sz w:val="20"/>
              </w:rPr>
              <w:t>  </w:t>
            </w:r>
            <w:r>
              <w:rPr>
                <w:b/>
                <w:spacing w:val="-2"/>
                <w:sz w:val="20"/>
              </w:rPr>
              <w:t>………..</w:t>
            </w:r>
          </w:p>
        </w:tc>
      </w:tr>
      <w:tr>
        <w:trPr>
          <w:trHeight w:val="510" w:hRule="atLeast"/>
        </w:trPr>
        <w:tc>
          <w:tcPr>
            <w:tcW w:w="3075" w:type="dxa"/>
            <w:gridSpan w:val="2"/>
            <w:vMerge w:val="restart"/>
          </w:tcPr>
          <w:p>
            <w:pPr>
              <w:pStyle w:val="TableParagraph"/>
              <w:ind w:left="498"/>
              <w:rPr>
                <w:b/>
                <w:sz w:val="20"/>
              </w:rPr>
            </w:pPr>
            <w:r>
              <w:rPr>
                <w:b/>
                <w:spacing w:val="-2"/>
                <w:sz w:val="20"/>
              </w:rPr>
              <w:t>Specificities</w:t>
            </w:r>
          </w:p>
        </w:tc>
        <w:tc>
          <w:tcPr>
            <w:tcW w:w="6248" w:type="dxa"/>
          </w:tcPr>
          <w:p>
            <w:pPr>
              <w:pStyle w:val="TableParagraph"/>
              <w:tabs>
                <w:tab w:pos="450" w:val="left" w:leader="none"/>
                <w:tab w:pos="2265" w:val="left" w:leader="none"/>
              </w:tabs>
              <w:spacing w:before="139"/>
              <w:ind w:left="105"/>
              <w:rPr>
                <w:b/>
                <w:sz w:val="20"/>
              </w:rPr>
            </w:pPr>
            <w:r>
              <w:rPr>
                <w:b/>
                <w:spacing w:val="-10"/>
                <w:sz w:val="20"/>
              </w:rPr>
              <w:t>X</w:t>
            </w:r>
            <w:r>
              <w:rPr>
                <w:b/>
                <w:sz w:val="20"/>
              </w:rPr>
              <w:tab/>
              <w:t>With</w:t>
            </w:r>
            <w:r>
              <w:rPr>
                <w:b/>
                <w:spacing w:val="-6"/>
                <w:sz w:val="20"/>
              </w:rPr>
              <w:t> </w:t>
            </w:r>
            <w:r>
              <w:rPr>
                <w:b/>
                <w:spacing w:val="-2"/>
                <w:sz w:val="20"/>
              </w:rPr>
              <w:t>allowances</w:t>
            </w:r>
            <w:r>
              <w:rPr>
                <w:b/>
                <w:sz w:val="20"/>
              </w:rPr>
              <w:tab/>
            </w:r>
            <w:r>
              <w:rPr>
                <w:rFonts w:ascii="Wingdings 2" w:hAnsi="Wingdings 2"/>
                <w:b/>
                <w:sz w:val="20"/>
              </w:rPr>
              <w:t></w:t>
            </w:r>
            <w:r>
              <w:rPr>
                <w:spacing w:val="70"/>
                <w:w w:val="150"/>
                <w:sz w:val="20"/>
              </w:rPr>
              <w:t> </w:t>
            </w:r>
            <w:r>
              <w:rPr>
                <w:b/>
                <w:sz w:val="20"/>
              </w:rPr>
              <w:t>COST-</w:t>
            </w:r>
            <w:r>
              <w:rPr>
                <w:b/>
                <w:spacing w:val="-4"/>
                <w:sz w:val="20"/>
              </w:rPr>
              <w:t>FREE</w:t>
            </w:r>
          </w:p>
        </w:tc>
      </w:tr>
      <w:tr>
        <w:trPr>
          <w:trHeight w:val="1840" w:hRule="atLeast"/>
        </w:trPr>
        <w:tc>
          <w:tcPr>
            <w:tcW w:w="3075" w:type="dxa"/>
            <w:gridSpan w:val="2"/>
            <w:vMerge/>
            <w:tcBorders>
              <w:top w:val="nil"/>
            </w:tcBorders>
          </w:tcPr>
          <w:p>
            <w:pPr>
              <w:rPr>
                <w:sz w:val="2"/>
                <w:szCs w:val="2"/>
              </w:rPr>
            </w:pPr>
          </w:p>
        </w:tc>
        <w:tc>
          <w:tcPr>
            <w:tcW w:w="6248" w:type="dxa"/>
          </w:tcPr>
          <w:p>
            <w:pPr>
              <w:pStyle w:val="TableParagraph"/>
              <w:ind w:left="105"/>
              <w:rPr>
                <w:b/>
                <w:sz w:val="20"/>
              </w:rPr>
            </w:pPr>
            <w:r>
              <w:rPr>
                <w:b/>
                <w:sz w:val="20"/>
              </w:rPr>
              <w:t>This</w:t>
            </w:r>
            <w:r>
              <w:rPr>
                <w:b/>
                <w:spacing w:val="-5"/>
                <w:sz w:val="20"/>
              </w:rPr>
              <w:t> </w:t>
            </w:r>
            <w:r>
              <w:rPr>
                <w:b/>
                <w:sz w:val="20"/>
              </w:rPr>
              <w:t>vacancy</w:t>
            </w:r>
            <w:r>
              <w:rPr>
                <w:b/>
                <w:spacing w:val="-3"/>
                <w:sz w:val="20"/>
              </w:rPr>
              <w:t> </w:t>
            </w:r>
            <w:r>
              <w:rPr>
                <w:b/>
                <w:sz w:val="20"/>
              </w:rPr>
              <w:t>notice</w:t>
            </w:r>
            <w:r>
              <w:rPr>
                <w:b/>
                <w:spacing w:val="-4"/>
                <w:sz w:val="20"/>
              </w:rPr>
              <w:t> </w:t>
            </w:r>
            <w:r>
              <w:rPr>
                <w:b/>
                <w:sz w:val="20"/>
              </w:rPr>
              <w:t>is</w:t>
            </w:r>
            <w:r>
              <w:rPr>
                <w:b/>
                <w:spacing w:val="-3"/>
                <w:sz w:val="20"/>
              </w:rPr>
              <w:t> </w:t>
            </w:r>
            <w:r>
              <w:rPr>
                <w:b/>
                <w:sz w:val="20"/>
              </w:rPr>
              <w:t>also</w:t>
            </w:r>
            <w:r>
              <w:rPr>
                <w:b/>
                <w:spacing w:val="-3"/>
                <w:sz w:val="20"/>
              </w:rPr>
              <w:t> </w:t>
            </w:r>
            <w:r>
              <w:rPr>
                <w:b/>
                <w:sz w:val="20"/>
              </w:rPr>
              <w:t>open</w:t>
            </w:r>
            <w:r>
              <w:rPr>
                <w:b/>
                <w:spacing w:val="-5"/>
                <w:sz w:val="20"/>
              </w:rPr>
              <w:t> to</w:t>
            </w:r>
          </w:p>
          <w:p>
            <w:pPr>
              <w:pStyle w:val="TableParagraph"/>
              <w:numPr>
                <w:ilvl w:val="0"/>
                <w:numId w:val="1"/>
              </w:numPr>
              <w:tabs>
                <w:tab w:pos="484" w:val="left" w:leader="none"/>
                <w:tab w:pos="485" w:val="left" w:leader="none"/>
              </w:tabs>
              <w:spacing w:line="229" w:lineRule="exact" w:before="0" w:after="0"/>
              <w:ind w:left="484" w:right="0" w:hanging="380"/>
              <w:jc w:val="left"/>
              <w:rPr>
                <w:b/>
                <w:sz w:val="20"/>
              </w:rPr>
            </w:pPr>
            <w:r>
              <w:rPr>
                <w:b/>
                <w:sz w:val="20"/>
              </w:rPr>
              <w:t>the</w:t>
            </w:r>
            <w:r>
              <w:rPr>
                <w:b/>
                <w:spacing w:val="-7"/>
                <w:sz w:val="20"/>
              </w:rPr>
              <w:t> </w:t>
            </w:r>
            <w:r>
              <w:rPr>
                <w:b/>
                <w:sz w:val="20"/>
              </w:rPr>
              <w:t>following</w:t>
            </w:r>
            <w:r>
              <w:rPr>
                <w:b/>
                <w:spacing w:val="-6"/>
                <w:sz w:val="20"/>
              </w:rPr>
              <w:t> </w:t>
            </w:r>
            <w:r>
              <w:rPr>
                <w:b/>
                <w:sz w:val="20"/>
              </w:rPr>
              <w:t>EFTA</w:t>
            </w:r>
            <w:r>
              <w:rPr>
                <w:b/>
                <w:spacing w:val="-6"/>
                <w:sz w:val="20"/>
              </w:rPr>
              <w:t> </w:t>
            </w:r>
            <w:r>
              <w:rPr>
                <w:b/>
                <w:sz w:val="20"/>
              </w:rPr>
              <w:t>countries</w:t>
            </w:r>
            <w:r>
              <w:rPr>
                <w:b/>
                <w:spacing w:val="-7"/>
                <w:sz w:val="20"/>
              </w:rPr>
              <w:t> </w:t>
            </w:r>
            <w:r>
              <w:rPr>
                <w:b/>
                <w:spacing w:val="-10"/>
                <w:sz w:val="20"/>
              </w:rPr>
              <w:t>:</w:t>
            </w:r>
          </w:p>
          <w:p>
            <w:pPr>
              <w:pStyle w:val="TableParagraph"/>
              <w:numPr>
                <w:ilvl w:val="1"/>
                <w:numId w:val="1"/>
              </w:numPr>
              <w:tabs>
                <w:tab w:pos="1234" w:val="left" w:leader="none"/>
              </w:tabs>
              <w:spacing w:line="229" w:lineRule="exact" w:before="0" w:after="0"/>
              <w:ind w:left="1233" w:right="0" w:hanging="232"/>
              <w:jc w:val="left"/>
              <w:rPr>
                <w:b/>
                <w:sz w:val="20"/>
              </w:rPr>
            </w:pPr>
            <w:r>
              <w:rPr>
                <w:b/>
                <w:sz w:val="20"/>
              </w:rPr>
              <w:t>Iceland</w:t>
            </w:r>
            <w:r>
              <w:rPr>
                <w:b/>
                <w:spacing w:val="43"/>
                <w:sz w:val="20"/>
              </w:rPr>
              <w:t> </w:t>
            </w:r>
            <w:r>
              <w:rPr>
                <w:rFonts w:ascii="Wingdings 2" w:hAnsi="Wingdings 2"/>
                <w:b/>
                <w:sz w:val="20"/>
              </w:rPr>
              <w:t></w:t>
            </w:r>
            <w:r>
              <w:rPr>
                <w:spacing w:val="-2"/>
                <w:sz w:val="20"/>
              </w:rPr>
              <w:t> </w:t>
            </w:r>
            <w:r>
              <w:rPr>
                <w:b/>
                <w:sz w:val="20"/>
              </w:rPr>
              <w:t>Liechtenstein</w:t>
            </w:r>
            <w:r>
              <w:rPr>
                <w:b/>
                <w:spacing w:val="43"/>
                <w:sz w:val="20"/>
              </w:rPr>
              <w:t> </w:t>
            </w:r>
            <w:r>
              <w:rPr>
                <w:rFonts w:ascii="Wingdings 2" w:hAnsi="Wingdings 2"/>
                <w:b/>
                <w:sz w:val="20"/>
              </w:rPr>
              <w:t></w:t>
            </w:r>
            <w:r>
              <w:rPr>
                <w:spacing w:val="-1"/>
                <w:sz w:val="20"/>
              </w:rPr>
              <w:t> </w:t>
            </w:r>
            <w:r>
              <w:rPr>
                <w:b/>
                <w:sz w:val="20"/>
              </w:rPr>
              <w:t>Norway</w:t>
            </w:r>
            <w:r>
              <w:rPr>
                <w:b/>
                <w:spacing w:val="41"/>
                <w:sz w:val="20"/>
              </w:rPr>
              <w:t> </w:t>
            </w:r>
            <w:r>
              <w:rPr>
                <w:rFonts w:ascii="Wingdings 2" w:hAnsi="Wingdings 2"/>
                <w:b/>
                <w:sz w:val="20"/>
              </w:rPr>
              <w:t></w:t>
            </w:r>
            <w:r>
              <w:rPr>
                <w:spacing w:val="-1"/>
                <w:sz w:val="20"/>
              </w:rPr>
              <w:t> </w:t>
            </w:r>
            <w:r>
              <w:rPr>
                <w:b/>
                <w:spacing w:val="-2"/>
                <w:sz w:val="20"/>
              </w:rPr>
              <w:t>Switzerland</w:t>
            </w:r>
          </w:p>
          <w:p>
            <w:pPr>
              <w:pStyle w:val="TableParagraph"/>
              <w:numPr>
                <w:ilvl w:val="1"/>
                <w:numId w:val="1"/>
              </w:numPr>
              <w:tabs>
                <w:tab w:pos="1234" w:val="left" w:leader="none"/>
              </w:tabs>
              <w:spacing w:line="240" w:lineRule="auto" w:before="1" w:after="0"/>
              <w:ind w:left="1403" w:right="2044" w:hanging="401"/>
              <w:jc w:val="left"/>
              <w:rPr>
                <w:b/>
                <w:sz w:val="20"/>
              </w:rPr>
            </w:pPr>
            <w:r>
              <w:rPr>
                <w:b/>
                <w:sz w:val="20"/>
              </w:rPr>
              <w:t>EFTA-EEA In-Kind agreement (Iceland,</w:t>
            </w:r>
            <w:r>
              <w:rPr>
                <w:b/>
                <w:spacing w:val="-13"/>
                <w:sz w:val="20"/>
              </w:rPr>
              <w:t> </w:t>
            </w:r>
            <w:r>
              <w:rPr>
                <w:b/>
                <w:sz w:val="20"/>
              </w:rPr>
              <w:t>Liechtenstein,</w:t>
            </w:r>
            <w:r>
              <w:rPr>
                <w:b/>
                <w:spacing w:val="-12"/>
                <w:sz w:val="20"/>
              </w:rPr>
              <w:t> </w:t>
            </w:r>
            <w:r>
              <w:rPr>
                <w:b/>
                <w:sz w:val="20"/>
              </w:rPr>
              <w:t>Norway)</w:t>
            </w:r>
          </w:p>
          <w:p>
            <w:pPr>
              <w:pStyle w:val="TableParagraph"/>
              <w:numPr>
                <w:ilvl w:val="0"/>
                <w:numId w:val="1"/>
              </w:numPr>
              <w:tabs>
                <w:tab w:pos="484" w:val="left" w:leader="none"/>
                <w:tab w:pos="485" w:val="left" w:leader="none"/>
              </w:tabs>
              <w:spacing w:line="240" w:lineRule="auto" w:before="1" w:after="0"/>
              <w:ind w:left="484" w:right="0" w:hanging="380"/>
              <w:jc w:val="left"/>
              <w:rPr>
                <w:b/>
                <w:sz w:val="20"/>
              </w:rPr>
            </w:pPr>
            <w:r>
              <w:rPr>
                <w:b/>
                <w:sz w:val="20"/>
              </w:rPr>
              <w:t>the</w:t>
            </w:r>
            <w:r>
              <w:rPr>
                <w:b/>
                <w:spacing w:val="-5"/>
                <w:sz w:val="20"/>
              </w:rPr>
              <w:t> </w:t>
            </w:r>
            <w:r>
              <w:rPr>
                <w:b/>
                <w:sz w:val="20"/>
              </w:rPr>
              <w:t>following</w:t>
            </w:r>
            <w:r>
              <w:rPr>
                <w:b/>
                <w:spacing w:val="-5"/>
                <w:sz w:val="20"/>
              </w:rPr>
              <w:t> </w:t>
            </w:r>
            <w:r>
              <w:rPr>
                <w:b/>
                <w:sz w:val="20"/>
              </w:rPr>
              <w:t>third</w:t>
            </w:r>
            <w:r>
              <w:rPr>
                <w:b/>
                <w:spacing w:val="-5"/>
                <w:sz w:val="20"/>
              </w:rPr>
              <w:t> </w:t>
            </w:r>
            <w:r>
              <w:rPr>
                <w:b/>
                <w:spacing w:val="-2"/>
                <w:sz w:val="20"/>
              </w:rPr>
              <w:t>countries:</w:t>
            </w:r>
          </w:p>
          <w:p>
            <w:pPr>
              <w:pStyle w:val="TableParagraph"/>
              <w:numPr>
                <w:ilvl w:val="0"/>
                <w:numId w:val="1"/>
              </w:numPr>
              <w:tabs>
                <w:tab w:pos="484" w:val="left" w:leader="none"/>
                <w:tab w:pos="485" w:val="left" w:leader="none"/>
              </w:tabs>
              <w:spacing w:line="240" w:lineRule="auto" w:before="0" w:after="0"/>
              <w:ind w:left="484" w:right="0" w:hanging="380"/>
              <w:jc w:val="left"/>
              <w:rPr>
                <w:b/>
                <w:sz w:val="20"/>
              </w:rPr>
            </w:pPr>
            <w:r>
              <w:rPr>
                <w:b/>
                <w:sz w:val="20"/>
              </w:rPr>
              <w:t>the</w:t>
            </w:r>
            <w:r>
              <w:rPr>
                <w:b/>
                <w:spacing w:val="-10"/>
                <w:sz w:val="20"/>
              </w:rPr>
              <w:t> </w:t>
            </w:r>
            <w:r>
              <w:rPr>
                <w:b/>
                <w:sz w:val="20"/>
              </w:rPr>
              <w:t>following</w:t>
            </w:r>
            <w:r>
              <w:rPr>
                <w:b/>
                <w:spacing w:val="-10"/>
                <w:sz w:val="20"/>
              </w:rPr>
              <w:t> </w:t>
            </w:r>
            <w:r>
              <w:rPr>
                <w:b/>
                <w:sz w:val="20"/>
              </w:rPr>
              <w:t>intergovernmental</w:t>
            </w:r>
            <w:r>
              <w:rPr>
                <w:b/>
                <w:spacing w:val="-10"/>
                <w:sz w:val="20"/>
              </w:rPr>
              <w:t> </w:t>
            </w:r>
            <w:r>
              <w:rPr>
                <w:b/>
                <w:spacing w:val="-2"/>
                <w:sz w:val="20"/>
              </w:rPr>
              <w:t>organisations:</w:t>
            </w:r>
          </w:p>
        </w:tc>
      </w:tr>
      <w:tr>
        <w:trPr>
          <w:trHeight w:val="230" w:hRule="atLeast"/>
        </w:trPr>
        <w:tc>
          <w:tcPr>
            <w:tcW w:w="9323" w:type="dxa"/>
            <w:gridSpan w:val="3"/>
            <w:tcBorders>
              <w:left w:val="nil"/>
              <w:right w:val="nil"/>
            </w:tcBorders>
          </w:tcPr>
          <w:p>
            <w:pPr>
              <w:pStyle w:val="TableParagraph"/>
              <w:rPr>
                <w:sz w:val="16"/>
              </w:rPr>
            </w:pPr>
          </w:p>
        </w:tc>
      </w:tr>
      <w:tr>
        <w:trPr>
          <w:trHeight w:val="227" w:hRule="atLeast"/>
        </w:trPr>
        <w:tc>
          <w:tcPr>
            <w:tcW w:w="391" w:type="dxa"/>
          </w:tcPr>
          <w:p>
            <w:pPr>
              <w:pStyle w:val="TableParagraph"/>
              <w:spacing w:line="208" w:lineRule="exact"/>
              <w:ind w:left="107"/>
              <w:rPr>
                <w:b/>
                <w:sz w:val="20"/>
              </w:rPr>
            </w:pPr>
            <w:r>
              <w:rPr>
                <w:b/>
                <w:w w:val="99"/>
                <w:sz w:val="20"/>
              </w:rPr>
              <w:t>1</w:t>
            </w:r>
          </w:p>
        </w:tc>
        <w:tc>
          <w:tcPr>
            <w:tcW w:w="8932" w:type="dxa"/>
            <w:gridSpan w:val="2"/>
          </w:tcPr>
          <w:p>
            <w:pPr>
              <w:pStyle w:val="TableParagraph"/>
              <w:spacing w:line="208" w:lineRule="exact"/>
              <w:ind w:left="107"/>
              <w:rPr>
                <w:b/>
                <w:sz w:val="20"/>
              </w:rPr>
            </w:pPr>
            <w:r>
              <w:rPr>
                <w:b/>
                <w:sz w:val="20"/>
              </w:rPr>
              <w:t>Nature</w:t>
            </w:r>
            <w:r>
              <w:rPr>
                <w:b/>
                <w:spacing w:val="-3"/>
                <w:sz w:val="20"/>
              </w:rPr>
              <w:t> </w:t>
            </w:r>
            <w:r>
              <w:rPr>
                <w:b/>
                <w:sz w:val="20"/>
              </w:rPr>
              <w:t>of</w:t>
            </w:r>
            <w:r>
              <w:rPr>
                <w:b/>
                <w:spacing w:val="-3"/>
                <w:sz w:val="20"/>
              </w:rPr>
              <w:t> </w:t>
            </w:r>
            <w:r>
              <w:rPr>
                <w:b/>
                <w:sz w:val="20"/>
              </w:rPr>
              <w:t>the</w:t>
            </w:r>
            <w:r>
              <w:rPr>
                <w:b/>
                <w:spacing w:val="-3"/>
                <w:sz w:val="20"/>
              </w:rPr>
              <w:t> </w:t>
            </w:r>
            <w:r>
              <w:rPr>
                <w:b/>
                <w:spacing w:val="-2"/>
                <w:sz w:val="20"/>
              </w:rPr>
              <w:t>tasks:</w:t>
            </w:r>
          </w:p>
        </w:tc>
      </w:tr>
      <w:tr>
        <w:trPr>
          <w:trHeight w:val="4521" w:hRule="atLeast"/>
        </w:trPr>
        <w:tc>
          <w:tcPr>
            <w:tcW w:w="9323" w:type="dxa"/>
            <w:gridSpan w:val="3"/>
          </w:tcPr>
          <w:p>
            <w:pPr>
              <w:pStyle w:val="TableParagraph"/>
              <w:rPr>
                <w:b/>
                <w:sz w:val="22"/>
              </w:rPr>
            </w:pPr>
          </w:p>
          <w:p>
            <w:pPr>
              <w:pStyle w:val="TableParagraph"/>
              <w:spacing w:before="8"/>
              <w:rPr>
                <w:b/>
                <w:sz w:val="23"/>
              </w:rPr>
            </w:pPr>
          </w:p>
          <w:p>
            <w:pPr>
              <w:pStyle w:val="TableParagraph"/>
              <w:spacing w:line="276" w:lineRule="auto"/>
              <w:ind w:left="498" w:right="99"/>
              <w:jc w:val="both"/>
              <w:rPr>
                <w:sz w:val="20"/>
              </w:rPr>
            </w:pPr>
            <w:r>
              <w:rPr>
                <w:sz w:val="20"/>
              </w:rPr>
              <w:t>Unit F4 is looking for a national expert to assist the implementation of CZ and SK programmes supported</w:t>
            </w:r>
            <w:r>
              <w:rPr>
                <w:spacing w:val="40"/>
                <w:sz w:val="20"/>
              </w:rPr>
              <w:t> </w:t>
            </w:r>
            <w:r>
              <w:rPr>
                <w:sz w:val="20"/>
              </w:rPr>
              <w:t>by European Structural and Investment Funds (ESIF) including policy development and monitoring of programme implementation for the 2021-2027 period.</w:t>
            </w:r>
          </w:p>
          <w:p>
            <w:pPr>
              <w:pStyle w:val="TableParagraph"/>
              <w:rPr>
                <w:b/>
                <w:sz w:val="23"/>
              </w:rPr>
            </w:pPr>
          </w:p>
          <w:p>
            <w:pPr>
              <w:pStyle w:val="TableParagraph"/>
              <w:spacing w:before="1"/>
              <w:ind w:left="498"/>
              <w:rPr>
                <w:sz w:val="20"/>
              </w:rPr>
            </w:pPr>
            <w:r>
              <w:rPr>
                <w:sz w:val="20"/>
              </w:rPr>
              <w:t>This</w:t>
            </w:r>
            <w:r>
              <w:rPr>
                <w:spacing w:val="-5"/>
                <w:sz w:val="20"/>
              </w:rPr>
              <w:t> </w:t>
            </w:r>
            <w:r>
              <w:rPr>
                <w:sz w:val="20"/>
              </w:rPr>
              <w:t>work</w:t>
            </w:r>
            <w:r>
              <w:rPr>
                <w:spacing w:val="-4"/>
                <w:sz w:val="20"/>
              </w:rPr>
              <w:t> </w:t>
            </w:r>
            <w:r>
              <w:rPr>
                <w:sz w:val="20"/>
              </w:rPr>
              <w:t>will</w:t>
            </w:r>
            <w:r>
              <w:rPr>
                <w:spacing w:val="-7"/>
                <w:sz w:val="20"/>
              </w:rPr>
              <w:t> </w:t>
            </w:r>
            <w:r>
              <w:rPr>
                <w:sz w:val="20"/>
              </w:rPr>
              <w:t>consist</w:t>
            </w:r>
            <w:r>
              <w:rPr>
                <w:spacing w:val="-6"/>
                <w:sz w:val="20"/>
              </w:rPr>
              <w:t> </w:t>
            </w:r>
            <w:r>
              <w:rPr>
                <w:spacing w:val="-5"/>
                <w:sz w:val="20"/>
              </w:rPr>
              <w:t>of:</w:t>
            </w:r>
          </w:p>
          <w:p>
            <w:pPr>
              <w:pStyle w:val="TableParagraph"/>
              <w:numPr>
                <w:ilvl w:val="0"/>
                <w:numId w:val="2"/>
              </w:numPr>
              <w:tabs>
                <w:tab w:pos="1218" w:val="left" w:leader="none"/>
                <w:tab w:pos="1219" w:val="left" w:leader="none"/>
              </w:tabs>
              <w:spacing w:line="273" w:lineRule="auto" w:before="34" w:after="0"/>
              <w:ind w:left="1218" w:right="101" w:hanging="360"/>
              <w:jc w:val="left"/>
              <w:rPr>
                <w:sz w:val="20"/>
              </w:rPr>
            </w:pPr>
            <w:r>
              <w:rPr>
                <w:sz w:val="20"/>
              </w:rPr>
              <w:t>ensuring correct and consistent application of ESIF regulations, including co-ordination with other units within the DG and the other ESIF DGs;</w:t>
            </w:r>
          </w:p>
          <w:p>
            <w:pPr>
              <w:pStyle w:val="TableParagraph"/>
              <w:numPr>
                <w:ilvl w:val="0"/>
                <w:numId w:val="2"/>
              </w:numPr>
              <w:tabs>
                <w:tab w:pos="1218" w:val="left" w:leader="none"/>
                <w:tab w:pos="1219" w:val="left" w:leader="none"/>
              </w:tabs>
              <w:spacing w:line="240" w:lineRule="auto" w:before="1" w:after="0"/>
              <w:ind w:left="1218" w:right="0" w:hanging="361"/>
              <w:jc w:val="left"/>
              <w:rPr>
                <w:sz w:val="20"/>
              </w:rPr>
            </w:pPr>
            <w:r>
              <w:rPr>
                <w:sz w:val="20"/>
              </w:rPr>
              <w:t>monitoring</w:t>
            </w:r>
            <w:r>
              <w:rPr>
                <w:spacing w:val="-5"/>
                <w:sz w:val="20"/>
              </w:rPr>
              <w:t> </w:t>
            </w:r>
            <w:r>
              <w:rPr>
                <w:sz w:val="20"/>
              </w:rPr>
              <w:t>of</w:t>
            </w:r>
            <w:r>
              <w:rPr>
                <w:spacing w:val="-6"/>
                <w:sz w:val="20"/>
              </w:rPr>
              <w:t> </w:t>
            </w:r>
            <w:r>
              <w:rPr>
                <w:sz w:val="20"/>
              </w:rPr>
              <w:t>the</w:t>
            </w:r>
            <w:r>
              <w:rPr>
                <w:spacing w:val="-1"/>
                <w:sz w:val="20"/>
              </w:rPr>
              <w:t> </w:t>
            </w:r>
            <w:r>
              <w:rPr>
                <w:sz w:val="20"/>
              </w:rPr>
              <w:t>Cohesion</w:t>
            </w:r>
            <w:r>
              <w:rPr>
                <w:spacing w:val="-5"/>
                <w:sz w:val="20"/>
              </w:rPr>
              <w:t> </w:t>
            </w:r>
            <w:r>
              <w:rPr>
                <w:sz w:val="20"/>
              </w:rPr>
              <w:t>Policy</w:t>
            </w:r>
            <w:r>
              <w:rPr>
                <w:spacing w:val="-8"/>
                <w:sz w:val="20"/>
              </w:rPr>
              <w:t> </w:t>
            </w:r>
            <w:r>
              <w:rPr>
                <w:sz w:val="20"/>
              </w:rPr>
              <w:t>impact</w:t>
            </w:r>
            <w:r>
              <w:rPr>
                <w:spacing w:val="-5"/>
                <w:sz w:val="20"/>
              </w:rPr>
              <w:t> </w:t>
            </w:r>
            <w:r>
              <w:rPr>
                <w:sz w:val="20"/>
              </w:rPr>
              <w:t>in</w:t>
            </w:r>
            <w:r>
              <w:rPr>
                <w:spacing w:val="-5"/>
                <w:sz w:val="20"/>
              </w:rPr>
              <w:t> </w:t>
            </w:r>
            <w:r>
              <w:rPr>
                <w:sz w:val="20"/>
              </w:rPr>
              <w:t>CZ and/or</w:t>
            </w:r>
            <w:r>
              <w:rPr>
                <w:spacing w:val="-4"/>
                <w:sz w:val="20"/>
              </w:rPr>
              <w:t> </w:t>
            </w:r>
            <w:r>
              <w:rPr>
                <w:spacing w:val="-5"/>
                <w:sz w:val="20"/>
              </w:rPr>
              <w:t>SK;</w:t>
            </w:r>
          </w:p>
          <w:p>
            <w:pPr>
              <w:pStyle w:val="TableParagraph"/>
              <w:numPr>
                <w:ilvl w:val="0"/>
                <w:numId w:val="2"/>
              </w:numPr>
              <w:tabs>
                <w:tab w:pos="1218" w:val="left" w:leader="none"/>
                <w:tab w:pos="1219" w:val="left" w:leader="none"/>
              </w:tabs>
              <w:spacing w:line="240" w:lineRule="auto" w:before="36" w:after="0"/>
              <w:ind w:left="1218" w:right="0" w:hanging="361"/>
              <w:jc w:val="left"/>
              <w:rPr>
                <w:sz w:val="20"/>
              </w:rPr>
            </w:pPr>
            <w:r>
              <w:rPr>
                <w:sz w:val="20"/>
              </w:rPr>
              <w:t>monitoring</w:t>
            </w:r>
            <w:r>
              <w:rPr>
                <w:spacing w:val="-11"/>
                <w:sz w:val="20"/>
              </w:rPr>
              <w:t> </w:t>
            </w:r>
            <w:r>
              <w:rPr>
                <w:sz w:val="20"/>
              </w:rPr>
              <w:t>and</w:t>
            </w:r>
            <w:r>
              <w:rPr>
                <w:spacing w:val="-8"/>
                <w:sz w:val="20"/>
              </w:rPr>
              <w:t> </w:t>
            </w:r>
            <w:r>
              <w:rPr>
                <w:sz w:val="20"/>
              </w:rPr>
              <w:t>co-ordinating</w:t>
            </w:r>
            <w:r>
              <w:rPr>
                <w:spacing w:val="-9"/>
                <w:sz w:val="20"/>
              </w:rPr>
              <w:t> </w:t>
            </w:r>
            <w:r>
              <w:rPr>
                <w:sz w:val="20"/>
              </w:rPr>
              <w:t>programme</w:t>
            </w:r>
            <w:r>
              <w:rPr>
                <w:spacing w:val="-10"/>
                <w:sz w:val="20"/>
              </w:rPr>
              <w:t> </w:t>
            </w:r>
            <w:r>
              <w:rPr>
                <w:sz w:val="20"/>
              </w:rPr>
              <w:t>implementation</w:t>
            </w:r>
            <w:r>
              <w:rPr>
                <w:spacing w:val="-10"/>
                <w:sz w:val="20"/>
              </w:rPr>
              <w:t> </w:t>
            </w:r>
            <w:r>
              <w:rPr>
                <w:spacing w:val="-2"/>
                <w:sz w:val="20"/>
              </w:rPr>
              <w:t>issues;</w:t>
            </w:r>
          </w:p>
          <w:p>
            <w:pPr>
              <w:pStyle w:val="TableParagraph"/>
              <w:numPr>
                <w:ilvl w:val="0"/>
                <w:numId w:val="2"/>
              </w:numPr>
              <w:tabs>
                <w:tab w:pos="1218" w:val="left" w:leader="none"/>
                <w:tab w:pos="1219" w:val="left" w:leader="none"/>
              </w:tabs>
              <w:spacing w:line="240" w:lineRule="auto" w:before="33" w:after="0"/>
              <w:ind w:left="1218" w:right="0" w:hanging="361"/>
              <w:jc w:val="left"/>
              <w:rPr>
                <w:sz w:val="20"/>
              </w:rPr>
            </w:pPr>
            <w:r>
              <w:rPr>
                <w:sz w:val="20"/>
              </w:rPr>
              <w:t>assisting</w:t>
            </w:r>
            <w:r>
              <w:rPr>
                <w:spacing w:val="-4"/>
                <w:sz w:val="20"/>
              </w:rPr>
              <w:t> </w:t>
            </w:r>
            <w:r>
              <w:rPr>
                <w:sz w:val="20"/>
              </w:rPr>
              <w:t>with</w:t>
            </w:r>
            <w:r>
              <w:rPr>
                <w:spacing w:val="-6"/>
                <w:sz w:val="20"/>
              </w:rPr>
              <w:t> </w:t>
            </w:r>
            <w:r>
              <w:rPr>
                <w:sz w:val="20"/>
              </w:rPr>
              <w:t>the</w:t>
            </w:r>
            <w:r>
              <w:rPr>
                <w:spacing w:val="-3"/>
                <w:sz w:val="20"/>
              </w:rPr>
              <w:t> </w:t>
            </w:r>
            <w:r>
              <w:rPr>
                <w:sz w:val="20"/>
              </w:rPr>
              <w:t>closure</w:t>
            </w:r>
            <w:r>
              <w:rPr>
                <w:spacing w:val="-5"/>
                <w:sz w:val="20"/>
              </w:rPr>
              <w:t> </w:t>
            </w:r>
            <w:r>
              <w:rPr>
                <w:sz w:val="20"/>
              </w:rPr>
              <w:t>of</w:t>
            </w:r>
            <w:r>
              <w:rPr>
                <w:spacing w:val="-6"/>
                <w:sz w:val="20"/>
              </w:rPr>
              <w:t> </w:t>
            </w:r>
            <w:r>
              <w:rPr>
                <w:sz w:val="20"/>
              </w:rPr>
              <w:t>the</w:t>
            </w:r>
            <w:r>
              <w:rPr>
                <w:spacing w:val="-5"/>
                <w:sz w:val="20"/>
              </w:rPr>
              <w:t> </w:t>
            </w:r>
            <w:r>
              <w:rPr>
                <w:sz w:val="20"/>
              </w:rPr>
              <w:t>previous</w:t>
            </w:r>
            <w:r>
              <w:rPr>
                <w:spacing w:val="-6"/>
                <w:sz w:val="20"/>
              </w:rPr>
              <w:t> </w:t>
            </w:r>
            <w:r>
              <w:rPr>
                <w:sz w:val="20"/>
              </w:rPr>
              <w:t>programming</w:t>
            </w:r>
            <w:r>
              <w:rPr>
                <w:spacing w:val="-5"/>
                <w:sz w:val="20"/>
              </w:rPr>
              <w:t> </w:t>
            </w:r>
            <w:r>
              <w:rPr>
                <w:sz w:val="20"/>
              </w:rPr>
              <w:t>and</w:t>
            </w:r>
            <w:r>
              <w:rPr>
                <w:spacing w:val="-4"/>
                <w:sz w:val="20"/>
              </w:rPr>
              <w:t> </w:t>
            </w:r>
            <w:r>
              <w:rPr>
                <w:sz w:val="20"/>
              </w:rPr>
              <w:t>preparation</w:t>
            </w:r>
            <w:r>
              <w:rPr>
                <w:spacing w:val="-6"/>
                <w:sz w:val="20"/>
              </w:rPr>
              <w:t> </w:t>
            </w:r>
            <w:r>
              <w:rPr>
                <w:sz w:val="20"/>
              </w:rPr>
              <w:t>for</w:t>
            </w:r>
            <w:r>
              <w:rPr>
                <w:spacing w:val="-5"/>
                <w:sz w:val="20"/>
              </w:rPr>
              <w:t> </w:t>
            </w:r>
            <w:r>
              <w:rPr>
                <w:sz w:val="20"/>
              </w:rPr>
              <w:t>the</w:t>
            </w:r>
            <w:r>
              <w:rPr>
                <w:spacing w:val="-5"/>
                <w:sz w:val="20"/>
              </w:rPr>
              <w:t> </w:t>
            </w:r>
            <w:r>
              <w:rPr>
                <w:sz w:val="20"/>
              </w:rPr>
              <w:t>new</w:t>
            </w:r>
            <w:r>
              <w:rPr>
                <w:spacing w:val="-6"/>
                <w:sz w:val="20"/>
              </w:rPr>
              <w:t> </w:t>
            </w:r>
            <w:r>
              <w:rPr>
                <w:spacing w:val="-4"/>
                <w:sz w:val="20"/>
              </w:rPr>
              <w:t>one.</w:t>
            </w:r>
          </w:p>
          <w:p>
            <w:pPr>
              <w:pStyle w:val="TableParagraph"/>
              <w:spacing w:before="10"/>
              <w:rPr>
                <w:b/>
                <w:sz w:val="25"/>
              </w:rPr>
            </w:pPr>
          </w:p>
          <w:p>
            <w:pPr>
              <w:pStyle w:val="TableParagraph"/>
              <w:spacing w:line="276" w:lineRule="auto"/>
              <w:ind w:left="498" w:right="95"/>
              <w:jc w:val="both"/>
              <w:rPr>
                <w:sz w:val="20"/>
              </w:rPr>
            </w:pPr>
            <w:r>
              <w:rPr>
                <w:sz w:val="20"/>
              </w:rPr>
              <w:t>The national expert may be called upon to assist with other tasks of the Unit as appropriate, including briefing co-ordination, co-ordination of interruption and suspension procedures, and financial process </w:t>
            </w:r>
            <w:r>
              <w:rPr>
                <w:spacing w:val="-2"/>
                <w:sz w:val="20"/>
              </w:rPr>
              <w:t>matters.</w:t>
            </w:r>
          </w:p>
        </w:tc>
      </w:tr>
    </w:tbl>
    <w:p>
      <w:pPr>
        <w:pStyle w:val="BodyText"/>
        <w:spacing w:before="8"/>
        <w:rPr>
          <w:b/>
          <w:sz w:val="15"/>
        </w:rPr>
      </w:pPr>
      <w:r>
        <w:rPr/>
        <w:pict>
          <v:rect style="position:absolute;margin-left:90.024002pt;margin-top:10.266030pt;width:144.020pt;height:.71997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96"/>
        <w:ind w:left="220"/>
      </w:pPr>
      <w:r>
        <w:rPr>
          <w:vertAlign w:val="superscript"/>
        </w:rPr>
        <w:t>1</w:t>
      </w:r>
      <w:r>
        <w:rPr>
          <w:spacing w:val="43"/>
          <w:vertAlign w:val="baseline"/>
        </w:rPr>
        <w:t> </w:t>
      </w:r>
      <w:r>
        <w:rPr>
          <w:vertAlign w:val="baseline"/>
        </w:rPr>
        <w:t>These</w:t>
      </w:r>
      <w:r>
        <w:rPr>
          <w:spacing w:val="-3"/>
          <w:vertAlign w:val="baseline"/>
        </w:rPr>
        <w:t> </w:t>
      </w:r>
      <w:r>
        <w:rPr>
          <w:vertAlign w:val="baseline"/>
        </w:rPr>
        <w:t>mentions</w:t>
      </w:r>
      <w:r>
        <w:rPr>
          <w:spacing w:val="-5"/>
          <w:vertAlign w:val="baseline"/>
        </w:rPr>
        <w:t> </w:t>
      </w:r>
      <w:r>
        <w:rPr>
          <w:vertAlign w:val="baseline"/>
        </w:rPr>
        <w:t>are</w:t>
      </w:r>
      <w:r>
        <w:rPr>
          <w:spacing w:val="-3"/>
          <w:vertAlign w:val="baseline"/>
        </w:rPr>
        <w:t> </w:t>
      </w:r>
      <w:r>
        <w:rPr>
          <w:vertAlign w:val="baseline"/>
        </w:rPr>
        <w:t>given</w:t>
      </w:r>
      <w:r>
        <w:rPr>
          <w:spacing w:val="-4"/>
          <w:vertAlign w:val="baseline"/>
        </w:rPr>
        <w:t> </w:t>
      </w:r>
      <w:r>
        <w:rPr>
          <w:vertAlign w:val="baseline"/>
        </w:rPr>
        <w:t>on</w:t>
      </w:r>
      <w:r>
        <w:rPr>
          <w:spacing w:val="-3"/>
          <w:vertAlign w:val="baseline"/>
        </w:rPr>
        <w:t> </w:t>
      </w:r>
      <w:r>
        <w:rPr>
          <w:vertAlign w:val="baseline"/>
        </w:rPr>
        <w:t>an</w:t>
      </w:r>
      <w:r>
        <w:rPr>
          <w:spacing w:val="-4"/>
          <w:vertAlign w:val="baseline"/>
        </w:rPr>
        <w:t> </w:t>
      </w:r>
      <w:r>
        <w:rPr>
          <w:vertAlign w:val="baseline"/>
        </w:rPr>
        <w:t>indicative</w:t>
      </w:r>
      <w:r>
        <w:rPr>
          <w:spacing w:val="-3"/>
          <w:vertAlign w:val="baseline"/>
        </w:rPr>
        <w:t> </w:t>
      </w:r>
      <w:r>
        <w:rPr>
          <w:vertAlign w:val="baseline"/>
        </w:rPr>
        <w:t>basis</w:t>
      </w:r>
      <w:r>
        <w:rPr>
          <w:spacing w:val="-3"/>
          <w:vertAlign w:val="baseline"/>
        </w:rPr>
        <w:t> </w:t>
      </w:r>
      <w:r>
        <w:rPr>
          <w:vertAlign w:val="baseline"/>
        </w:rPr>
        <w:t>only</w:t>
      </w:r>
      <w:r>
        <w:rPr>
          <w:spacing w:val="-7"/>
          <w:vertAlign w:val="baseline"/>
        </w:rPr>
        <w:t> </w:t>
      </w:r>
      <w:r>
        <w:rPr>
          <w:vertAlign w:val="baseline"/>
        </w:rPr>
        <w:t>(Art.4</w:t>
      </w:r>
      <w:r>
        <w:rPr>
          <w:spacing w:val="1"/>
          <w:vertAlign w:val="baseline"/>
        </w:rPr>
        <w:t> </w:t>
      </w:r>
      <w:r>
        <w:rPr>
          <w:vertAlign w:val="baseline"/>
        </w:rPr>
        <w:t>of</w:t>
      </w:r>
      <w:r>
        <w:rPr>
          <w:spacing w:val="-6"/>
          <w:vertAlign w:val="baseline"/>
        </w:rPr>
        <w:t> </w:t>
      </w:r>
      <w:r>
        <w:rPr>
          <w:vertAlign w:val="baseline"/>
        </w:rPr>
        <w:t>the</w:t>
      </w:r>
      <w:r>
        <w:rPr>
          <w:spacing w:val="-3"/>
          <w:vertAlign w:val="baseline"/>
        </w:rPr>
        <w:t> </w:t>
      </w:r>
      <w:r>
        <w:rPr>
          <w:vertAlign w:val="baseline"/>
        </w:rPr>
        <w:t>SNE</w:t>
      </w:r>
      <w:r>
        <w:rPr>
          <w:spacing w:val="-3"/>
          <w:vertAlign w:val="baseline"/>
        </w:rPr>
        <w:t> </w:t>
      </w:r>
      <w:r>
        <w:rPr>
          <w:spacing w:val="-2"/>
          <w:vertAlign w:val="baseline"/>
        </w:rPr>
        <w:t>Decision).</w:t>
      </w:r>
    </w:p>
    <w:p>
      <w:pPr>
        <w:spacing w:after="0"/>
        <w:sectPr>
          <w:headerReference w:type="default" r:id="rId5"/>
          <w:type w:val="continuous"/>
          <w:pgSz w:w="11910" w:h="16840"/>
          <w:pgMar w:header="704" w:footer="0" w:top="1420" w:bottom="280" w:left="1580" w:right="780"/>
          <w:pgNumType w:start="1"/>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8932"/>
      </w:tblGrid>
      <w:tr>
        <w:trPr>
          <w:trHeight w:val="230" w:hRule="atLeast"/>
        </w:trPr>
        <w:tc>
          <w:tcPr>
            <w:tcW w:w="391" w:type="dxa"/>
            <w:tcBorders>
              <w:left w:val="nil"/>
              <w:right w:val="nil"/>
            </w:tcBorders>
          </w:tcPr>
          <w:p>
            <w:pPr>
              <w:pStyle w:val="TableParagraph"/>
              <w:rPr>
                <w:sz w:val="16"/>
              </w:rPr>
            </w:pPr>
          </w:p>
        </w:tc>
        <w:tc>
          <w:tcPr>
            <w:tcW w:w="8932" w:type="dxa"/>
            <w:tcBorders>
              <w:left w:val="nil"/>
              <w:right w:val="nil"/>
            </w:tcBorders>
          </w:tcPr>
          <w:p>
            <w:pPr>
              <w:pStyle w:val="TableParagraph"/>
              <w:rPr>
                <w:sz w:val="16"/>
              </w:rPr>
            </w:pPr>
          </w:p>
        </w:tc>
      </w:tr>
      <w:tr>
        <w:trPr>
          <w:trHeight w:val="230" w:hRule="atLeast"/>
        </w:trPr>
        <w:tc>
          <w:tcPr>
            <w:tcW w:w="391" w:type="dxa"/>
          </w:tcPr>
          <w:p>
            <w:pPr>
              <w:pStyle w:val="TableParagraph"/>
              <w:spacing w:line="210" w:lineRule="exact"/>
              <w:ind w:right="63"/>
              <w:jc w:val="center"/>
              <w:rPr>
                <w:b/>
                <w:sz w:val="20"/>
              </w:rPr>
            </w:pPr>
            <w:r>
              <w:rPr>
                <w:b/>
                <w:w w:val="99"/>
                <w:sz w:val="20"/>
              </w:rPr>
              <w:t>2</w:t>
            </w:r>
          </w:p>
        </w:tc>
        <w:tc>
          <w:tcPr>
            <w:tcW w:w="8932" w:type="dxa"/>
          </w:tcPr>
          <w:p>
            <w:pPr>
              <w:pStyle w:val="TableParagraph"/>
              <w:spacing w:line="210" w:lineRule="exact"/>
              <w:ind w:left="107"/>
              <w:rPr>
                <w:b/>
                <w:sz w:val="20"/>
              </w:rPr>
            </w:pPr>
            <w:r>
              <w:rPr>
                <w:b/>
                <w:sz w:val="20"/>
              </w:rPr>
              <w:t>Main</w:t>
            </w:r>
            <w:r>
              <w:rPr>
                <w:b/>
                <w:spacing w:val="-4"/>
                <w:sz w:val="20"/>
              </w:rPr>
              <w:t> </w:t>
            </w:r>
            <w:r>
              <w:rPr>
                <w:b/>
                <w:spacing w:val="-2"/>
                <w:sz w:val="20"/>
              </w:rPr>
              <w:t>qualifications:</w:t>
            </w:r>
          </w:p>
        </w:tc>
      </w:tr>
      <w:tr>
        <w:trPr>
          <w:trHeight w:val="8182" w:hRule="atLeast"/>
        </w:trPr>
        <w:tc>
          <w:tcPr>
            <w:tcW w:w="9323" w:type="dxa"/>
            <w:gridSpan w:val="2"/>
          </w:tcPr>
          <w:p>
            <w:pPr>
              <w:pStyle w:val="TableParagraph"/>
              <w:spacing w:before="7"/>
              <w:rPr>
                <w:sz w:val="19"/>
              </w:rPr>
            </w:pPr>
          </w:p>
          <w:p>
            <w:pPr>
              <w:pStyle w:val="TableParagraph"/>
              <w:numPr>
                <w:ilvl w:val="0"/>
                <w:numId w:val="3"/>
              </w:numPr>
              <w:tabs>
                <w:tab w:pos="705" w:val="left" w:leader="none"/>
              </w:tabs>
              <w:spacing w:line="240" w:lineRule="auto" w:before="0" w:after="0"/>
              <w:ind w:left="704" w:right="0" w:hanging="207"/>
              <w:jc w:val="left"/>
              <w:rPr>
                <w:sz w:val="20"/>
              </w:rPr>
            </w:pPr>
            <w:r>
              <w:rPr>
                <w:spacing w:val="-2"/>
                <w:sz w:val="20"/>
              </w:rPr>
              <w:t>Eligibility</w:t>
            </w:r>
            <w:r>
              <w:rPr>
                <w:spacing w:val="8"/>
                <w:sz w:val="20"/>
              </w:rPr>
              <w:t> </w:t>
            </w:r>
            <w:r>
              <w:rPr>
                <w:spacing w:val="-2"/>
                <w:sz w:val="20"/>
              </w:rPr>
              <w:t>criteria</w:t>
            </w:r>
          </w:p>
          <w:p>
            <w:pPr>
              <w:pStyle w:val="TableParagraph"/>
              <w:spacing w:before="10"/>
              <w:rPr>
                <w:sz w:val="25"/>
              </w:rPr>
            </w:pPr>
          </w:p>
          <w:p>
            <w:pPr>
              <w:pStyle w:val="TableParagraph"/>
              <w:spacing w:line="276" w:lineRule="auto" w:before="1"/>
              <w:ind w:left="498"/>
              <w:rPr>
                <w:sz w:val="20"/>
              </w:rPr>
            </w:pPr>
            <w:r>
              <w:rPr>
                <w:sz w:val="20"/>
              </w:rPr>
              <w:t>The following eligibility criteria are to be fulfilled by the candidate in order to be seconded to the Commission.</w:t>
            </w:r>
            <w:r>
              <w:rPr>
                <w:spacing w:val="-2"/>
                <w:sz w:val="20"/>
              </w:rPr>
              <w:t> </w:t>
            </w:r>
            <w:r>
              <w:rPr>
                <w:sz w:val="20"/>
              </w:rPr>
              <w:t>Consequently,</w:t>
            </w:r>
            <w:r>
              <w:rPr>
                <w:spacing w:val="-4"/>
                <w:sz w:val="20"/>
              </w:rPr>
              <w:t> </w:t>
            </w:r>
            <w:r>
              <w:rPr>
                <w:sz w:val="20"/>
              </w:rPr>
              <w:t>the</w:t>
            </w:r>
            <w:r>
              <w:rPr>
                <w:spacing w:val="-4"/>
                <w:sz w:val="20"/>
              </w:rPr>
              <w:t> </w:t>
            </w:r>
            <w:r>
              <w:rPr>
                <w:sz w:val="20"/>
              </w:rPr>
              <w:t>candidate</w:t>
            </w:r>
            <w:r>
              <w:rPr>
                <w:spacing w:val="-1"/>
                <w:sz w:val="20"/>
              </w:rPr>
              <w:t> </w:t>
            </w:r>
            <w:r>
              <w:rPr>
                <w:sz w:val="20"/>
              </w:rPr>
              <w:t>who</w:t>
            </w:r>
            <w:r>
              <w:rPr>
                <w:spacing w:val="-3"/>
                <w:sz w:val="20"/>
              </w:rPr>
              <w:t> </w:t>
            </w:r>
            <w:r>
              <w:rPr>
                <w:sz w:val="20"/>
              </w:rPr>
              <w:t>does</w:t>
            </w:r>
            <w:r>
              <w:rPr>
                <w:spacing w:val="-5"/>
                <w:sz w:val="20"/>
              </w:rPr>
              <w:t> </w:t>
            </w:r>
            <w:r>
              <w:rPr>
                <w:sz w:val="20"/>
              </w:rPr>
              <w:t>not</w:t>
            </w:r>
            <w:r>
              <w:rPr>
                <w:spacing w:val="-2"/>
                <w:sz w:val="20"/>
              </w:rPr>
              <w:t> </w:t>
            </w:r>
            <w:r>
              <w:rPr>
                <w:sz w:val="20"/>
              </w:rPr>
              <w:t>fulfil</w:t>
            </w:r>
            <w:r>
              <w:rPr>
                <w:spacing w:val="-5"/>
                <w:sz w:val="20"/>
              </w:rPr>
              <w:t> </w:t>
            </w:r>
            <w:r>
              <w:rPr>
                <w:sz w:val="20"/>
              </w:rPr>
              <w:t>one</w:t>
            </w:r>
            <w:r>
              <w:rPr>
                <w:spacing w:val="-4"/>
                <w:sz w:val="20"/>
              </w:rPr>
              <w:t> </w:t>
            </w:r>
            <w:r>
              <w:rPr>
                <w:sz w:val="20"/>
              </w:rPr>
              <w:t>of</w:t>
            </w:r>
            <w:r>
              <w:rPr>
                <w:spacing w:val="-6"/>
                <w:sz w:val="20"/>
              </w:rPr>
              <w:t> </w:t>
            </w:r>
            <w:r>
              <w:rPr>
                <w:sz w:val="20"/>
              </w:rPr>
              <w:t>them</w:t>
            </w:r>
            <w:r>
              <w:rPr>
                <w:spacing w:val="-3"/>
                <w:sz w:val="20"/>
              </w:rPr>
              <w:t> </w:t>
            </w:r>
            <w:r>
              <w:rPr>
                <w:sz w:val="20"/>
              </w:rPr>
              <w:t>will</w:t>
            </w:r>
            <w:r>
              <w:rPr>
                <w:spacing w:val="-5"/>
                <w:sz w:val="20"/>
              </w:rPr>
              <w:t> </w:t>
            </w:r>
            <w:r>
              <w:rPr>
                <w:sz w:val="20"/>
              </w:rPr>
              <w:t>be automatically</w:t>
            </w:r>
            <w:r>
              <w:rPr>
                <w:spacing w:val="-8"/>
                <w:sz w:val="20"/>
              </w:rPr>
              <w:t> </w:t>
            </w:r>
            <w:r>
              <w:rPr>
                <w:sz w:val="20"/>
              </w:rPr>
              <w:t>eliminated from the selection process.</w:t>
            </w:r>
          </w:p>
          <w:p>
            <w:pPr>
              <w:pStyle w:val="TableParagraph"/>
              <w:rPr>
                <w:sz w:val="23"/>
              </w:rPr>
            </w:pPr>
          </w:p>
          <w:p>
            <w:pPr>
              <w:pStyle w:val="TableParagraph"/>
              <w:numPr>
                <w:ilvl w:val="1"/>
                <w:numId w:val="3"/>
              </w:numPr>
              <w:tabs>
                <w:tab w:pos="1218" w:val="left" w:leader="none"/>
                <w:tab w:pos="1219" w:val="left" w:leader="none"/>
              </w:tabs>
              <w:spacing w:line="276" w:lineRule="auto" w:before="0" w:after="0"/>
              <w:ind w:left="1218" w:right="747" w:hanging="360"/>
              <w:jc w:val="left"/>
              <w:rPr>
                <w:sz w:val="20"/>
              </w:rPr>
            </w:pPr>
            <w:r>
              <w:rPr>
                <w:sz w:val="20"/>
              </w:rPr>
              <w:t>Professional experience: at least three years' experience in administrative, legal, scientific, technical,</w:t>
            </w:r>
            <w:r>
              <w:rPr>
                <w:spacing w:val="-3"/>
                <w:sz w:val="20"/>
              </w:rPr>
              <w:t> </w:t>
            </w:r>
            <w:r>
              <w:rPr>
                <w:sz w:val="20"/>
              </w:rPr>
              <w:t>advisory</w:t>
            </w:r>
            <w:r>
              <w:rPr>
                <w:spacing w:val="-8"/>
                <w:sz w:val="20"/>
              </w:rPr>
              <w:t> </w:t>
            </w:r>
            <w:r>
              <w:rPr>
                <w:sz w:val="20"/>
              </w:rPr>
              <w:t>or</w:t>
            </w:r>
            <w:r>
              <w:rPr>
                <w:spacing w:val="-4"/>
                <w:sz w:val="20"/>
              </w:rPr>
              <w:t> </w:t>
            </w:r>
            <w:r>
              <w:rPr>
                <w:sz w:val="20"/>
              </w:rPr>
              <w:t>supervisory</w:t>
            </w:r>
            <w:r>
              <w:rPr>
                <w:spacing w:val="-5"/>
                <w:sz w:val="20"/>
              </w:rPr>
              <w:t> </w:t>
            </w:r>
            <w:r>
              <w:rPr>
                <w:sz w:val="20"/>
              </w:rPr>
              <w:t>functions</w:t>
            </w:r>
            <w:r>
              <w:rPr>
                <w:spacing w:val="-2"/>
                <w:sz w:val="20"/>
              </w:rPr>
              <w:t> </w:t>
            </w:r>
            <w:r>
              <w:rPr>
                <w:sz w:val="20"/>
              </w:rPr>
              <w:t>which</w:t>
            </w:r>
            <w:r>
              <w:rPr>
                <w:spacing w:val="-5"/>
                <w:sz w:val="20"/>
              </w:rPr>
              <w:t> </w:t>
            </w:r>
            <w:r>
              <w:rPr>
                <w:sz w:val="20"/>
              </w:rPr>
              <w:t>can</w:t>
            </w:r>
            <w:r>
              <w:rPr>
                <w:spacing w:val="-5"/>
                <w:sz w:val="20"/>
              </w:rPr>
              <w:t> </w:t>
            </w:r>
            <w:r>
              <w:rPr>
                <w:sz w:val="20"/>
              </w:rPr>
              <w:t>be</w:t>
            </w:r>
            <w:r>
              <w:rPr>
                <w:spacing w:val="-4"/>
                <w:sz w:val="20"/>
              </w:rPr>
              <w:t> </w:t>
            </w:r>
            <w:r>
              <w:rPr>
                <w:sz w:val="20"/>
              </w:rPr>
              <w:t>regarded</w:t>
            </w:r>
            <w:r>
              <w:rPr>
                <w:spacing w:val="-3"/>
                <w:sz w:val="20"/>
              </w:rPr>
              <w:t> </w:t>
            </w:r>
            <w:r>
              <w:rPr>
                <w:sz w:val="20"/>
              </w:rPr>
              <w:t>as</w:t>
            </w:r>
            <w:r>
              <w:rPr>
                <w:spacing w:val="-5"/>
                <w:sz w:val="20"/>
              </w:rPr>
              <w:t> </w:t>
            </w:r>
            <w:r>
              <w:rPr>
                <w:sz w:val="20"/>
              </w:rPr>
              <w:t>equivalent</w:t>
            </w:r>
            <w:r>
              <w:rPr>
                <w:spacing w:val="-5"/>
                <w:sz w:val="20"/>
              </w:rPr>
              <w:t> </w:t>
            </w:r>
            <w:r>
              <w:rPr>
                <w:sz w:val="20"/>
              </w:rPr>
              <w:t>to</w:t>
            </w:r>
            <w:r>
              <w:rPr>
                <w:spacing w:val="-3"/>
                <w:sz w:val="20"/>
              </w:rPr>
              <w:t> </w:t>
            </w:r>
            <w:r>
              <w:rPr>
                <w:sz w:val="20"/>
              </w:rPr>
              <w:t>those</w:t>
            </w:r>
            <w:r>
              <w:rPr>
                <w:spacing w:val="-1"/>
                <w:sz w:val="20"/>
              </w:rPr>
              <w:t> </w:t>
            </w:r>
            <w:r>
              <w:rPr>
                <w:sz w:val="20"/>
              </w:rPr>
              <w:t>of function groups AD;</w:t>
            </w:r>
          </w:p>
          <w:p>
            <w:pPr>
              <w:pStyle w:val="TableParagraph"/>
              <w:spacing w:before="9"/>
              <w:rPr>
                <w:sz w:val="22"/>
              </w:rPr>
            </w:pPr>
          </w:p>
          <w:p>
            <w:pPr>
              <w:pStyle w:val="TableParagraph"/>
              <w:numPr>
                <w:ilvl w:val="1"/>
                <w:numId w:val="3"/>
              </w:numPr>
              <w:tabs>
                <w:tab w:pos="1219" w:val="left" w:leader="none"/>
              </w:tabs>
              <w:spacing w:line="273" w:lineRule="auto" w:before="0" w:after="0"/>
              <w:ind w:left="1218" w:right="227" w:hanging="360"/>
              <w:jc w:val="both"/>
              <w:rPr>
                <w:sz w:val="20"/>
              </w:rPr>
            </w:pPr>
            <w:r>
              <w:rPr>
                <w:sz w:val="20"/>
              </w:rPr>
              <w:t>Seniority:</w:t>
            </w:r>
            <w:r>
              <w:rPr>
                <w:spacing w:val="-3"/>
                <w:sz w:val="20"/>
              </w:rPr>
              <w:t> </w:t>
            </w:r>
            <w:r>
              <w:rPr>
                <w:sz w:val="20"/>
              </w:rPr>
              <w:t>at</w:t>
            </w:r>
            <w:r>
              <w:rPr>
                <w:spacing w:val="-3"/>
                <w:sz w:val="20"/>
              </w:rPr>
              <w:t> </w:t>
            </w:r>
            <w:r>
              <w:rPr>
                <w:sz w:val="20"/>
              </w:rPr>
              <w:t>least</w:t>
            </w:r>
            <w:r>
              <w:rPr>
                <w:spacing w:val="-3"/>
                <w:sz w:val="20"/>
              </w:rPr>
              <w:t> </w:t>
            </w:r>
            <w:r>
              <w:rPr>
                <w:sz w:val="20"/>
              </w:rPr>
              <w:t>one year with</w:t>
            </w:r>
            <w:r>
              <w:rPr>
                <w:spacing w:val="-1"/>
                <w:sz w:val="20"/>
              </w:rPr>
              <w:t> </w:t>
            </w:r>
            <w:r>
              <w:rPr>
                <w:sz w:val="20"/>
              </w:rPr>
              <w:t>your</w:t>
            </w:r>
            <w:r>
              <w:rPr>
                <w:spacing w:val="-2"/>
                <w:sz w:val="20"/>
              </w:rPr>
              <w:t> </w:t>
            </w:r>
            <w:r>
              <w:rPr>
                <w:sz w:val="20"/>
              </w:rPr>
              <w:t>employer,</w:t>
            </w:r>
            <w:r>
              <w:rPr>
                <w:spacing w:val="-2"/>
                <w:sz w:val="20"/>
              </w:rPr>
              <w:t> </w:t>
            </w:r>
            <w:r>
              <w:rPr>
                <w:sz w:val="20"/>
              </w:rPr>
              <w:t>that</w:t>
            </w:r>
            <w:r>
              <w:rPr>
                <w:spacing w:val="-2"/>
                <w:sz w:val="20"/>
              </w:rPr>
              <w:t> </w:t>
            </w:r>
            <w:r>
              <w:rPr>
                <w:sz w:val="20"/>
              </w:rPr>
              <w:t>is</w:t>
            </w:r>
            <w:r>
              <w:rPr>
                <w:spacing w:val="-3"/>
                <w:sz w:val="20"/>
              </w:rPr>
              <w:t> </w:t>
            </w:r>
            <w:r>
              <w:rPr>
                <w:sz w:val="20"/>
              </w:rPr>
              <w:t>having</w:t>
            </w:r>
            <w:r>
              <w:rPr>
                <w:spacing w:val="-1"/>
                <w:sz w:val="20"/>
              </w:rPr>
              <w:t> </w:t>
            </w:r>
            <w:r>
              <w:rPr>
                <w:sz w:val="20"/>
              </w:rPr>
              <w:t>worked</w:t>
            </w:r>
            <w:r>
              <w:rPr>
                <w:spacing w:val="-1"/>
                <w:sz w:val="20"/>
              </w:rPr>
              <w:t> </w:t>
            </w:r>
            <w:r>
              <w:rPr>
                <w:sz w:val="20"/>
              </w:rPr>
              <w:t>for</w:t>
            </w:r>
            <w:r>
              <w:rPr>
                <w:spacing w:val="-2"/>
                <w:sz w:val="20"/>
              </w:rPr>
              <w:t> </w:t>
            </w:r>
            <w:r>
              <w:rPr>
                <w:sz w:val="20"/>
              </w:rPr>
              <w:t>an</w:t>
            </w:r>
            <w:r>
              <w:rPr>
                <w:spacing w:val="-3"/>
                <w:sz w:val="20"/>
              </w:rPr>
              <w:t> </w:t>
            </w:r>
            <w:r>
              <w:rPr>
                <w:sz w:val="20"/>
              </w:rPr>
              <w:t>eligible</w:t>
            </w:r>
            <w:r>
              <w:rPr>
                <w:spacing w:val="-2"/>
                <w:sz w:val="20"/>
              </w:rPr>
              <w:t> </w:t>
            </w:r>
            <w:r>
              <w:rPr>
                <w:sz w:val="20"/>
              </w:rPr>
              <w:t>employer</w:t>
            </w:r>
            <w:r>
              <w:rPr>
                <w:spacing w:val="-1"/>
                <w:sz w:val="20"/>
              </w:rPr>
              <w:t> </w:t>
            </w:r>
            <w:r>
              <w:rPr>
                <w:sz w:val="20"/>
              </w:rPr>
              <w:t>(as described</w:t>
            </w:r>
            <w:r>
              <w:rPr>
                <w:spacing w:val="-2"/>
                <w:sz w:val="20"/>
              </w:rPr>
              <w:t> </w:t>
            </w:r>
            <w:r>
              <w:rPr>
                <w:sz w:val="20"/>
              </w:rPr>
              <w:t>in</w:t>
            </w:r>
            <w:r>
              <w:rPr>
                <w:spacing w:val="-5"/>
                <w:sz w:val="20"/>
              </w:rPr>
              <w:t> </w:t>
            </w:r>
            <w:r>
              <w:rPr>
                <w:sz w:val="20"/>
              </w:rPr>
              <w:t>Article</w:t>
            </w:r>
            <w:r>
              <w:rPr>
                <w:spacing w:val="-3"/>
                <w:sz w:val="20"/>
              </w:rPr>
              <w:t> </w:t>
            </w:r>
            <w:r>
              <w:rPr>
                <w:sz w:val="20"/>
              </w:rPr>
              <w:t>1</w:t>
            </w:r>
            <w:r>
              <w:rPr>
                <w:spacing w:val="-2"/>
                <w:sz w:val="20"/>
              </w:rPr>
              <w:t> </w:t>
            </w:r>
            <w:r>
              <w:rPr>
                <w:sz w:val="20"/>
              </w:rPr>
              <w:t>of</w:t>
            </w:r>
            <w:r>
              <w:rPr>
                <w:spacing w:val="-5"/>
                <w:sz w:val="20"/>
              </w:rPr>
              <w:t> </w:t>
            </w:r>
            <w:r>
              <w:rPr>
                <w:sz w:val="20"/>
              </w:rPr>
              <w:t>the</w:t>
            </w:r>
            <w:r>
              <w:rPr>
                <w:spacing w:val="-3"/>
                <w:sz w:val="20"/>
              </w:rPr>
              <w:t> </w:t>
            </w:r>
            <w:r>
              <w:rPr>
                <w:sz w:val="20"/>
              </w:rPr>
              <w:t>SNE</w:t>
            </w:r>
            <w:r>
              <w:rPr>
                <w:spacing w:val="-3"/>
                <w:sz w:val="20"/>
              </w:rPr>
              <w:t> </w:t>
            </w:r>
            <w:r>
              <w:rPr>
                <w:sz w:val="20"/>
              </w:rPr>
              <w:t>decision)</w:t>
            </w:r>
            <w:r>
              <w:rPr>
                <w:spacing w:val="-3"/>
                <w:sz w:val="20"/>
              </w:rPr>
              <w:t> </w:t>
            </w:r>
            <w:r>
              <w:rPr>
                <w:sz w:val="20"/>
              </w:rPr>
              <w:t>on</w:t>
            </w:r>
            <w:r>
              <w:rPr>
                <w:spacing w:val="-4"/>
                <w:sz w:val="20"/>
              </w:rPr>
              <w:t> </w:t>
            </w:r>
            <w:r>
              <w:rPr>
                <w:sz w:val="20"/>
              </w:rPr>
              <w:t>a</w:t>
            </w:r>
            <w:r>
              <w:rPr>
                <w:spacing w:val="-3"/>
                <w:sz w:val="20"/>
              </w:rPr>
              <w:t> </w:t>
            </w:r>
            <w:r>
              <w:rPr>
                <w:sz w:val="20"/>
              </w:rPr>
              <w:t>permanent</w:t>
            </w:r>
            <w:r>
              <w:rPr>
                <w:spacing w:val="-1"/>
                <w:sz w:val="20"/>
              </w:rPr>
              <w:t> </w:t>
            </w:r>
            <w:r>
              <w:rPr>
                <w:sz w:val="20"/>
              </w:rPr>
              <w:t>or</w:t>
            </w:r>
            <w:r>
              <w:rPr>
                <w:spacing w:val="-3"/>
                <w:sz w:val="20"/>
              </w:rPr>
              <w:t> </w:t>
            </w:r>
            <w:r>
              <w:rPr>
                <w:sz w:val="20"/>
              </w:rPr>
              <w:t>contract</w:t>
            </w:r>
            <w:r>
              <w:rPr>
                <w:spacing w:val="-4"/>
                <w:sz w:val="20"/>
              </w:rPr>
              <w:t> </w:t>
            </w:r>
            <w:r>
              <w:rPr>
                <w:sz w:val="20"/>
              </w:rPr>
              <w:t>basis</w:t>
            </w:r>
            <w:r>
              <w:rPr>
                <w:spacing w:val="-4"/>
                <w:sz w:val="20"/>
              </w:rPr>
              <w:t> </w:t>
            </w:r>
            <w:r>
              <w:rPr>
                <w:sz w:val="20"/>
              </w:rPr>
              <w:t>for</w:t>
            </w:r>
            <w:r>
              <w:rPr>
                <w:spacing w:val="-3"/>
                <w:sz w:val="20"/>
              </w:rPr>
              <w:t> </w:t>
            </w:r>
            <w:r>
              <w:rPr>
                <w:sz w:val="20"/>
              </w:rPr>
              <w:t>at</w:t>
            </w:r>
            <w:r>
              <w:rPr>
                <w:spacing w:val="-3"/>
                <w:sz w:val="20"/>
              </w:rPr>
              <w:t> </w:t>
            </w:r>
            <w:r>
              <w:rPr>
                <w:sz w:val="20"/>
              </w:rPr>
              <w:t>least</w:t>
            </w:r>
            <w:r>
              <w:rPr>
                <w:spacing w:val="-4"/>
                <w:sz w:val="20"/>
              </w:rPr>
              <w:t> </w:t>
            </w:r>
            <w:r>
              <w:rPr>
                <w:sz w:val="20"/>
              </w:rPr>
              <w:t>12 months before the secondment;</w:t>
            </w:r>
          </w:p>
          <w:p>
            <w:pPr>
              <w:pStyle w:val="TableParagraph"/>
              <w:spacing w:before="5"/>
              <w:rPr>
                <w:sz w:val="23"/>
              </w:rPr>
            </w:pPr>
          </w:p>
          <w:p>
            <w:pPr>
              <w:pStyle w:val="TableParagraph"/>
              <w:numPr>
                <w:ilvl w:val="1"/>
                <w:numId w:val="3"/>
              </w:numPr>
              <w:tabs>
                <w:tab w:pos="1218" w:val="left" w:leader="none"/>
                <w:tab w:pos="1219" w:val="left" w:leader="none"/>
              </w:tabs>
              <w:spacing w:line="273" w:lineRule="auto" w:before="1" w:after="0"/>
              <w:ind w:left="1218" w:right="166" w:hanging="360"/>
              <w:jc w:val="left"/>
              <w:rPr>
                <w:sz w:val="20"/>
              </w:rPr>
            </w:pPr>
            <w:r>
              <w:rPr>
                <w:sz w:val="20"/>
              </w:rPr>
              <w:t>Linguistic skills: thorough knowledge of CZ or SK and of one of the EU official languages and a satisfactory</w:t>
            </w:r>
            <w:r>
              <w:rPr>
                <w:spacing w:val="-5"/>
                <w:sz w:val="20"/>
              </w:rPr>
              <w:t> </w:t>
            </w:r>
            <w:r>
              <w:rPr>
                <w:sz w:val="20"/>
              </w:rPr>
              <w:t>knowledge</w:t>
            </w:r>
            <w:r>
              <w:rPr>
                <w:spacing w:val="-4"/>
                <w:sz w:val="20"/>
              </w:rPr>
              <w:t> </w:t>
            </w:r>
            <w:r>
              <w:rPr>
                <w:sz w:val="20"/>
              </w:rPr>
              <w:t>of</w:t>
            </w:r>
            <w:r>
              <w:rPr>
                <w:spacing w:val="-6"/>
                <w:sz w:val="20"/>
              </w:rPr>
              <w:t> </w:t>
            </w:r>
            <w:r>
              <w:rPr>
                <w:sz w:val="20"/>
              </w:rPr>
              <w:t>another</w:t>
            </w:r>
            <w:r>
              <w:rPr>
                <w:spacing w:val="-3"/>
                <w:sz w:val="20"/>
              </w:rPr>
              <w:t> </w:t>
            </w:r>
            <w:r>
              <w:rPr>
                <w:sz w:val="20"/>
              </w:rPr>
              <w:t>EU</w:t>
            </w:r>
            <w:r>
              <w:rPr>
                <w:spacing w:val="-4"/>
                <w:sz w:val="20"/>
              </w:rPr>
              <w:t> </w:t>
            </w:r>
            <w:r>
              <w:rPr>
                <w:sz w:val="20"/>
              </w:rPr>
              <w:t>official</w:t>
            </w:r>
            <w:r>
              <w:rPr>
                <w:spacing w:val="-4"/>
                <w:sz w:val="20"/>
              </w:rPr>
              <w:t> </w:t>
            </w:r>
            <w:r>
              <w:rPr>
                <w:sz w:val="20"/>
              </w:rPr>
              <w:t>language</w:t>
            </w:r>
            <w:r>
              <w:rPr>
                <w:spacing w:val="-4"/>
                <w:sz w:val="20"/>
              </w:rPr>
              <w:t> </w:t>
            </w:r>
            <w:r>
              <w:rPr>
                <w:sz w:val="20"/>
              </w:rPr>
              <w:t>to</w:t>
            </w:r>
            <w:r>
              <w:rPr>
                <w:spacing w:val="-3"/>
                <w:sz w:val="20"/>
              </w:rPr>
              <w:t> </w:t>
            </w:r>
            <w:r>
              <w:rPr>
                <w:sz w:val="20"/>
              </w:rPr>
              <w:t>the</w:t>
            </w:r>
            <w:r>
              <w:rPr>
                <w:spacing w:val="-4"/>
                <w:sz w:val="20"/>
              </w:rPr>
              <w:t> </w:t>
            </w:r>
            <w:r>
              <w:rPr>
                <w:sz w:val="20"/>
              </w:rPr>
              <w:t>extent</w:t>
            </w:r>
            <w:r>
              <w:rPr>
                <w:spacing w:val="-2"/>
                <w:sz w:val="20"/>
              </w:rPr>
              <w:t> </w:t>
            </w:r>
            <w:r>
              <w:rPr>
                <w:sz w:val="20"/>
              </w:rPr>
              <w:t>necessary</w:t>
            </w:r>
            <w:r>
              <w:rPr>
                <w:spacing w:val="-5"/>
                <w:sz w:val="20"/>
              </w:rPr>
              <w:t> </w:t>
            </w:r>
            <w:r>
              <w:rPr>
                <w:sz w:val="20"/>
              </w:rPr>
              <w:t>for</w:t>
            </w:r>
            <w:r>
              <w:rPr>
                <w:spacing w:val="-4"/>
                <w:sz w:val="20"/>
              </w:rPr>
              <w:t> </w:t>
            </w:r>
            <w:r>
              <w:rPr>
                <w:sz w:val="20"/>
              </w:rPr>
              <w:t>the</w:t>
            </w:r>
            <w:r>
              <w:rPr>
                <w:spacing w:val="-4"/>
                <w:sz w:val="20"/>
              </w:rPr>
              <w:t> </w:t>
            </w:r>
            <w:r>
              <w:rPr>
                <w:sz w:val="20"/>
              </w:rPr>
              <w:t>performance of the duties. An SNE from a non-member country must produce evidence of a thorough knowledge of one EU language necessary for the performance of his duties.</w:t>
            </w:r>
          </w:p>
          <w:p>
            <w:pPr>
              <w:pStyle w:val="TableParagraph"/>
              <w:spacing w:before="6"/>
              <w:rPr>
                <w:sz w:val="23"/>
              </w:rPr>
            </w:pPr>
          </w:p>
          <w:p>
            <w:pPr>
              <w:pStyle w:val="TableParagraph"/>
              <w:numPr>
                <w:ilvl w:val="0"/>
                <w:numId w:val="3"/>
              </w:numPr>
              <w:tabs>
                <w:tab w:pos="717" w:val="left" w:leader="none"/>
              </w:tabs>
              <w:spacing w:line="240" w:lineRule="auto" w:before="0" w:after="0"/>
              <w:ind w:left="716" w:right="0" w:hanging="219"/>
              <w:jc w:val="left"/>
              <w:rPr>
                <w:sz w:val="20"/>
              </w:rPr>
            </w:pPr>
            <w:r>
              <w:rPr>
                <w:sz w:val="20"/>
              </w:rPr>
              <w:t>Selection</w:t>
            </w:r>
            <w:r>
              <w:rPr>
                <w:spacing w:val="-8"/>
                <w:sz w:val="20"/>
              </w:rPr>
              <w:t> </w:t>
            </w:r>
            <w:r>
              <w:rPr>
                <w:spacing w:val="-2"/>
                <w:sz w:val="20"/>
              </w:rPr>
              <w:t>criteria</w:t>
            </w:r>
          </w:p>
          <w:p>
            <w:pPr>
              <w:pStyle w:val="TableParagraph"/>
              <w:numPr>
                <w:ilvl w:val="0"/>
                <w:numId w:val="4"/>
              </w:numPr>
              <w:tabs>
                <w:tab w:pos="1218" w:val="left" w:leader="none"/>
                <w:tab w:pos="1219" w:val="left" w:leader="none"/>
              </w:tabs>
              <w:spacing w:line="240" w:lineRule="auto" w:before="34" w:after="0"/>
              <w:ind w:left="1218" w:right="0" w:hanging="361"/>
              <w:jc w:val="left"/>
              <w:rPr>
                <w:sz w:val="20"/>
              </w:rPr>
            </w:pPr>
            <w:r>
              <w:rPr>
                <w:sz w:val="20"/>
              </w:rPr>
              <w:t>diploma:</w:t>
            </w:r>
            <w:r>
              <w:rPr>
                <w:spacing w:val="-6"/>
                <w:sz w:val="20"/>
              </w:rPr>
              <w:t> </w:t>
            </w:r>
            <w:r>
              <w:rPr>
                <w:sz w:val="20"/>
              </w:rPr>
              <w:t>a</w:t>
            </w:r>
            <w:r>
              <w:rPr>
                <w:spacing w:val="-2"/>
                <w:sz w:val="20"/>
              </w:rPr>
              <w:t> </w:t>
            </w:r>
            <w:r>
              <w:rPr>
                <w:sz w:val="20"/>
              </w:rPr>
              <w:t>university</w:t>
            </w:r>
            <w:r>
              <w:rPr>
                <w:spacing w:val="-9"/>
                <w:sz w:val="20"/>
              </w:rPr>
              <w:t> </w:t>
            </w:r>
            <w:r>
              <w:rPr>
                <w:sz w:val="20"/>
              </w:rPr>
              <w:t>degree</w:t>
            </w:r>
            <w:r>
              <w:rPr>
                <w:spacing w:val="-5"/>
                <w:sz w:val="20"/>
              </w:rPr>
              <w:t> </w:t>
            </w:r>
            <w:r>
              <w:rPr>
                <w:sz w:val="20"/>
              </w:rPr>
              <w:t>in</w:t>
            </w:r>
            <w:r>
              <w:rPr>
                <w:spacing w:val="-6"/>
                <w:sz w:val="20"/>
              </w:rPr>
              <w:t> </w:t>
            </w:r>
            <w:r>
              <w:rPr>
                <w:sz w:val="20"/>
              </w:rPr>
              <w:t>economics,</w:t>
            </w:r>
            <w:r>
              <w:rPr>
                <w:spacing w:val="-5"/>
                <w:sz w:val="20"/>
              </w:rPr>
              <w:t> </w:t>
            </w:r>
            <w:r>
              <w:rPr>
                <w:sz w:val="20"/>
              </w:rPr>
              <w:t>social</w:t>
            </w:r>
            <w:r>
              <w:rPr>
                <w:spacing w:val="-5"/>
                <w:sz w:val="20"/>
              </w:rPr>
              <w:t> </w:t>
            </w:r>
            <w:r>
              <w:rPr>
                <w:sz w:val="20"/>
              </w:rPr>
              <w:t>sciences,</w:t>
            </w:r>
            <w:r>
              <w:rPr>
                <w:spacing w:val="-5"/>
                <w:sz w:val="20"/>
              </w:rPr>
              <w:t> </w:t>
            </w:r>
            <w:r>
              <w:rPr>
                <w:sz w:val="20"/>
              </w:rPr>
              <w:t>law</w:t>
            </w:r>
            <w:r>
              <w:rPr>
                <w:spacing w:val="-9"/>
                <w:sz w:val="20"/>
              </w:rPr>
              <w:t> </w:t>
            </w:r>
            <w:r>
              <w:rPr>
                <w:sz w:val="20"/>
              </w:rPr>
              <w:t>or</w:t>
            </w:r>
            <w:r>
              <w:rPr>
                <w:spacing w:val="-5"/>
                <w:sz w:val="20"/>
              </w:rPr>
              <w:t> </w:t>
            </w:r>
            <w:r>
              <w:rPr>
                <w:sz w:val="20"/>
              </w:rPr>
              <w:t>other</w:t>
            </w:r>
            <w:r>
              <w:rPr>
                <w:spacing w:val="-4"/>
                <w:sz w:val="20"/>
              </w:rPr>
              <w:t> </w:t>
            </w:r>
            <w:r>
              <w:rPr>
                <w:sz w:val="20"/>
              </w:rPr>
              <w:t>relevant</w:t>
            </w:r>
            <w:r>
              <w:rPr>
                <w:spacing w:val="-6"/>
                <w:sz w:val="20"/>
              </w:rPr>
              <w:t> </w:t>
            </w:r>
            <w:r>
              <w:rPr>
                <w:spacing w:val="-2"/>
                <w:sz w:val="20"/>
              </w:rPr>
              <w:t>subject.</w:t>
            </w:r>
          </w:p>
          <w:p>
            <w:pPr>
              <w:pStyle w:val="TableParagraph"/>
              <w:spacing w:before="10"/>
              <w:rPr>
                <w:sz w:val="25"/>
              </w:rPr>
            </w:pPr>
          </w:p>
          <w:p>
            <w:pPr>
              <w:pStyle w:val="TableParagraph"/>
              <w:numPr>
                <w:ilvl w:val="0"/>
                <w:numId w:val="4"/>
              </w:numPr>
              <w:tabs>
                <w:tab w:pos="1219" w:val="left" w:leader="none"/>
              </w:tabs>
              <w:spacing w:line="273" w:lineRule="auto" w:before="0" w:after="0"/>
              <w:ind w:left="1218" w:right="186" w:hanging="360"/>
              <w:jc w:val="both"/>
              <w:rPr>
                <w:sz w:val="20"/>
              </w:rPr>
            </w:pPr>
            <w:r>
              <w:rPr>
                <w:sz w:val="20"/>
              </w:rPr>
              <w:t>professional</w:t>
            </w:r>
            <w:r>
              <w:rPr>
                <w:spacing w:val="-4"/>
                <w:sz w:val="20"/>
              </w:rPr>
              <w:t> </w:t>
            </w:r>
            <w:r>
              <w:rPr>
                <w:sz w:val="20"/>
              </w:rPr>
              <w:t>experience:</w:t>
            </w:r>
            <w:r>
              <w:rPr>
                <w:spacing w:val="-5"/>
                <w:sz w:val="20"/>
              </w:rPr>
              <w:t> </w:t>
            </w:r>
            <w:r>
              <w:rPr>
                <w:sz w:val="20"/>
              </w:rPr>
              <w:t>at</w:t>
            </w:r>
            <w:r>
              <w:rPr>
                <w:spacing w:val="-5"/>
                <w:sz w:val="20"/>
              </w:rPr>
              <w:t> </w:t>
            </w:r>
            <w:r>
              <w:rPr>
                <w:sz w:val="20"/>
              </w:rPr>
              <w:t>least</w:t>
            </w:r>
            <w:r>
              <w:rPr>
                <w:spacing w:val="-5"/>
                <w:sz w:val="20"/>
              </w:rPr>
              <w:t> </w:t>
            </w:r>
            <w:r>
              <w:rPr>
                <w:sz w:val="20"/>
              </w:rPr>
              <w:t>5</w:t>
            </w:r>
            <w:r>
              <w:rPr>
                <w:spacing w:val="-1"/>
                <w:sz w:val="20"/>
              </w:rPr>
              <w:t> </w:t>
            </w:r>
            <w:r>
              <w:rPr>
                <w:sz w:val="20"/>
              </w:rPr>
              <w:t>years'</w:t>
            </w:r>
            <w:r>
              <w:rPr>
                <w:spacing w:val="-6"/>
                <w:sz w:val="20"/>
              </w:rPr>
              <w:t> </w:t>
            </w:r>
            <w:r>
              <w:rPr>
                <w:sz w:val="20"/>
              </w:rPr>
              <w:t>experience</w:t>
            </w:r>
            <w:r>
              <w:rPr>
                <w:spacing w:val="-4"/>
                <w:sz w:val="20"/>
              </w:rPr>
              <w:t> </w:t>
            </w:r>
            <w:r>
              <w:rPr>
                <w:sz w:val="20"/>
              </w:rPr>
              <w:t>of</w:t>
            </w:r>
            <w:r>
              <w:rPr>
                <w:spacing w:val="-6"/>
                <w:sz w:val="20"/>
              </w:rPr>
              <w:t> </w:t>
            </w:r>
            <w:r>
              <w:rPr>
                <w:sz w:val="20"/>
              </w:rPr>
              <w:t>EU</w:t>
            </w:r>
            <w:r>
              <w:rPr>
                <w:spacing w:val="-4"/>
                <w:sz w:val="20"/>
              </w:rPr>
              <w:t> </w:t>
            </w:r>
            <w:r>
              <w:rPr>
                <w:sz w:val="20"/>
              </w:rPr>
              <w:t>cohesion policy,</w:t>
            </w:r>
            <w:r>
              <w:rPr>
                <w:spacing w:val="-4"/>
                <w:sz w:val="20"/>
              </w:rPr>
              <w:t> </w:t>
            </w:r>
            <w:r>
              <w:rPr>
                <w:sz w:val="20"/>
              </w:rPr>
              <w:t>either</w:t>
            </w:r>
            <w:r>
              <w:rPr>
                <w:spacing w:val="-1"/>
                <w:sz w:val="20"/>
              </w:rPr>
              <w:t> </w:t>
            </w:r>
            <w:r>
              <w:rPr>
                <w:sz w:val="20"/>
              </w:rPr>
              <w:t>with</w:t>
            </w:r>
            <w:r>
              <w:rPr>
                <w:spacing w:val="-5"/>
                <w:sz w:val="20"/>
              </w:rPr>
              <w:t> </w:t>
            </w:r>
            <w:r>
              <w:rPr>
                <w:sz w:val="20"/>
              </w:rPr>
              <w:t>programme implementation, or at policy level.</w:t>
            </w:r>
          </w:p>
          <w:p>
            <w:pPr>
              <w:pStyle w:val="TableParagraph"/>
              <w:spacing w:before="3"/>
              <w:rPr>
                <w:sz w:val="23"/>
              </w:rPr>
            </w:pPr>
          </w:p>
          <w:p>
            <w:pPr>
              <w:pStyle w:val="TableParagraph"/>
              <w:numPr>
                <w:ilvl w:val="0"/>
                <w:numId w:val="4"/>
              </w:numPr>
              <w:tabs>
                <w:tab w:pos="1218" w:val="left" w:leader="none"/>
                <w:tab w:pos="1219" w:val="left" w:leader="none"/>
              </w:tabs>
              <w:spacing w:line="273" w:lineRule="auto" w:before="0" w:after="0"/>
              <w:ind w:left="1218" w:right="255" w:hanging="360"/>
              <w:jc w:val="left"/>
              <w:rPr>
                <w:sz w:val="20"/>
              </w:rPr>
            </w:pPr>
            <w:r>
              <w:rPr>
                <w:sz w:val="20"/>
              </w:rPr>
              <w:t>language(s) necessary for the performance of duties: thorough knowledge of either Czech or Slovak.</w:t>
            </w:r>
            <w:r>
              <w:rPr>
                <w:spacing w:val="-4"/>
                <w:sz w:val="20"/>
              </w:rPr>
              <w:t> </w:t>
            </w:r>
            <w:r>
              <w:rPr>
                <w:sz w:val="20"/>
              </w:rPr>
              <w:t>Very</w:t>
            </w:r>
            <w:r>
              <w:rPr>
                <w:spacing w:val="-8"/>
                <w:sz w:val="20"/>
              </w:rPr>
              <w:t> </w:t>
            </w:r>
            <w:r>
              <w:rPr>
                <w:sz w:val="20"/>
              </w:rPr>
              <w:t>good</w:t>
            </w:r>
            <w:r>
              <w:rPr>
                <w:spacing w:val="-3"/>
                <w:sz w:val="20"/>
              </w:rPr>
              <w:t> </w:t>
            </w:r>
            <w:r>
              <w:rPr>
                <w:sz w:val="20"/>
              </w:rPr>
              <w:t>knowledge</w:t>
            </w:r>
            <w:r>
              <w:rPr>
                <w:spacing w:val="-2"/>
                <w:sz w:val="20"/>
              </w:rPr>
              <w:t> </w:t>
            </w:r>
            <w:r>
              <w:rPr>
                <w:sz w:val="20"/>
              </w:rPr>
              <w:t>of</w:t>
            </w:r>
            <w:r>
              <w:rPr>
                <w:spacing w:val="-6"/>
                <w:sz w:val="20"/>
              </w:rPr>
              <w:t> </w:t>
            </w:r>
            <w:r>
              <w:rPr>
                <w:sz w:val="20"/>
              </w:rPr>
              <w:t>English.</w:t>
            </w:r>
            <w:r>
              <w:rPr>
                <w:spacing w:val="40"/>
                <w:sz w:val="20"/>
              </w:rPr>
              <w:t> </w:t>
            </w:r>
            <w:r>
              <w:rPr>
                <w:sz w:val="20"/>
              </w:rPr>
              <w:t>Knowledge</w:t>
            </w:r>
            <w:r>
              <w:rPr>
                <w:spacing w:val="-4"/>
                <w:sz w:val="20"/>
              </w:rPr>
              <w:t> </w:t>
            </w:r>
            <w:r>
              <w:rPr>
                <w:sz w:val="20"/>
              </w:rPr>
              <w:t>of</w:t>
            </w:r>
            <w:r>
              <w:rPr>
                <w:spacing w:val="-6"/>
                <w:sz w:val="20"/>
              </w:rPr>
              <w:t> </w:t>
            </w:r>
            <w:r>
              <w:rPr>
                <w:sz w:val="20"/>
              </w:rPr>
              <w:t>other</w:t>
            </w:r>
            <w:r>
              <w:rPr>
                <w:spacing w:val="-3"/>
                <w:sz w:val="20"/>
              </w:rPr>
              <w:t> </w:t>
            </w:r>
            <w:r>
              <w:rPr>
                <w:sz w:val="20"/>
              </w:rPr>
              <w:t>languages</w:t>
            </w:r>
            <w:r>
              <w:rPr>
                <w:spacing w:val="-5"/>
                <w:sz w:val="20"/>
              </w:rPr>
              <w:t> </w:t>
            </w:r>
            <w:r>
              <w:rPr>
                <w:sz w:val="20"/>
              </w:rPr>
              <w:t>(notably</w:t>
            </w:r>
            <w:r>
              <w:rPr>
                <w:spacing w:val="-8"/>
                <w:sz w:val="20"/>
              </w:rPr>
              <w:t> </w:t>
            </w:r>
            <w:r>
              <w:rPr>
                <w:sz w:val="20"/>
              </w:rPr>
              <w:t>French)</w:t>
            </w:r>
            <w:r>
              <w:rPr>
                <w:spacing w:val="-1"/>
                <w:sz w:val="20"/>
              </w:rPr>
              <w:t> </w:t>
            </w:r>
            <w:r>
              <w:rPr>
                <w:sz w:val="20"/>
              </w:rPr>
              <w:t>would be an asset.</w:t>
            </w:r>
          </w:p>
        </w:tc>
      </w:tr>
      <w:tr>
        <w:trPr>
          <w:trHeight w:val="230" w:hRule="atLeast"/>
        </w:trPr>
        <w:tc>
          <w:tcPr>
            <w:tcW w:w="9323" w:type="dxa"/>
            <w:gridSpan w:val="2"/>
            <w:tcBorders>
              <w:left w:val="nil"/>
              <w:right w:val="nil"/>
            </w:tcBorders>
          </w:tcPr>
          <w:p>
            <w:pPr>
              <w:pStyle w:val="TableParagraph"/>
              <w:rPr>
                <w:sz w:val="16"/>
              </w:rPr>
            </w:pPr>
          </w:p>
        </w:tc>
      </w:tr>
      <w:tr>
        <w:trPr>
          <w:trHeight w:val="230" w:hRule="atLeast"/>
        </w:trPr>
        <w:tc>
          <w:tcPr>
            <w:tcW w:w="391" w:type="dxa"/>
          </w:tcPr>
          <w:p>
            <w:pPr>
              <w:pStyle w:val="TableParagraph"/>
              <w:spacing w:line="210" w:lineRule="exact"/>
              <w:ind w:right="63"/>
              <w:jc w:val="center"/>
              <w:rPr>
                <w:b/>
                <w:sz w:val="20"/>
              </w:rPr>
            </w:pPr>
            <w:r>
              <w:rPr>
                <w:b/>
                <w:w w:val="99"/>
                <w:sz w:val="20"/>
              </w:rPr>
              <w:t>3</w:t>
            </w:r>
          </w:p>
        </w:tc>
        <w:tc>
          <w:tcPr>
            <w:tcW w:w="8932" w:type="dxa"/>
          </w:tcPr>
          <w:p>
            <w:pPr>
              <w:pStyle w:val="TableParagraph"/>
              <w:spacing w:line="210" w:lineRule="exact"/>
              <w:ind w:left="107"/>
              <w:rPr>
                <w:b/>
                <w:sz w:val="20"/>
              </w:rPr>
            </w:pPr>
            <w:r>
              <w:rPr>
                <w:b/>
                <w:sz w:val="20"/>
              </w:rPr>
              <w:t>Submission</w:t>
            </w:r>
            <w:r>
              <w:rPr>
                <w:b/>
                <w:spacing w:val="-8"/>
                <w:sz w:val="20"/>
              </w:rPr>
              <w:t> </w:t>
            </w:r>
            <w:r>
              <w:rPr>
                <w:b/>
                <w:sz w:val="20"/>
              </w:rPr>
              <w:t>of</w:t>
            </w:r>
            <w:r>
              <w:rPr>
                <w:b/>
                <w:spacing w:val="-6"/>
                <w:sz w:val="20"/>
              </w:rPr>
              <w:t> </w:t>
            </w:r>
            <w:r>
              <w:rPr>
                <w:b/>
                <w:sz w:val="20"/>
              </w:rPr>
              <w:t>applications</w:t>
            </w:r>
            <w:r>
              <w:rPr>
                <w:b/>
                <w:spacing w:val="-7"/>
                <w:sz w:val="20"/>
              </w:rPr>
              <w:t> </w:t>
            </w:r>
            <w:r>
              <w:rPr>
                <w:b/>
                <w:sz w:val="20"/>
              </w:rPr>
              <w:t>and</w:t>
            </w:r>
            <w:r>
              <w:rPr>
                <w:b/>
                <w:spacing w:val="-8"/>
                <w:sz w:val="20"/>
              </w:rPr>
              <w:t> </w:t>
            </w:r>
            <w:r>
              <w:rPr>
                <w:b/>
                <w:sz w:val="20"/>
              </w:rPr>
              <w:t>selection</w:t>
            </w:r>
            <w:r>
              <w:rPr>
                <w:b/>
                <w:spacing w:val="-7"/>
                <w:sz w:val="20"/>
              </w:rPr>
              <w:t> </w:t>
            </w:r>
            <w:r>
              <w:rPr>
                <w:b/>
                <w:spacing w:val="-2"/>
                <w:sz w:val="20"/>
              </w:rPr>
              <w:t>procedure</w:t>
            </w:r>
          </w:p>
        </w:tc>
      </w:tr>
      <w:tr>
        <w:trPr>
          <w:trHeight w:val="1840" w:hRule="atLeast"/>
        </w:trPr>
        <w:tc>
          <w:tcPr>
            <w:tcW w:w="9323" w:type="dxa"/>
            <w:gridSpan w:val="2"/>
            <w:tcBorders>
              <w:bottom w:val="nil"/>
            </w:tcBorders>
          </w:tcPr>
          <w:p>
            <w:pPr>
              <w:pStyle w:val="TableParagraph"/>
              <w:spacing w:before="7"/>
              <w:rPr>
                <w:sz w:val="19"/>
              </w:rPr>
            </w:pPr>
          </w:p>
          <w:p>
            <w:pPr>
              <w:pStyle w:val="TableParagraph"/>
              <w:ind w:left="498" w:right="272"/>
              <w:jc w:val="both"/>
              <w:rPr>
                <w:b/>
                <w:sz w:val="20"/>
              </w:rPr>
            </w:pPr>
            <w:r>
              <w:rPr>
                <w:sz w:val="20"/>
              </w:rPr>
              <w:t>Candidates should send their application according to the </w:t>
            </w:r>
            <w:r>
              <w:rPr>
                <w:b/>
                <w:sz w:val="20"/>
              </w:rPr>
              <w:t>Europass CV format </w:t>
            </w:r>
            <w:r>
              <w:rPr>
                <w:sz w:val="20"/>
              </w:rPr>
              <w:t>(</w:t>
            </w:r>
            <w:hyperlink r:id="rId7">
              <w:r>
                <w:rPr>
                  <w:sz w:val="20"/>
                </w:rPr>
                <w:t>http://europass.cedefop.europa.eu/en/documents/curriculum-vitae)</w:t>
              </w:r>
            </w:hyperlink>
            <w:r>
              <w:rPr>
                <w:sz w:val="20"/>
              </w:rPr>
              <w:t> in English, French or German </w:t>
            </w:r>
            <w:r>
              <w:rPr>
                <w:b/>
                <w:sz w:val="20"/>
                <w:u w:val="single"/>
              </w:rPr>
              <w:t>only to</w:t>
            </w:r>
            <w:r>
              <w:rPr>
                <w:b/>
                <w:sz w:val="20"/>
              </w:rPr>
              <w:t> </w:t>
            </w:r>
            <w:r>
              <w:rPr>
                <w:b/>
                <w:sz w:val="20"/>
                <w:u w:val="single"/>
              </w:rPr>
              <w:t>the Permanent Representation / Diplomatic Mission to the EU of their country</w:t>
            </w:r>
            <w:r>
              <w:rPr>
                <w:sz w:val="20"/>
              </w:rPr>
              <w:t>, which will forward the applications to the competent services of the Commission within the deadline fixed by the latter. </w:t>
            </w:r>
            <w:r>
              <w:rPr>
                <w:b/>
                <w:sz w:val="20"/>
              </w:rPr>
              <w:t>Not respecting this procedure or deadlines will automatically invalidate the application.</w:t>
            </w:r>
          </w:p>
          <w:p>
            <w:pPr>
              <w:pStyle w:val="TableParagraph"/>
              <w:spacing w:line="230" w:lineRule="exact"/>
              <w:ind w:left="498" w:right="259"/>
              <w:jc w:val="both"/>
              <w:rPr>
                <w:sz w:val="20"/>
              </w:rPr>
            </w:pPr>
            <w:r>
              <w:rPr>
                <w:b/>
                <w:sz w:val="20"/>
              </w:rPr>
              <w:t>Candidates are required not to add other documents </w:t>
            </w:r>
            <w:r>
              <w:rPr>
                <w:sz w:val="20"/>
              </w:rPr>
              <w:t>(such as copy of passport, copy of degrees or certificate of professional experience, etc). If necessary, these will be requested at a later stage.</w:t>
            </w:r>
          </w:p>
        </w:tc>
      </w:tr>
      <w:tr>
        <w:trPr>
          <w:trHeight w:val="458" w:hRule="atLeast"/>
        </w:trPr>
        <w:tc>
          <w:tcPr>
            <w:tcW w:w="391" w:type="dxa"/>
            <w:tcBorders>
              <w:top w:val="nil"/>
              <w:right w:val="nil"/>
            </w:tcBorders>
          </w:tcPr>
          <w:p>
            <w:pPr>
              <w:pStyle w:val="TableParagraph"/>
              <w:rPr>
                <w:sz w:val="18"/>
              </w:rPr>
            </w:pPr>
          </w:p>
        </w:tc>
        <w:tc>
          <w:tcPr>
            <w:tcW w:w="8932" w:type="dxa"/>
            <w:tcBorders>
              <w:top w:val="nil"/>
              <w:left w:val="nil"/>
            </w:tcBorders>
          </w:tcPr>
          <w:p>
            <w:pPr>
              <w:pStyle w:val="TableParagraph"/>
              <w:spacing w:line="226" w:lineRule="exact"/>
              <w:ind w:left="112"/>
              <w:rPr>
                <w:sz w:val="20"/>
              </w:rPr>
            </w:pPr>
            <w:r>
              <w:rPr>
                <w:sz w:val="20"/>
              </w:rPr>
              <w:t>Candidates</w:t>
            </w:r>
            <w:r>
              <w:rPr>
                <w:spacing w:val="-3"/>
                <w:sz w:val="20"/>
              </w:rPr>
              <w:t> </w:t>
            </w:r>
            <w:r>
              <w:rPr>
                <w:sz w:val="20"/>
              </w:rPr>
              <w:t>will</w:t>
            </w:r>
            <w:r>
              <w:rPr>
                <w:spacing w:val="-5"/>
                <w:sz w:val="20"/>
              </w:rPr>
              <w:t> </w:t>
            </w:r>
            <w:r>
              <w:rPr>
                <w:sz w:val="20"/>
              </w:rPr>
              <w:t>be</w:t>
            </w:r>
            <w:r>
              <w:rPr>
                <w:spacing w:val="-4"/>
                <w:sz w:val="20"/>
              </w:rPr>
              <w:t> </w:t>
            </w:r>
            <w:r>
              <w:rPr>
                <w:sz w:val="20"/>
              </w:rPr>
              <w:t>informed</w:t>
            </w:r>
            <w:r>
              <w:rPr>
                <w:spacing w:val="-4"/>
                <w:sz w:val="20"/>
              </w:rPr>
              <w:t> </w:t>
            </w:r>
            <w:r>
              <w:rPr>
                <w:sz w:val="20"/>
              </w:rPr>
              <w:t>of</w:t>
            </w:r>
            <w:r>
              <w:rPr>
                <w:spacing w:val="-6"/>
                <w:sz w:val="20"/>
              </w:rPr>
              <w:t> </w:t>
            </w:r>
            <w:r>
              <w:rPr>
                <w:sz w:val="20"/>
              </w:rPr>
              <w:t>the</w:t>
            </w:r>
            <w:r>
              <w:rPr>
                <w:spacing w:val="-1"/>
                <w:sz w:val="20"/>
              </w:rPr>
              <w:t> </w:t>
            </w:r>
            <w:r>
              <w:rPr>
                <w:sz w:val="20"/>
              </w:rPr>
              <w:t>follow-up</w:t>
            </w:r>
            <w:r>
              <w:rPr>
                <w:spacing w:val="-3"/>
                <w:sz w:val="20"/>
              </w:rPr>
              <w:t> </w:t>
            </w:r>
            <w:r>
              <w:rPr>
                <w:sz w:val="20"/>
              </w:rPr>
              <w:t>of</w:t>
            </w:r>
            <w:r>
              <w:rPr>
                <w:spacing w:val="-6"/>
                <w:sz w:val="20"/>
              </w:rPr>
              <w:t> </w:t>
            </w:r>
            <w:r>
              <w:rPr>
                <w:sz w:val="20"/>
              </w:rPr>
              <w:t>their</w:t>
            </w:r>
            <w:r>
              <w:rPr>
                <w:spacing w:val="-4"/>
                <w:sz w:val="20"/>
              </w:rPr>
              <w:t> </w:t>
            </w:r>
            <w:r>
              <w:rPr>
                <w:sz w:val="20"/>
              </w:rPr>
              <w:t>application</w:t>
            </w:r>
            <w:r>
              <w:rPr>
                <w:spacing w:val="-3"/>
                <w:sz w:val="20"/>
              </w:rPr>
              <w:t> </w:t>
            </w:r>
            <w:r>
              <w:rPr>
                <w:sz w:val="20"/>
              </w:rPr>
              <w:t>by</w:t>
            </w:r>
            <w:r>
              <w:rPr>
                <w:spacing w:val="-8"/>
                <w:sz w:val="20"/>
              </w:rPr>
              <w:t> </w:t>
            </w:r>
            <w:r>
              <w:rPr>
                <w:sz w:val="20"/>
              </w:rPr>
              <w:t>the</w:t>
            </w:r>
            <w:r>
              <w:rPr>
                <w:spacing w:val="-1"/>
                <w:sz w:val="20"/>
              </w:rPr>
              <w:t> </w:t>
            </w:r>
            <w:r>
              <w:rPr>
                <w:sz w:val="20"/>
              </w:rPr>
              <w:t>unit</w:t>
            </w:r>
            <w:r>
              <w:rPr>
                <w:spacing w:val="-5"/>
                <w:sz w:val="20"/>
              </w:rPr>
              <w:t> </w:t>
            </w:r>
            <w:r>
              <w:rPr>
                <w:spacing w:val="-2"/>
                <w:sz w:val="20"/>
              </w:rPr>
              <w:t>concerned.</w:t>
            </w:r>
          </w:p>
        </w:tc>
      </w:tr>
      <w:tr>
        <w:trPr>
          <w:trHeight w:val="230" w:hRule="atLeast"/>
        </w:trPr>
        <w:tc>
          <w:tcPr>
            <w:tcW w:w="9323" w:type="dxa"/>
            <w:gridSpan w:val="2"/>
            <w:tcBorders>
              <w:left w:val="nil"/>
              <w:right w:val="nil"/>
            </w:tcBorders>
          </w:tcPr>
          <w:p>
            <w:pPr>
              <w:pStyle w:val="TableParagraph"/>
              <w:rPr>
                <w:sz w:val="16"/>
              </w:rPr>
            </w:pPr>
          </w:p>
        </w:tc>
      </w:tr>
      <w:tr>
        <w:trPr>
          <w:trHeight w:val="230" w:hRule="atLeast"/>
        </w:trPr>
        <w:tc>
          <w:tcPr>
            <w:tcW w:w="391" w:type="dxa"/>
          </w:tcPr>
          <w:p>
            <w:pPr>
              <w:pStyle w:val="TableParagraph"/>
              <w:spacing w:line="210" w:lineRule="exact"/>
              <w:ind w:right="63"/>
              <w:jc w:val="center"/>
              <w:rPr>
                <w:b/>
                <w:sz w:val="20"/>
              </w:rPr>
            </w:pPr>
            <w:r>
              <w:rPr>
                <w:b/>
                <w:w w:val="99"/>
                <w:sz w:val="20"/>
              </w:rPr>
              <w:t>4</w:t>
            </w:r>
          </w:p>
        </w:tc>
        <w:tc>
          <w:tcPr>
            <w:tcW w:w="8932" w:type="dxa"/>
          </w:tcPr>
          <w:p>
            <w:pPr>
              <w:pStyle w:val="TableParagraph"/>
              <w:spacing w:line="210" w:lineRule="exact"/>
              <w:ind w:left="107"/>
              <w:rPr>
                <w:b/>
                <w:sz w:val="20"/>
              </w:rPr>
            </w:pPr>
            <w:r>
              <w:rPr>
                <w:b/>
                <w:sz w:val="20"/>
              </w:rPr>
              <w:t>Conditions</w:t>
            </w:r>
            <w:r>
              <w:rPr>
                <w:b/>
                <w:spacing w:val="-5"/>
                <w:sz w:val="20"/>
              </w:rPr>
              <w:t> </w:t>
            </w:r>
            <w:r>
              <w:rPr>
                <w:b/>
                <w:sz w:val="20"/>
              </w:rPr>
              <w:t>of</w:t>
            </w:r>
            <w:r>
              <w:rPr>
                <w:b/>
                <w:spacing w:val="-4"/>
                <w:sz w:val="20"/>
              </w:rPr>
              <w:t> </w:t>
            </w:r>
            <w:r>
              <w:rPr>
                <w:b/>
                <w:sz w:val="20"/>
              </w:rPr>
              <w:t>the</w:t>
            </w:r>
            <w:r>
              <w:rPr>
                <w:b/>
                <w:spacing w:val="-4"/>
                <w:sz w:val="20"/>
              </w:rPr>
              <w:t> </w:t>
            </w:r>
            <w:r>
              <w:rPr>
                <w:b/>
                <w:spacing w:val="-2"/>
                <w:sz w:val="20"/>
              </w:rPr>
              <w:t>secondment</w:t>
            </w:r>
          </w:p>
        </w:tc>
      </w:tr>
      <w:tr>
        <w:trPr>
          <w:trHeight w:val="1840" w:hRule="atLeast"/>
        </w:trPr>
        <w:tc>
          <w:tcPr>
            <w:tcW w:w="9323" w:type="dxa"/>
            <w:gridSpan w:val="2"/>
          </w:tcPr>
          <w:p>
            <w:pPr>
              <w:pStyle w:val="TableParagraph"/>
              <w:spacing w:before="7"/>
              <w:rPr>
                <w:sz w:val="19"/>
              </w:rPr>
            </w:pPr>
          </w:p>
          <w:p>
            <w:pPr>
              <w:pStyle w:val="TableParagraph"/>
              <w:tabs>
                <w:tab w:pos="1770" w:val="left" w:leader="none"/>
                <w:tab w:pos="2868" w:val="left" w:leader="none"/>
                <w:tab w:pos="4348" w:val="left" w:leader="none"/>
                <w:tab w:pos="5358" w:val="left" w:leader="none"/>
                <w:tab w:pos="6675" w:val="left" w:leader="none"/>
                <w:tab w:pos="7462" w:val="left" w:leader="none"/>
                <w:tab w:pos="8834" w:val="left" w:leader="none"/>
              </w:tabs>
              <w:ind w:left="498" w:right="273"/>
              <w:jc w:val="both"/>
              <w:rPr>
                <w:sz w:val="20"/>
              </w:rPr>
            </w:pPr>
            <w:r>
              <w:rPr>
                <w:sz w:val="20"/>
              </w:rPr>
              <w:t>The secondment will be governed by</w:t>
            </w:r>
            <w:r>
              <w:rPr>
                <w:spacing w:val="-3"/>
                <w:sz w:val="20"/>
              </w:rPr>
              <w:t> </w:t>
            </w:r>
            <w:r>
              <w:rPr>
                <w:sz w:val="20"/>
              </w:rPr>
              <w:t>the </w:t>
            </w:r>
            <w:r>
              <w:rPr>
                <w:b/>
                <w:sz w:val="20"/>
              </w:rPr>
              <w:t>Commission Decision C(2008)6866 of 12/11/2008 </w:t>
            </w:r>
            <w:r>
              <w:rPr>
                <w:sz w:val="20"/>
              </w:rPr>
              <w:t>laying</w:t>
            </w:r>
            <w:r>
              <w:rPr>
                <w:spacing w:val="-1"/>
                <w:sz w:val="20"/>
              </w:rPr>
              <w:t> </w:t>
            </w:r>
            <w:r>
              <w:rPr>
                <w:sz w:val="20"/>
              </w:rPr>
              <w:t>down rules on the secondment to the Commission of national experts and national experts in professional </w:t>
            </w:r>
            <w:r>
              <w:rPr>
                <w:spacing w:val="-2"/>
                <w:sz w:val="20"/>
              </w:rPr>
              <w:t>training</w:t>
            </w:r>
            <w:r>
              <w:rPr>
                <w:sz w:val="20"/>
              </w:rPr>
              <w:tab/>
            </w:r>
            <w:r>
              <w:rPr>
                <w:spacing w:val="-4"/>
                <w:sz w:val="20"/>
              </w:rPr>
              <w:t>(SNE</w:t>
            </w:r>
            <w:r>
              <w:rPr>
                <w:sz w:val="20"/>
              </w:rPr>
              <w:tab/>
            </w:r>
            <w:r>
              <w:rPr>
                <w:spacing w:val="-2"/>
                <w:sz w:val="20"/>
              </w:rPr>
              <w:t>Decision).</w:t>
            </w:r>
            <w:r>
              <w:rPr>
                <w:sz w:val="20"/>
              </w:rPr>
              <w:tab/>
            </w:r>
            <w:r>
              <w:rPr>
                <w:spacing w:val="-4"/>
                <w:sz w:val="20"/>
              </w:rPr>
              <w:t>This</w:t>
            </w:r>
            <w:r>
              <w:rPr>
                <w:sz w:val="20"/>
              </w:rPr>
              <w:tab/>
            </w:r>
            <w:r>
              <w:rPr>
                <w:spacing w:val="-2"/>
                <w:sz w:val="20"/>
              </w:rPr>
              <w:t>decision</w:t>
            </w:r>
            <w:r>
              <w:rPr>
                <w:sz w:val="20"/>
              </w:rPr>
              <w:tab/>
            </w:r>
            <w:r>
              <w:rPr>
                <w:spacing w:val="-6"/>
                <w:sz w:val="20"/>
              </w:rPr>
              <w:t>is</w:t>
            </w:r>
            <w:r>
              <w:rPr>
                <w:sz w:val="20"/>
              </w:rPr>
              <w:tab/>
            </w:r>
            <w:r>
              <w:rPr>
                <w:spacing w:val="-2"/>
                <w:sz w:val="20"/>
              </w:rPr>
              <w:t>available</w:t>
            </w:r>
            <w:r>
              <w:rPr>
                <w:sz w:val="20"/>
              </w:rPr>
              <w:tab/>
            </w:r>
            <w:r>
              <w:rPr>
                <w:spacing w:val="-6"/>
                <w:sz w:val="20"/>
              </w:rPr>
              <w:t>on </w:t>
            </w:r>
            <w:hyperlink r:id="rId8">
              <w:r>
                <w:rPr>
                  <w:color w:val="0000FF"/>
                  <w:spacing w:val="-2"/>
                  <w:sz w:val="20"/>
                  <w:u w:val="single" w:color="0000FF"/>
                </w:rPr>
                <w:t>http://ec.europa.eu/civil_service/job/sne/index_en.htm</w:t>
              </w:r>
              <w:r>
                <w:rPr>
                  <w:spacing w:val="-2"/>
                  <w:sz w:val="20"/>
                </w:rPr>
                <w:t>.</w:t>
              </w:r>
            </w:hyperlink>
          </w:p>
          <w:p>
            <w:pPr>
              <w:pStyle w:val="TableParagraph"/>
              <w:spacing w:line="237" w:lineRule="auto" w:before="4"/>
              <w:ind w:left="498" w:right="279"/>
              <w:jc w:val="both"/>
              <w:rPr>
                <w:sz w:val="20"/>
              </w:rPr>
            </w:pPr>
            <w:r>
              <w:rPr>
                <w:sz w:val="20"/>
              </w:rPr>
              <w:t>The SNE will remain</w:t>
            </w:r>
            <w:r>
              <w:rPr>
                <w:spacing w:val="-1"/>
                <w:sz w:val="20"/>
              </w:rPr>
              <w:t> </w:t>
            </w:r>
            <w:r>
              <w:rPr>
                <w:sz w:val="20"/>
              </w:rPr>
              <w:t>employed and remunerated by</w:t>
            </w:r>
            <w:r>
              <w:rPr>
                <w:spacing w:val="-1"/>
                <w:sz w:val="20"/>
              </w:rPr>
              <w:t> </w:t>
            </w:r>
            <w:r>
              <w:rPr>
                <w:sz w:val="20"/>
              </w:rPr>
              <w:t>his/her employer during</w:t>
            </w:r>
            <w:r>
              <w:rPr>
                <w:spacing w:val="-1"/>
                <w:sz w:val="20"/>
              </w:rPr>
              <w:t> </w:t>
            </w:r>
            <w:r>
              <w:rPr>
                <w:sz w:val="20"/>
              </w:rPr>
              <w:t>the secondment. He/she will equally remain covered by the national social security.</w:t>
            </w:r>
          </w:p>
          <w:p>
            <w:pPr>
              <w:pStyle w:val="TableParagraph"/>
              <w:spacing w:line="215" w:lineRule="exact" w:before="1"/>
              <w:ind w:left="498"/>
              <w:jc w:val="both"/>
              <w:rPr>
                <w:sz w:val="20"/>
              </w:rPr>
            </w:pPr>
            <w:r>
              <w:rPr>
                <w:sz w:val="20"/>
              </w:rPr>
              <w:t>Unless</w:t>
            </w:r>
            <w:r>
              <w:rPr>
                <w:spacing w:val="53"/>
                <w:sz w:val="20"/>
              </w:rPr>
              <w:t> </w:t>
            </w:r>
            <w:r>
              <w:rPr>
                <w:sz w:val="20"/>
              </w:rPr>
              <w:t>for</w:t>
            </w:r>
            <w:r>
              <w:rPr>
                <w:spacing w:val="53"/>
                <w:sz w:val="20"/>
              </w:rPr>
              <w:t> </w:t>
            </w:r>
            <w:r>
              <w:rPr>
                <w:sz w:val="20"/>
              </w:rPr>
              <w:t>cost-free</w:t>
            </w:r>
            <w:r>
              <w:rPr>
                <w:spacing w:val="53"/>
                <w:sz w:val="20"/>
              </w:rPr>
              <w:t> </w:t>
            </w:r>
            <w:r>
              <w:rPr>
                <w:sz w:val="20"/>
              </w:rPr>
              <w:t>SNEs,</w:t>
            </w:r>
            <w:r>
              <w:rPr>
                <w:spacing w:val="55"/>
                <w:sz w:val="20"/>
              </w:rPr>
              <w:t> </w:t>
            </w:r>
            <w:r>
              <w:rPr>
                <w:sz w:val="20"/>
              </w:rPr>
              <w:t>allowances</w:t>
            </w:r>
            <w:r>
              <w:rPr>
                <w:spacing w:val="54"/>
                <w:sz w:val="20"/>
              </w:rPr>
              <w:t> </w:t>
            </w:r>
            <w:r>
              <w:rPr>
                <w:sz w:val="20"/>
              </w:rPr>
              <w:t>may</w:t>
            </w:r>
            <w:r>
              <w:rPr>
                <w:spacing w:val="51"/>
                <w:sz w:val="20"/>
              </w:rPr>
              <w:t> </w:t>
            </w:r>
            <w:r>
              <w:rPr>
                <w:sz w:val="20"/>
              </w:rPr>
              <w:t>be</w:t>
            </w:r>
            <w:r>
              <w:rPr>
                <w:spacing w:val="53"/>
                <w:sz w:val="20"/>
              </w:rPr>
              <w:t> </w:t>
            </w:r>
            <w:r>
              <w:rPr>
                <w:sz w:val="20"/>
              </w:rPr>
              <w:t>granted</w:t>
            </w:r>
            <w:r>
              <w:rPr>
                <w:spacing w:val="53"/>
                <w:sz w:val="20"/>
              </w:rPr>
              <w:t> </w:t>
            </w:r>
            <w:r>
              <w:rPr>
                <w:sz w:val="20"/>
              </w:rPr>
              <w:t>by</w:t>
            </w:r>
            <w:r>
              <w:rPr>
                <w:spacing w:val="51"/>
                <w:sz w:val="20"/>
              </w:rPr>
              <w:t> </w:t>
            </w:r>
            <w:r>
              <w:rPr>
                <w:sz w:val="20"/>
              </w:rPr>
              <w:t>the</w:t>
            </w:r>
            <w:r>
              <w:rPr>
                <w:spacing w:val="55"/>
                <w:sz w:val="20"/>
              </w:rPr>
              <w:t> </w:t>
            </w:r>
            <w:r>
              <w:rPr>
                <w:sz w:val="20"/>
              </w:rPr>
              <w:t>Commission</w:t>
            </w:r>
            <w:r>
              <w:rPr>
                <w:spacing w:val="51"/>
                <w:sz w:val="20"/>
              </w:rPr>
              <w:t> </w:t>
            </w:r>
            <w:r>
              <w:rPr>
                <w:sz w:val="20"/>
              </w:rPr>
              <w:t>to</w:t>
            </w:r>
            <w:r>
              <w:rPr>
                <w:spacing w:val="53"/>
                <w:sz w:val="20"/>
              </w:rPr>
              <w:t> </w:t>
            </w:r>
            <w:r>
              <w:rPr>
                <w:sz w:val="20"/>
              </w:rPr>
              <w:t>SNEs</w:t>
            </w:r>
            <w:r>
              <w:rPr>
                <w:spacing w:val="52"/>
                <w:sz w:val="20"/>
              </w:rPr>
              <w:t> </w:t>
            </w:r>
            <w:r>
              <w:rPr>
                <w:sz w:val="20"/>
              </w:rPr>
              <w:t>fulfilling</w:t>
            </w:r>
            <w:r>
              <w:rPr>
                <w:spacing w:val="51"/>
                <w:sz w:val="20"/>
              </w:rPr>
              <w:t> </w:t>
            </w:r>
            <w:r>
              <w:rPr>
                <w:spacing w:val="-5"/>
                <w:sz w:val="20"/>
              </w:rPr>
              <w:t>the</w:t>
            </w:r>
          </w:p>
        </w:tc>
      </w:tr>
    </w:tbl>
    <w:p>
      <w:pPr>
        <w:spacing w:after="0" w:line="215" w:lineRule="exact"/>
        <w:jc w:val="both"/>
        <w:rPr>
          <w:sz w:val="20"/>
        </w:rPr>
        <w:sectPr>
          <w:pgSz w:w="11910" w:h="16840"/>
          <w:pgMar w:header="704" w:footer="0" w:top="1420" w:bottom="1045" w:left="1580" w:right="78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8932"/>
      </w:tblGrid>
      <w:tr>
        <w:trPr>
          <w:trHeight w:val="1149" w:hRule="atLeast"/>
        </w:trPr>
        <w:tc>
          <w:tcPr>
            <w:tcW w:w="391" w:type="dxa"/>
            <w:tcBorders>
              <w:right w:val="nil"/>
            </w:tcBorders>
          </w:tcPr>
          <w:p>
            <w:pPr>
              <w:pStyle w:val="TableParagraph"/>
              <w:rPr>
                <w:sz w:val="18"/>
              </w:rPr>
            </w:pPr>
          </w:p>
        </w:tc>
        <w:tc>
          <w:tcPr>
            <w:tcW w:w="8932" w:type="dxa"/>
            <w:tcBorders>
              <w:top w:val="nil"/>
              <w:left w:val="nil"/>
            </w:tcBorders>
          </w:tcPr>
          <w:p>
            <w:pPr>
              <w:pStyle w:val="TableParagraph"/>
              <w:spacing w:line="225" w:lineRule="exact"/>
              <w:ind w:left="112"/>
              <w:rPr>
                <w:sz w:val="20"/>
              </w:rPr>
            </w:pPr>
            <w:r>
              <w:rPr>
                <w:sz w:val="20"/>
              </w:rPr>
              <w:t>conditions</w:t>
            </w:r>
            <w:r>
              <w:rPr>
                <w:spacing w:val="-6"/>
                <w:sz w:val="20"/>
              </w:rPr>
              <w:t> </w:t>
            </w:r>
            <w:r>
              <w:rPr>
                <w:sz w:val="20"/>
              </w:rPr>
              <w:t>provided</w:t>
            </w:r>
            <w:r>
              <w:rPr>
                <w:spacing w:val="-3"/>
                <w:sz w:val="20"/>
              </w:rPr>
              <w:t> </w:t>
            </w:r>
            <w:r>
              <w:rPr>
                <w:sz w:val="20"/>
              </w:rPr>
              <w:t>for</w:t>
            </w:r>
            <w:r>
              <w:rPr>
                <w:spacing w:val="-4"/>
                <w:sz w:val="20"/>
              </w:rPr>
              <w:t> </w:t>
            </w:r>
            <w:r>
              <w:rPr>
                <w:sz w:val="20"/>
              </w:rPr>
              <w:t>in</w:t>
            </w:r>
            <w:r>
              <w:rPr>
                <w:spacing w:val="-3"/>
                <w:sz w:val="20"/>
              </w:rPr>
              <w:t> </w:t>
            </w:r>
            <w:r>
              <w:rPr>
                <w:sz w:val="20"/>
              </w:rPr>
              <w:t>Art.</w:t>
            </w:r>
            <w:r>
              <w:rPr>
                <w:spacing w:val="2"/>
                <w:sz w:val="20"/>
              </w:rPr>
              <w:t> </w:t>
            </w:r>
            <w:r>
              <w:rPr>
                <w:sz w:val="20"/>
              </w:rPr>
              <w:t>17</w:t>
            </w:r>
            <w:r>
              <w:rPr>
                <w:spacing w:val="-3"/>
                <w:sz w:val="20"/>
              </w:rPr>
              <w:t> </w:t>
            </w:r>
            <w:r>
              <w:rPr>
                <w:sz w:val="20"/>
              </w:rPr>
              <w:t>of</w:t>
            </w:r>
            <w:r>
              <w:rPr>
                <w:spacing w:val="-6"/>
                <w:sz w:val="20"/>
              </w:rPr>
              <w:t> </w:t>
            </w:r>
            <w:r>
              <w:rPr>
                <w:sz w:val="20"/>
              </w:rPr>
              <w:t>the</w:t>
            </w:r>
            <w:r>
              <w:rPr>
                <w:spacing w:val="-5"/>
                <w:sz w:val="20"/>
              </w:rPr>
              <w:t> </w:t>
            </w:r>
            <w:r>
              <w:rPr>
                <w:sz w:val="20"/>
              </w:rPr>
              <w:t>SNE</w:t>
            </w:r>
            <w:r>
              <w:rPr>
                <w:spacing w:val="-4"/>
                <w:sz w:val="20"/>
              </w:rPr>
              <w:t> </w:t>
            </w:r>
            <w:r>
              <w:rPr>
                <w:spacing w:val="-2"/>
                <w:sz w:val="20"/>
              </w:rPr>
              <w:t>decision.</w:t>
            </w:r>
          </w:p>
          <w:p>
            <w:pPr>
              <w:pStyle w:val="TableParagraph"/>
              <w:spacing w:before="1"/>
              <w:ind w:left="112"/>
              <w:rPr>
                <w:sz w:val="20"/>
              </w:rPr>
            </w:pPr>
            <w:r>
              <w:rPr>
                <w:sz w:val="20"/>
              </w:rPr>
              <w:t>During</w:t>
            </w:r>
            <w:r>
              <w:rPr>
                <w:spacing w:val="22"/>
                <w:sz w:val="20"/>
              </w:rPr>
              <w:t> </w:t>
            </w:r>
            <w:r>
              <w:rPr>
                <w:sz w:val="20"/>
              </w:rPr>
              <w:t>the</w:t>
            </w:r>
            <w:r>
              <w:rPr>
                <w:spacing w:val="23"/>
                <w:sz w:val="20"/>
              </w:rPr>
              <w:t> </w:t>
            </w:r>
            <w:r>
              <w:rPr>
                <w:sz w:val="20"/>
              </w:rPr>
              <w:t>secondment,</w:t>
            </w:r>
            <w:r>
              <w:rPr>
                <w:spacing w:val="26"/>
                <w:sz w:val="20"/>
              </w:rPr>
              <w:t> </w:t>
            </w:r>
            <w:r>
              <w:rPr>
                <w:sz w:val="20"/>
              </w:rPr>
              <w:t>SNEs</w:t>
            </w:r>
            <w:r>
              <w:rPr>
                <w:spacing w:val="23"/>
                <w:sz w:val="20"/>
              </w:rPr>
              <w:t> </w:t>
            </w:r>
            <w:r>
              <w:rPr>
                <w:sz w:val="20"/>
              </w:rPr>
              <w:t>are</w:t>
            </w:r>
            <w:r>
              <w:rPr>
                <w:spacing w:val="23"/>
                <w:sz w:val="20"/>
              </w:rPr>
              <w:t> </w:t>
            </w:r>
            <w:r>
              <w:rPr>
                <w:sz w:val="20"/>
              </w:rPr>
              <w:t>subject</w:t>
            </w:r>
            <w:r>
              <w:rPr>
                <w:spacing w:val="23"/>
                <w:sz w:val="20"/>
              </w:rPr>
              <w:t> </w:t>
            </w:r>
            <w:r>
              <w:rPr>
                <w:sz w:val="20"/>
              </w:rPr>
              <w:t>to</w:t>
            </w:r>
            <w:r>
              <w:rPr>
                <w:spacing w:val="24"/>
                <w:sz w:val="20"/>
              </w:rPr>
              <w:t> </w:t>
            </w:r>
            <w:r>
              <w:rPr>
                <w:sz w:val="20"/>
              </w:rPr>
              <w:t>confidentiality,</w:t>
            </w:r>
            <w:r>
              <w:rPr>
                <w:spacing w:val="24"/>
                <w:sz w:val="20"/>
              </w:rPr>
              <w:t> </w:t>
            </w:r>
            <w:r>
              <w:rPr>
                <w:sz w:val="20"/>
              </w:rPr>
              <w:t>loyalty</w:t>
            </w:r>
            <w:r>
              <w:rPr>
                <w:spacing w:val="23"/>
                <w:sz w:val="20"/>
              </w:rPr>
              <w:t> </w:t>
            </w:r>
            <w:r>
              <w:rPr>
                <w:sz w:val="20"/>
              </w:rPr>
              <w:t>and</w:t>
            </w:r>
            <w:r>
              <w:rPr>
                <w:spacing w:val="24"/>
                <w:sz w:val="20"/>
              </w:rPr>
              <w:t> </w:t>
            </w:r>
            <w:r>
              <w:rPr>
                <w:sz w:val="20"/>
              </w:rPr>
              <w:t>absence</w:t>
            </w:r>
            <w:r>
              <w:rPr>
                <w:spacing w:val="24"/>
                <w:sz w:val="20"/>
              </w:rPr>
              <w:t> </w:t>
            </w:r>
            <w:r>
              <w:rPr>
                <w:sz w:val="20"/>
              </w:rPr>
              <w:t>of</w:t>
            </w:r>
            <w:r>
              <w:rPr>
                <w:spacing w:val="22"/>
                <w:sz w:val="20"/>
              </w:rPr>
              <w:t> </w:t>
            </w:r>
            <w:r>
              <w:rPr>
                <w:sz w:val="20"/>
              </w:rPr>
              <w:t>conflict</w:t>
            </w:r>
            <w:r>
              <w:rPr>
                <w:spacing w:val="23"/>
                <w:sz w:val="20"/>
              </w:rPr>
              <w:t> </w:t>
            </w:r>
            <w:r>
              <w:rPr>
                <w:sz w:val="20"/>
              </w:rPr>
              <w:t>of</w:t>
            </w:r>
            <w:r>
              <w:rPr>
                <w:spacing w:val="22"/>
                <w:sz w:val="20"/>
              </w:rPr>
              <w:t> </w:t>
            </w:r>
            <w:r>
              <w:rPr>
                <w:sz w:val="20"/>
              </w:rPr>
              <w:t>interest obligations, as provided for in Art. 6 and 7 of the SNE Decision.</w:t>
            </w:r>
          </w:p>
          <w:p>
            <w:pPr>
              <w:pStyle w:val="TableParagraph"/>
              <w:spacing w:line="228" w:lineRule="exact"/>
              <w:ind w:left="112"/>
              <w:rPr>
                <w:sz w:val="20"/>
              </w:rPr>
            </w:pPr>
            <w:r>
              <w:rPr>
                <w:sz w:val="20"/>
              </w:rPr>
              <w:t>If</w:t>
            </w:r>
            <w:r>
              <w:rPr>
                <w:spacing w:val="-7"/>
                <w:sz w:val="20"/>
              </w:rPr>
              <w:t> </w:t>
            </w:r>
            <w:r>
              <w:rPr>
                <w:sz w:val="20"/>
              </w:rPr>
              <w:t>any</w:t>
            </w:r>
            <w:r>
              <w:rPr>
                <w:spacing w:val="-5"/>
                <w:sz w:val="20"/>
              </w:rPr>
              <w:t> </w:t>
            </w:r>
            <w:r>
              <w:rPr>
                <w:sz w:val="20"/>
              </w:rPr>
              <w:t>document</w:t>
            </w:r>
            <w:r>
              <w:rPr>
                <w:spacing w:val="-6"/>
                <w:sz w:val="20"/>
              </w:rPr>
              <w:t> </w:t>
            </w:r>
            <w:r>
              <w:rPr>
                <w:sz w:val="20"/>
              </w:rPr>
              <w:t>is</w:t>
            </w:r>
            <w:r>
              <w:rPr>
                <w:spacing w:val="-5"/>
                <w:sz w:val="20"/>
              </w:rPr>
              <w:t> </w:t>
            </w:r>
            <w:r>
              <w:rPr>
                <w:sz w:val="20"/>
              </w:rPr>
              <w:t>inexact,</w:t>
            </w:r>
            <w:r>
              <w:rPr>
                <w:spacing w:val="-5"/>
                <w:sz w:val="20"/>
              </w:rPr>
              <w:t> </w:t>
            </w:r>
            <w:r>
              <w:rPr>
                <w:sz w:val="20"/>
              </w:rPr>
              <w:t>incomplete</w:t>
            </w:r>
            <w:r>
              <w:rPr>
                <w:spacing w:val="-4"/>
                <w:sz w:val="20"/>
              </w:rPr>
              <w:t> </w:t>
            </w:r>
            <w:r>
              <w:rPr>
                <w:sz w:val="20"/>
              </w:rPr>
              <w:t>or</w:t>
            </w:r>
            <w:r>
              <w:rPr>
                <w:spacing w:val="-2"/>
                <w:sz w:val="20"/>
              </w:rPr>
              <w:t> </w:t>
            </w:r>
            <w:r>
              <w:rPr>
                <w:sz w:val="20"/>
              </w:rPr>
              <w:t>missing,</w:t>
            </w:r>
            <w:r>
              <w:rPr>
                <w:spacing w:val="-5"/>
                <w:sz w:val="20"/>
              </w:rPr>
              <w:t> </w:t>
            </w:r>
            <w:r>
              <w:rPr>
                <w:sz w:val="20"/>
              </w:rPr>
              <w:t>the</w:t>
            </w:r>
            <w:r>
              <w:rPr>
                <w:spacing w:val="-1"/>
                <w:sz w:val="20"/>
              </w:rPr>
              <w:t> </w:t>
            </w:r>
            <w:r>
              <w:rPr>
                <w:sz w:val="20"/>
              </w:rPr>
              <w:t>secondment</w:t>
            </w:r>
            <w:r>
              <w:rPr>
                <w:spacing w:val="-3"/>
                <w:sz w:val="20"/>
              </w:rPr>
              <w:t> </w:t>
            </w:r>
            <w:r>
              <w:rPr>
                <w:sz w:val="20"/>
              </w:rPr>
              <w:t>may</w:t>
            </w:r>
            <w:r>
              <w:rPr>
                <w:spacing w:val="-8"/>
                <w:sz w:val="20"/>
              </w:rPr>
              <w:t> </w:t>
            </w:r>
            <w:r>
              <w:rPr>
                <w:sz w:val="20"/>
              </w:rPr>
              <w:t>be</w:t>
            </w:r>
            <w:r>
              <w:rPr>
                <w:spacing w:val="-5"/>
                <w:sz w:val="20"/>
              </w:rPr>
              <w:t> </w:t>
            </w:r>
            <w:r>
              <w:rPr>
                <w:spacing w:val="-2"/>
                <w:sz w:val="20"/>
              </w:rPr>
              <w:t>cancelled.</w:t>
            </w:r>
          </w:p>
        </w:tc>
      </w:tr>
      <w:tr>
        <w:trPr>
          <w:trHeight w:val="230" w:hRule="atLeast"/>
        </w:trPr>
        <w:tc>
          <w:tcPr>
            <w:tcW w:w="9323" w:type="dxa"/>
            <w:gridSpan w:val="2"/>
            <w:tcBorders>
              <w:left w:val="nil"/>
              <w:right w:val="nil"/>
            </w:tcBorders>
          </w:tcPr>
          <w:p>
            <w:pPr>
              <w:pStyle w:val="TableParagraph"/>
              <w:rPr>
                <w:sz w:val="16"/>
              </w:rPr>
            </w:pPr>
          </w:p>
        </w:tc>
      </w:tr>
      <w:tr>
        <w:trPr>
          <w:trHeight w:val="230" w:hRule="atLeast"/>
        </w:trPr>
        <w:tc>
          <w:tcPr>
            <w:tcW w:w="391" w:type="dxa"/>
          </w:tcPr>
          <w:p>
            <w:pPr>
              <w:pStyle w:val="TableParagraph"/>
              <w:spacing w:line="210" w:lineRule="exact"/>
              <w:ind w:left="107"/>
              <w:rPr>
                <w:b/>
                <w:sz w:val="20"/>
              </w:rPr>
            </w:pPr>
            <w:r>
              <w:rPr>
                <w:b/>
                <w:w w:val="99"/>
                <w:sz w:val="20"/>
              </w:rPr>
              <w:t>5</w:t>
            </w:r>
          </w:p>
        </w:tc>
        <w:tc>
          <w:tcPr>
            <w:tcW w:w="8932" w:type="dxa"/>
          </w:tcPr>
          <w:p>
            <w:pPr>
              <w:pStyle w:val="TableParagraph"/>
              <w:spacing w:line="210" w:lineRule="exact"/>
              <w:ind w:left="107"/>
              <w:rPr>
                <w:b/>
                <w:sz w:val="20"/>
              </w:rPr>
            </w:pPr>
            <w:r>
              <w:rPr>
                <w:b/>
                <w:sz w:val="20"/>
              </w:rPr>
              <w:t>Processing</w:t>
            </w:r>
            <w:r>
              <w:rPr>
                <w:b/>
                <w:spacing w:val="-7"/>
                <w:sz w:val="20"/>
              </w:rPr>
              <w:t> </w:t>
            </w:r>
            <w:r>
              <w:rPr>
                <w:b/>
                <w:sz w:val="20"/>
              </w:rPr>
              <w:t>of</w:t>
            </w:r>
            <w:r>
              <w:rPr>
                <w:b/>
                <w:spacing w:val="-6"/>
                <w:sz w:val="20"/>
              </w:rPr>
              <w:t> </w:t>
            </w:r>
            <w:r>
              <w:rPr>
                <w:b/>
                <w:sz w:val="20"/>
              </w:rPr>
              <w:t>personal</w:t>
            </w:r>
            <w:r>
              <w:rPr>
                <w:b/>
                <w:spacing w:val="-7"/>
                <w:sz w:val="20"/>
              </w:rPr>
              <w:t> </w:t>
            </w:r>
            <w:r>
              <w:rPr>
                <w:b/>
                <w:spacing w:val="-4"/>
                <w:sz w:val="20"/>
              </w:rPr>
              <w:t>data</w:t>
            </w:r>
          </w:p>
        </w:tc>
      </w:tr>
      <w:tr>
        <w:trPr>
          <w:trHeight w:val="3749" w:hRule="atLeast"/>
        </w:trPr>
        <w:tc>
          <w:tcPr>
            <w:tcW w:w="9323" w:type="dxa"/>
            <w:gridSpan w:val="2"/>
            <w:tcBorders>
              <w:bottom w:val="nil"/>
            </w:tcBorders>
          </w:tcPr>
          <w:p>
            <w:pPr>
              <w:pStyle w:val="TableParagraph"/>
              <w:spacing w:before="7"/>
              <w:rPr>
                <w:sz w:val="19"/>
              </w:rPr>
            </w:pPr>
          </w:p>
          <w:p>
            <w:pPr>
              <w:pStyle w:val="TableParagraph"/>
              <w:ind w:left="498" w:right="277"/>
              <w:jc w:val="both"/>
              <w:rPr>
                <w:sz w:val="20"/>
              </w:rPr>
            </w:pPr>
            <w:r>
              <w:rPr>
                <w:sz w:val="20"/>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HR.B4.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pPr>
              <w:pStyle w:val="TableParagraph"/>
              <w:spacing w:line="276" w:lineRule="auto" w:before="1"/>
              <w:ind w:left="498" w:right="517"/>
              <w:jc w:val="both"/>
              <w:rPr>
                <w:sz w:val="20"/>
              </w:rPr>
            </w:pPr>
            <w:r>
              <w:rPr>
                <w:sz w:val="20"/>
              </w:rPr>
              <w:t>Data</w:t>
            </w:r>
            <w:r>
              <w:rPr>
                <w:spacing w:val="-3"/>
                <w:sz w:val="20"/>
              </w:rPr>
              <w:t> </w:t>
            </w:r>
            <w:r>
              <w:rPr>
                <w:sz w:val="20"/>
              </w:rPr>
              <w:t>is</w:t>
            </w:r>
            <w:r>
              <w:rPr>
                <w:spacing w:val="-4"/>
                <w:sz w:val="20"/>
              </w:rPr>
              <w:t> </w:t>
            </w:r>
            <w:r>
              <w:rPr>
                <w:sz w:val="20"/>
              </w:rPr>
              <w:t>kept</w:t>
            </w:r>
            <w:r>
              <w:rPr>
                <w:spacing w:val="-4"/>
                <w:sz w:val="20"/>
              </w:rPr>
              <w:t> </w:t>
            </w:r>
            <w:r>
              <w:rPr>
                <w:sz w:val="20"/>
              </w:rPr>
              <w:t>by</w:t>
            </w:r>
            <w:r>
              <w:rPr>
                <w:spacing w:val="-6"/>
                <w:sz w:val="20"/>
              </w:rPr>
              <w:t> </w:t>
            </w:r>
            <w:r>
              <w:rPr>
                <w:sz w:val="20"/>
              </w:rPr>
              <w:t>the</w:t>
            </w:r>
            <w:r>
              <w:rPr>
                <w:spacing w:val="-3"/>
                <w:sz w:val="20"/>
              </w:rPr>
              <w:t> </w:t>
            </w:r>
            <w:r>
              <w:rPr>
                <w:sz w:val="20"/>
              </w:rPr>
              <w:t>competent</w:t>
            </w:r>
            <w:r>
              <w:rPr>
                <w:spacing w:val="-1"/>
                <w:sz w:val="20"/>
              </w:rPr>
              <w:t> </w:t>
            </w:r>
            <w:r>
              <w:rPr>
                <w:sz w:val="20"/>
              </w:rPr>
              <w:t>services</w:t>
            </w:r>
            <w:r>
              <w:rPr>
                <w:spacing w:val="-1"/>
                <w:sz w:val="20"/>
              </w:rPr>
              <w:t> </w:t>
            </w:r>
            <w:r>
              <w:rPr>
                <w:sz w:val="20"/>
              </w:rPr>
              <w:t>for</w:t>
            </w:r>
            <w:r>
              <w:rPr>
                <w:spacing w:val="-3"/>
                <w:sz w:val="20"/>
              </w:rPr>
              <w:t> </w:t>
            </w:r>
            <w:r>
              <w:rPr>
                <w:sz w:val="20"/>
              </w:rPr>
              <w:t>10</w:t>
            </w:r>
            <w:r>
              <w:rPr>
                <w:spacing w:val="-2"/>
                <w:sz w:val="20"/>
              </w:rPr>
              <w:t> </w:t>
            </w:r>
            <w:r>
              <w:rPr>
                <w:sz w:val="20"/>
              </w:rPr>
              <w:t>years</w:t>
            </w:r>
            <w:r>
              <w:rPr>
                <w:spacing w:val="-4"/>
                <w:sz w:val="20"/>
              </w:rPr>
              <w:t> </w:t>
            </w:r>
            <w:r>
              <w:rPr>
                <w:sz w:val="20"/>
              </w:rPr>
              <w:t>after</w:t>
            </w:r>
            <w:r>
              <w:rPr>
                <w:spacing w:val="-2"/>
                <w:sz w:val="20"/>
              </w:rPr>
              <w:t> </w:t>
            </w:r>
            <w:r>
              <w:rPr>
                <w:sz w:val="20"/>
              </w:rPr>
              <w:t>the secondment</w:t>
            </w:r>
            <w:r>
              <w:rPr>
                <w:spacing w:val="-4"/>
                <w:sz w:val="20"/>
              </w:rPr>
              <w:t> </w:t>
            </w:r>
            <w:r>
              <w:rPr>
                <w:sz w:val="20"/>
              </w:rPr>
              <w:t>(2 years</w:t>
            </w:r>
            <w:r>
              <w:rPr>
                <w:spacing w:val="-1"/>
                <w:sz w:val="20"/>
              </w:rPr>
              <w:t> </w:t>
            </w:r>
            <w:r>
              <w:rPr>
                <w:sz w:val="20"/>
              </w:rPr>
              <w:t>for</w:t>
            </w:r>
            <w:r>
              <w:rPr>
                <w:spacing w:val="-3"/>
                <w:sz w:val="20"/>
              </w:rPr>
              <w:t> </w:t>
            </w:r>
            <w:r>
              <w:rPr>
                <w:sz w:val="20"/>
              </w:rPr>
              <w:t>not</w:t>
            </w:r>
            <w:r>
              <w:rPr>
                <w:spacing w:val="-4"/>
                <w:sz w:val="20"/>
              </w:rPr>
              <w:t> </w:t>
            </w:r>
            <w:r>
              <w:rPr>
                <w:sz w:val="20"/>
              </w:rPr>
              <w:t>selected</w:t>
            </w:r>
            <w:r>
              <w:rPr>
                <w:spacing w:val="-2"/>
                <w:sz w:val="20"/>
              </w:rPr>
              <w:t> </w:t>
            </w:r>
            <w:r>
              <w:rPr>
                <w:sz w:val="20"/>
              </w:rPr>
              <w:t>or</w:t>
            </w:r>
            <w:r>
              <w:rPr>
                <w:spacing w:val="-3"/>
                <w:sz w:val="20"/>
              </w:rPr>
              <w:t> </w:t>
            </w:r>
            <w:r>
              <w:rPr>
                <w:sz w:val="20"/>
              </w:rPr>
              <w:t>not seconded experts).</w:t>
            </w:r>
          </w:p>
          <w:p>
            <w:pPr>
              <w:pStyle w:val="TableParagraph"/>
              <w:ind w:left="498" w:right="281"/>
              <w:jc w:val="both"/>
              <w:rPr>
                <w:sz w:val="20"/>
              </w:rPr>
            </w:pPr>
            <w:r>
              <w:rPr>
                <w:sz w:val="20"/>
              </w:rPr>
              <w:t>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9">
              <w:r>
                <w:rPr>
                  <w:color w:val="0000FF"/>
                  <w:spacing w:val="-2"/>
                  <w:sz w:val="20"/>
                  <w:u w:val="single" w:color="0000FF"/>
                </w:rPr>
                <w:t>edps@edps.europa.eu</w:t>
              </w:r>
              <w:r>
                <w:rPr>
                  <w:spacing w:val="-2"/>
                  <w:sz w:val="20"/>
                </w:rPr>
                <w:t>.</w:t>
              </w:r>
            </w:hyperlink>
          </w:p>
          <w:p>
            <w:pPr>
              <w:pStyle w:val="TableParagraph"/>
              <w:spacing w:line="228" w:lineRule="exact"/>
              <w:ind w:left="498" w:right="477"/>
              <w:jc w:val="both"/>
              <w:rPr>
                <w:sz w:val="20"/>
              </w:rPr>
            </w:pPr>
            <w:r>
              <w:rPr>
                <w:sz w:val="20"/>
              </w:rPr>
              <w:t>To</w:t>
            </w:r>
            <w:r>
              <w:rPr>
                <w:spacing w:val="-4"/>
                <w:sz w:val="20"/>
              </w:rPr>
              <w:t> </w:t>
            </w:r>
            <w:r>
              <w:rPr>
                <w:sz w:val="20"/>
              </w:rPr>
              <w:t>the</w:t>
            </w:r>
            <w:r>
              <w:rPr>
                <w:spacing w:val="-3"/>
                <w:sz w:val="20"/>
              </w:rPr>
              <w:t> </w:t>
            </w:r>
            <w:r>
              <w:rPr>
                <w:sz w:val="20"/>
              </w:rPr>
              <w:t>attention</w:t>
            </w:r>
            <w:r>
              <w:rPr>
                <w:spacing w:val="-4"/>
                <w:sz w:val="20"/>
              </w:rPr>
              <w:t> </w:t>
            </w:r>
            <w:r>
              <w:rPr>
                <w:sz w:val="20"/>
              </w:rPr>
              <w:t>of</w:t>
            </w:r>
            <w:r>
              <w:rPr>
                <w:spacing w:val="-5"/>
                <w:sz w:val="20"/>
              </w:rPr>
              <w:t> </w:t>
            </w:r>
            <w:r>
              <w:rPr>
                <w:sz w:val="20"/>
              </w:rPr>
              <w:t>candidates</w:t>
            </w:r>
            <w:r>
              <w:rPr>
                <w:spacing w:val="-1"/>
                <w:sz w:val="20"/>
              </w:rPr>
              <w:t> </w:t>
            </w:r>
            <w:r>
              <w:rPr>
                <w:sz w:val="20"/>
              </w:rPr>
              <w:t>from</w:t>
            </w:r>
            <w:r>
              <w:rPr>
                <w:spacing w:val="-7"/>
                <w:sz w:val="20"/>
              </w:rPr>
              <w:t> </w:t>
            </w:r>
            <w:r>
              <w:rPr>
                <w:sz w:val="20"/>
              </w:rPr>
              <w:t>third</w:t>
            </w:r>
            <w:r>
              <w:rPr>
                <w:spacing w:val="-2"/>
                <w:sz w:val="20"/>
              </w:rPr>
              <w:t> </w:t>
            </w:r>
            <w:r>
              <w:rPr>
                <w:sz w:val="20"/>
              </w:rPr>
              <w:t>countries:</w:t>
            </w:r>
            <w:r>
              <w:rPr>
                <w:spacing w:val="-1"/>
                <w:sz w:val="20"/>
              </w:rPr>
              <w:t> </w:t>
            </w:r>
            <w:r>
              <w:rPr>
                <w:sz w:val="20"/>
              </w:rPr>
              <w:t>your</w:t>
            </w:r>
            <w:r>
              <w:rPr>
                <w:spacing w:val="-3"/>
                <w:sz w:val="20"/>
              </w:rPr>
              <w:t> </w:t>
            </w:r>
            <w:r>
              <w:rPr>
                <w:sz w:val="20"/>
              </w:rPr>
              <w:t>personal</w:t>
            </w:r>
            <w:r>
              <w:rPr>
                <w:spacing w:val="-3"/>
                <w:sz w:val="20"/>
              </w:rPr>
              <w:t> </w:t>
            </w:r>
            <w:r>
              <w:rPr>
                <w:sz w:val="20"/>
              </w:rPr>
              <w:t>data</w:t>
            </w:r>
            <w:r>
              <w:rPr>
                <w:spacing w:val="-3"/>
                <w:sz w:val="20"/>
              </w:rPr>
              <w:t> </w:t>
            </w:r>
            <w:r>
              <w:rPr>
                <w:sz w:val="20"/>
              </w:rPr>
              <w:t>can</w:t>
            </w:r>
            <w:r>
              <w:rPr>
                <w:spacing w:val="-4"/>
                <w:sz w:val="20"/>
              </w:rPr>
              <w:t> </w:t>
            </w:r>
            <w:r>
              <w:rPr>
                <w:sz w:val="20"/>
              </w:rPr>
              <w:t>be</w:t>
            </w:r>
            <w:r>
              <w:rPr>
                <w:spacing w:val="-3"/>
                <w:sz w:val="20"/>
              </w:rPr>
              <w:t> </w:t>
            </w:r>
            <w:r>
              <w:rPr>
                <w:sz w:val="20"/>
              </w:rPr>
              <w:t>used</w:t>
            </w:r>
            <w:r>
              <w:rPr>
                <w:spacing w:val="-2"/>
                <w:sz w:val="20"/>
              </w:rPr>
              <w:t> </w:t>
            </w:r>
            <w:r>
              <w:rPr>
                <w:sz w:val="20"/>
              </w:rPr>
              <w:t>for</w:t>
            </w:r>
            <w:r>
              <w:rPr>
                <w:spacing w:val="-3"/>
                <w:sz w:val="20"/>
              </w:rPr>
              <w:t> </w:t>
            </w:r>
            <w:r>
              <w:rPr>
                <w:sz w:val="20"/>
              </w:rPr>
              <w:t>necessary</w:t>
            </w:r>
            <w:r>
              <w:rPr>
                <w:spacing w:val="-7"/>
                <w:sz w:val="20"/>
              </w:rPr>
              <w:t> </w:t>
            </w:r>
            <w:r>
              <w:rPr>
                <w:sz w:val="20"/>
              </w:rPr>
              <w:t>checks. More information is available on </w:t>
            </w:r>
            <w:hyperlink r:id="rId10">
              <w:r>
                <w:rPr>
                  <w:color w:val="0000FF"/>
                  <w:sz w:val="20"/>
                  <w:u w:val="single" w:color="0000FF"/>
                </w:rPr>
                <w:t>http://ec.europa.eu/dgs/personnel_administration/security_en.htm</w:t>
              </w:r>
              <w:r>
                <w:rPr>
                  <w:sz w:val="20"/>
                </w:rPr>
                <w:t>.</w:t>
              </w:r>
            </w:hyperlink>
          </w:p>
        </w:tc>
      </w:tr>
      <w:tr>
        <w:trPr>
          <w:trHeight w:val="691" w:hRule="atLeast"/>
        </w:trPr>
        <w:tc>
          <w:tcPr>
            <w:tcW w:w="9323" w:type="dxa"/>
            <w:gridSpan w:val="2"/>
            <w:tcBorders>
              <w:top w:val="nil"/>
            </w:tcBorders>
          </w:tcPr>
          <w:p>
            <w:pPr>
              <w:pStyle w:val="TableParagraph"/>
              <w:tabs>
                <w:tab w:pos="1711" w:val="left" w:leader="none"/>
                <w:tab w:pos="2172" w:val="left" w:leader="none"/>
                <w:tab w:pos="2766" w:val="left" w:leader="none"/>
                <w:tab w:pos="3838" w:val="left" w:leader="none"/>
                <w:tab w:pos="4332" w:val="left" w:leader="none"/>
                <w:tab w:pos="5437" w:val="left" w:leader="none"/>
                <w:tab w:pos="5854" w:val="left" w:leader="none"/>
                <w:tab w:pos="6202" w:val="left" w:leader="none"/>
                <w:tab w:pos="6806" w:val="left" w:leader="none"/>
                <w:tab w:pos="7401" w:val="left" w:leader="none"/>
                <w:tab w:pos="7794" w:val="left" w:leader="none"/>
                <w:tab w:pos="8776" w:val="left" w:leader="none"/>
              </w:tabs>
              <w:ind w:left="498" w:right="271"/>
              <w:rPr>
                <w:sz w:val="20"/>
              </w:rPr>
            </w:pPr>
            <w:r>
              <w:rPr>
                <w:spacing w:val="-2"/>
                <w:sz w:val="20"/>
              </w:rPr>
              <w:t>Information</w:t>
            </w:r>
            <w:r>
              <w:rPr>
                <w:sz w:val="20"/>
              </w:rPr>
              <w:tab/>
            </w:r>
            <w:r>
              <w:rPr>
                <w:spacing w:val="-6"/>
                <w:sz w:val="20"/>
              </w:rPr>
              <w:t>on</w:t>
            </w:r>
            <w:r>
              <w:rPr>
                <w:sz w:val="20"/>
              </w:rPr>
              <w:tab/>
            </w:r>
            <w:r>
              <w:rPr>
                <w:spacing w:val="-4"/>
                <w:sz w:val="20"/>
              </w:rPr>
              <w:t>data</w:t>
            </w:r>
            <w:r>
              <w:rPr>
                <w:sz w:val="20"/>
              </w:rPr>
              <w:tab/>
            </w:r>
            <w:r>
              <w:rPr>
                <w:spacing w:val="-2"/>
                <w:sz w:val="20"/>
              </w:rPr>
              <w:t>protection</w:t>
            </w:r>
            <w:r>
              <w:rPr>
                <w:sz w:val="20"/>
              </w:rPr>
              <w:tab/>
            </w:r>
            <w:r>
              <w:rPr>
                <w:spacing w:val="-4"/>
                <w:sz w:val="20"/>
              </w:rPr>
              <w:t>for</w:t>
            </w:r>
            <w:r>
              <w:rPr>
                <w:sz w:val="20"/>
              </w:rPr>
              <w:tab/>
            </w:r>
            <w:r>
              <w:rPr>
                <w:spacing w:val="-2"/>
                <w:sz w:val="20"/>
              </w:rPr>
              <w:t>candidates</w:t>
            </w:r>
            <w:r>
              <w:rPr>
                <w:sz w:val="20"/>
              </w:rPr>
              <w:tab/>
            </w:r>
            <w:r>
              <w:rPr>
                <w:spacing w:val="-6"/>
                <w:sz w:val="20"/>
              </w:rPr>
              <w:t>to</w:t>
            </w:r>
            <w:r>
              <w:rPr>
                <w:sz w:val="20"/>
              </w:rPr>
              <w:tab/>
            </w:r>
            <w:r>
              <w:rPr>
                <w:spacing w:val="-10"/>
                <w:sz w:val="20"/>
              </w:rPr>
              <w:t>a</w:t>
            </w:r>
            <w:r>
              <w:rPr>
                <w:sz w:val="20"/>
              </w:rPr>
              <w:tab/>
            </w:r>
            <w:r>
              <w:rPr>
                <w:spacing w:val="-4"/>
                <w:sz w:val="20"/>
              </w:rPr>
              <w:t>JRC</w:t>
            </w:r>
            <w:r>
              <w:rPr>
                <w:sz w:val="20"/>
              </w:rPr>
              <w:tab/>
            </w:r>
            <w:r>
              <w:rPr>
                <w:spacing w:val="-4"/>
                <w:sz w:val="20"/>
              </w:rPr>
              <w:t>post</w:t>
            </w:r>
            <w:r>
              <w:rPr>
                <w:sz w:val="20"/>
              </w:rPr>
              <w:tab/>
            </w:r>
            <w:r>
              <w:rPr>
                <w:spacing w:val="-6"/>
                <w:sz w:val="20"/>
              </w:rPr>
              <w:t>is</w:t>
            </w:r>
            <w:r>
              <w:rPr>
                <w:sz w:val="20"/>
              </w:rPr>
              <w:tab/>
            </w:r>
            <w:r>
              <w:rPr>
                <w:spacing w:val="-2"/>
                <w:sz w:val="20"/>
              </w:rPr>
              <w:t>available</w:t>
            </w:r>
            <w:r>
              <w:rPr>
                <w:sz w:val="20"/>
              </w:rPr>
              <w:tab/>
            </w:r>
            <w:r>
              <w:rPr>
                <w:spacing w:val="-4"/>
                <w:sz w:val="20"/>
              </w:rPr>
              <w:t>on: </w:t>
            </w:r>
            <w:hyperlink r:id="rId11">
              <w:r>
                <w:rPr>
                  <w:color w:val="0000FF"/>
                  <w:spacing w:val="-2"/>
                  <w:sz w:val="20"/>
                  <w:u w:val="single" w:color="0000FF"/>
                </w:rPr>
                <w:t>http://ec.europa.eu/dgs/jrc/index.cfm?id=6270</w:t>
              </w:r>
              <w:r>
                <w:rPr>
                  <w:spacing w:val="-2"/>
                  <w:sz w:val="20"/>
                </w:rPr>
                <w:t>.</w:t>
              </w:r>
            </w:hyperlink>
          </w:p>
        </w:tc>
      </w:tr>
    </w:tbl>
    <w:sectPr>
      <w:type w:val="continuous"/>
      <w:pgSz w:w="11910" w:h="16840"/>
      <w:pgMar w:header="704" w:footer="0" w:top="1420" w:bottom="280" w:left="1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2">
    <w:altName w:val="Wingdings 2"/>
    <w:charset w:val="2"/>
    <w:family w:val="roman"/>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20.5pt;margin-top:35.275433pt;width:59.7pt;height:10.95pt;mso-position-horizontal-relative:page;mso-position-vertical-relative:page;z-index:-15856640" type="#_x0000_t202" id="docshape1" filled="false" stroked="false">
          <v:textbox inset="0,0,0,0">
            <w:txbxContent>
              <w:p>
                <w:pPr>
                  <w:spacing w:before="14"/>
                  <w:ind w:left="20" w:right="0" w:firstLine="0"/>
                  <w:jc w:val="left"/>
                  <w:rPr>
                    <w:b/>
                    <w:sz w:val="16"/>
                  </w:rPr>
                </w:pPr>
                <w:r>
                  <w:rPr>
                    <w:b/>
                    <w:sz w:val="16"/>
                  </w:rPr>
                  <w:t>Form</w:t>
                </w:r>
                <w:r>
                  <w:rPr>
                    <w:b/>
                    <w:spacing w:val="-6"/>
                    <w:sz w:val="16"/>
                  </w:rPr>
                  <w:t> </w:t>
                </w:r>
                <w:r>
                  <w:rPr>
                    <w:b/>
                    <w:sz w:val="16"/>
                  </w:rPr>
                  <w:t>DG.1</w:t>
                </w:r>
                <w:r>
                  <w:rPr>
                    <w:b/>
                    <w:spacing w:val="1"/>
                    <w:sz w:val="16"/>
                  </w:rPr>
                  <w:t> </w:t>
                </w:r>
                <w:r>
                  <w:rPr>
                    <w:b/>
                    <w:spacing w:val="-4"/>
                    <w:sz w:val="16"/>
                  </w:rPr>
                  <w:t>(EN)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18"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2029" w:hanging="360"/>
      </w:pPr>
      <w:rPr>
        <w:rFonts w:hint="default"/>
        <w:lang w:val="en-US" w:eastAsia="en-US" w:bidi="ar-SA"/>
      </w:rPr>
    </w:lvl>
    <w:lvl w:ilvl="2">
      <w:start w:val="0"/>
      <w:numFmt w:val="bullet"/>
      <w:lvlText w:val="•"/>
      <w:lvlJc w:val="left"/>
      <w:pPr>
        <w:ind w:left="2838" w:hanging="360"/>
      </w:pPr>
      <w:rPr>
        <w:rFonts w:hint="default"/>
        <w:lang w:val="en-US" w:eastAsia="en-US" w:bidi="ar-SA"/>
      </w:rPr>
    </w:lvl>
    <w:lvl w:ilvl="3">
      <w:start w:val="0"/>
      <w:numFmt w:val="bullet"/>
      <w:lvlText w:val="•"/>
      <w:lvlJc w:val="left"/>
      <w:pPr>
        <w:ind w:left="3647" w:hanging="360"/>
      </w:pPr>
      <w:rPr>
        <w:rFonts w:hint="default"/>
        <w:lang w:val="en-US" w:eastAsia="en-US" w:bidi="ar-SA"/>
      </w:rPr>
    </w:lvl>
    <w:lvl w:ilvl="4">
      <w:start w:val="0"/>
      <w:numFmt w:val="bullet"/>
      <w:lvlText w:val="•"/>
      <w:lvlJc w:val="left"/>
      <w:pPr>
        <w:ind w:left="4457" w:hanging="360"/>
      </w:pPr>
      <w:rPr>
        <w:rFonts w:hint="default"/>
        <w:lang w:val="en-US" w:eastAsia="en-US" w:bidi="ar-SA"/>
      </w:rPr>
    </w:lvl>
    <w:lvl w:ilvl="5">
      <w:start w:val="0"/>
      <w:numFmt w:val="bullet"/>
      <w:lvlText w:val="•"/>
      <w:lvlJc w:val="left"/>
      <w:pPr>
        <w:ind w:left="5266" w:hanging="360"/>
      </w:pPr>
      <w:rPr>
        <w:rFonts w:hint="default"/>
        <w:lang w:val="en-US" w:eastAsia="en-US" w:bidi="ar-SA"/>
      </w:rPr>
    </w:lvl>
    <w:lvl w:ilvl="6">
      <w:start w:val="0"/>
      <w:numFmt w:val="bullet"/>
      <w:lvlText w:val="•"/>
      <w:lvlJc w:val="left"/>
      <w:pPr>
        <w:ind w:left="6075" w:hanging="360"/>
      </w:pPr>
      <w:rPr>
        <w:rFonts w:hint="default"/>
        <w:lang w:val="en-US" w:eastAsia="en-US" w:bidi="ar-SA"/>
      </w:rPr>
    </w:lvl>
    <w:lvl w:ilvl="7">
      <w:start w:val="0"/>
      <w:numFmt w:val="bullet"/>
      <w:lvlText w:val="•"/>
      <w:lvlJc w:val="left"/>
      <w:pPr>
        <w:ind w:left="6885" w:hanging="360"/>
      </w:pPr>
      <w:rPr>
        <w:rFonts w:hint="default"/>
        <w:lang w:val="en-US" w:eastAsia="en-US" w:bidi="ar-SA"/>
      </w:rPr>
    </w:lvl>
    <w:lvl w:ilvl="8">
      <w:start w:val="0"/>
      <w:numFmt w:val="bullet"/>
      <w:lvlText w:val="•"/>
      <w:lvlJc w:val="left"/>
      <w:pPr>
        <w:ind w:left="7694" w:hanging="360"/>
      </w:pPr>
      <w:rPr>
        <w:rFonts w:hint="default"/>
        <w:lang w:val="en-US" w:eastAsia="en-US" w:bidi="ar-SA"/>
      </w:rPr>
    </w:lvl>
  </w:abstractNum>
  <w:abstractNum w:abstractNumId="2">
    <w:multiLevelType w:val="hybridMultilevel"/>
    <w:lvl w:ilvl="0">
      <w:start w:val="1"/>
      <w:numFmt w:val="lowerLetter"/>
      <w:lvlText w:val="%1)"/>
      <w:lvlJc w:val="left"/>
      <w:pPr>
        <w:ind w:left="704" w:hanging="206"/>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218" w:hanging="360"/>
      </w:pPr>
      <w:rPr>
        <w:rFonts w:hint="default" w:ascii="Symbol" w:hAnsi="Symbol" w:eastAsia="Symbol" w:cs="Symbol"/>
        <w:b w:val="0"/>
        <w:bCs w:val="0"/>
        <w:i w:val="0"/>
        <w:iCs w:val="0"/>
        <w:w w:val="99"/>
        <w:sz w:val="20"/>
        <w:szCs w:val="20"/>
        <w:lang w:val="en-US" w:eastAsia="en-US" w:bidi="ar-SA"/>
      </w:rPr>
    </w:lvl>
    <w:lvl w:ilvl="2">
      <w:start w:val="0"/>
      <w:numFmt w:val="bullet"/>
      <w:lvlText w:val="•"/>
      <w:lvlJc w:val="left"/>
      <w:pPr>
        <w:ind w:left="2119" w:hanging="360"/>
      </w:pPr>
      <w:rPr>
        <w:rFonts w:hint="default"/>
        <w:lang w:val="en-US" w:eastAsia="en-US" w:bidi="ar-SA"/>
      </w:rPr>
    </w:lvl>
    <w:lvl w:ilvl="3">
      <w:start w:val="0"/>
      <w:numFmt w:val="bullet"/>
      <w:lvlText w:val="•"/>
      <w:lvlJc w:val="left"/>
      <w:pPr>
        <w:ind w:left="3018" w:hanging="360"/>
      </w:pPr>
      <w:rPr>
        <w:rFonts w:hint="default"/>
        <w:lang w:val="en-US" w:eastAsia="en-US" w:bidi="ar-SA"/>
      </w:rPr>
    </w:lvl>
    <w:lvl w:ilvl="4">
      <w:start w:val="0"/>
      <w:numFmt w:val="bullet"/>
      <w:lvlText w:val="•"/>
      <w:lvlJc w:val="left"/>
      <w:pPr>
        <w:ind w:left="3917" w:hanging="360"/>
      </w:pPr>
      <w:rPr>
        <w:rFonts w:hint="default"/>
        <w:lang w:val="en-US" w:eastAsia="en-US" w:bidi="ar-SA"/>
      </w:rPr>
    </w:lvl>
    <w:lvl w:ilvl="5">
      <w:start w:val="0"/>
      <w:numFmt w:val="bullet"/>
      <w:lvlText w:val="•"/>
      <w:lvlJc w:val="left"/>
      <w:pPr>
        <w:ind w:left="4816" w:hanging="360"/>
      </w:pPr>
      <w:rPr>
        <w:rFonts w:hint="default"/>
        <w:lang w:val="en-US" w:eastAsia="en-US" w:bidi="ar-SA"/>
      </w:rPr>
    </w:lvl>
    <w:lvl w:ilvl="6">
      <w:start w:val="0"/>
      <w:numFmt w:val="bullet"/>
      <w:lvlText w:val="•"/>
      <w:lvlJc w:val="left"/>
      <w:pPr>
        <w:ind w:left="5716" w:hanging="360"/>
      </w:pPr>
      <w:rPr>
        <w:rFonts w:hint="default"/>
        <w:lang w:val="en-US" w:eastAsia="en-US" w:bidi="ar-SA"/>
      </w:rPr>
    </w:lvl>
    <w:lvl w:ilvl="7">
      <w:start w:val="0"/>
      <w:numFmt w:val="bullet"/>
      <w:lvlText w:val="•"/>
      <w:lvlJc w:val="left"/>
      <w:pPr>
        <w:ind w:left="6615" w:hanging="360"/>
      </w:pPr>
      <w:rPr>
        <w:rFonts w:hint="default"/>
        <w:lang w:val="en-US" w:eastAsia="en-US" w:bidi="ar-SA"/>
      </w:rPr>
    </w:lvl>
    <w:lvl w:ilvl="8">
      <w:start w:val="0"/>
      <w:numFmt w:val="bullet"/>
      <w:lvlText w:val="•"/>
      <w:lvlJc w:val="left"/>
      <w:pPr>
        <w:ind w:left="7514" w:hanging="360"/>
      </w:pPr>
      <w:rPr>
        <w:rFonts w:hint="default"/>
        <w:lang w:val="en-US" w:eastAsia="en-US" w:bidi="ar-SA"/>
      </w:rPr>
    </w:lvl>
  </w:abstractNum>
  <w:abstractNum w:abstractNumId="1">
    <w:multiLevelType w:val="hybridMultilevel"/>
    <w:lvl w:ilvl="0">
      <w:start w:val="0"/>
      <w:numFmt w:val="bullet"/>
      <w:lvlText w:val=""/>
      <w:lvlJc w:val="left"/>
      <w:pPr>
        <w:ind w:left="1218"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2029" w:hanging="360"/>
      </w:pPr>
      <w:rPr>
        <w:rFonts w:hint="default"/>
        <w:lang w:val="en-US" w:eastAsia="en-US" w:bidi="ar-SA"/>
      </w:rPr>
    </w:lvl>
    <w:lvl w:ilvl="2">
      <w:start w:val="0"/>
      <w:numFmt w:val="bullet"/>
      <w:lvlText w:val="•"/>
      <w:lvlJc w:val="left"/>
      <w:pPr>
        <w:ind w:left="2838" w:hanging="360"/>
      </w:pPr>
      <w:rPr>
        <w:rFonts w:hint="default"/>
        <w:lang w:val="en-US" w:eastAsia="en-US" w:bidi="ar-SA"/>
      </w:rPr>
    </w:lvl>
    <w:lvl w:ilvl="3">
      <w:start w:val="0"/>
      <w:numFmt w:val="bullet"/>
      <w:lvlText w:val="•"/>
      <w:lvlJc w:val="left"/>
      <w:pPr>
        <w:ind w:left="3647" w:hanging="360"/>
      </w:pPr>
      <w:rPr>
        <w:rFonts w:hint="default"/>
        <w:lang w:val="en-US" w:eastAsia="en-US" w:bidi="ar-SA"/>
      </w:rPr>
    </w:lvl>
    <w:lvl w:ilvl="4">
      <w:start w:val="0"/>
      <w:numFmt w:val="bullet"/>
      <w:lvlText w:val="•"/>
      <w:lvlJc w:val="left"/>
      <w:pPr>
        <w:ind w:left="4457" w:hanging="360"/>
      </w:pPr>
      <w:rPr>
        <w:rFonts w:hint="default"/>
        <w:lang w:val="en-US" w:eastAsia="en-US" w:bidi="ar-SA"/>
      </w:rPr>
    </w:lvl>
    <w:lvl w:ilvl="5">
      <w:start w:val="0"/>
      <w:numFmt w:val="bullet"/>
      <w:lvlText w:val="•"/>
      <w:lvlJc w:val="left"/>
      <w:pPr>
        <w:ind w:left="5266" w:hanging="360"/>
      </w:pPr>
      <w:rPr>
        <w:rFonts w:hint="default"/>
        <w:lang w:val="en-US" w:eastAsia="en-US" w:bidi="ar-SA"/>
      </w:rPr>
    </w:lvl>
    <w:lvl w:ilvl="6">
      <w:start w:val="0"/>
      <w:numFmt w:val="bullet"/>
      <w:lvlText w:val="•"/>
      <w:lvlJc w:val="left"/>
      <w:pPr>
        <w:ind w:left="6075" w:hanging="360"/>
      </w:pPr>
      <w:rPr>
        <w:rFonts w:hint="default"/>
        <w:lang w:val="en-US" w:eastAsia="en-US" w:bidi="ar-SA"/>
      </w:rPr>
    </w:lvl>
    <w:lvl w:ilvl="7">
      <w:start w:val="0"/>
      <w:numFmt w:val="bullet"/>
      <w:lvlText w:val="•"/>
      <w:lvlJc w:val="left"/>
      <w:pPr>
        <w:ind w:left="6885" w:hanging="360"/>
      </w:pPr>
      <w:rPr>
        <w:rFonts w:hint="default"/>
        <w:lang w:val="en-US" w:eastAsia="en-US" w:bidi="ar-SA"/>
      </w:rPr>
    </w:lvl>
    <w:lvl w:ilvl="8">
      <w:start w:val="0"/>
      <w:numFmt w:val="bullet"/>
      <w:lvlText w:val="•"/>
      <w:lvlJc w:val="left"/>
      <w:pPr>
        <w:ind w:left="7694" w:hanging="360"/>
      </w:pPr>
      <w:rPr>
        <w:rFonts w:hint="default"/>
        <w:lang w:val="en-US" w:eastAsia="en-US" w:bidi="ar-SA"/>
      </w:rPr>
    </w:lvl>
  </w:abstractNum>
  <w:abstractNum w:abstractNumId="0">
    <w:multiLevelType w:val="hybridMultilevel"/>
    <w:lvl w:ilvl="0">
      <w:start w:val="0"/>
      <w:numFmt w:val="bullet"/>
      <w:lvlText w:val=""/>
      <w:lvlJc w:val="left"/>
      <w:pPr>
        <w:ind w:left="484" w:hanging="380"/>
      </w:pPr>
      <w:rPr>
        <w:rFonts w:hint="default" w:ascii="Wingdings 2" w:hAnsi="Wingdings 2" w:eastAsia="Wingdings 2" w:cs="Wingdings 2"/>
        <w:b/>
        <w:bCs/>
        <w:i w:val="0"/>
        <w:iCs w:val="0"/>
        <w:w w:val="99"/>
        <w:sz w:val="20"/>
        <w:szCs w:val="20"/>
        <w:lang w:val="en-US" w:eastAsia="en-US" w:bidi="ar-SA"/>
      </w:rPr>
    </w:lvl>
    <w:lvl w:ilvl="1">
      <w:start w:val="0"/>
      <w:numFmt w:val="bullet"/>
      <w:lvlText w:val=""/>
      <w:lvlJc w:val="left"/>
      <w:pPr>
        <w:ind w:left="1403" w:hanging="231"/>
      </w:pPr>
      <w:rPr>
        <w:rFonts w:hint="default" w:ascii="Wingdings 2" w:hAnsi="Wingdings 2" w:eastAsia="Wingdings 2" w:cs="Wingdings 2"/>
        <w:b/>
        <w:bCs/>
        <w:i w:val="0"/>
        <w:iCs w:val="0"/>
        <w:w w:val="99"/>
        <w:sz w:val="20"/>
        <w:szCs w:val="20"/>
        <w:lang w:val="en-US" w:eastAsia="en-US" w:bidi="ar-SA"/>
      </w:rPr>
    </w:lvl>
    <w:lvl w:ilvl="2">
      <w:start w:val="0"/>
      <w:numFmt w:val="bullet"/>
      <w:lvlText w:val="•"/>
      <w:lvlJc w:val="left"/>
      <w:pPr>
        <w:ind w:left="1937" w:hanging="231"/>
      </w:pPr>
      <w:rPr>
        <w:rFonts w:hint="default"/>
        <w:lang w:val="en-US" w:eastAsia="en-US" w:bidi="ar-SA"/>
      </w:rPr>
    </w:lvl>
    <w:lvl w:ilvl="3">
      <w:start w:val="0"/>
      <w:numFmt w:val="bullet"/>
      <w:lvlText w:val="•"/>
      <w:lvlJc w:val="left"/>
      <w:pPr>
        <w:ind w:left="2475" w:hanging="231"/>
      </w:pPr>
      <w:rPr>
        <w:rFonts w:hint="default"/>
        <w:lang w:val="en-US" w:eastAsia="en-US" w:bidi="ar-SA"/>
      </w:rPr>
    </w:lvl>
    <w:lvl w:ilvl="4">
      <w:start w:val="0"/>
      <w:numFmt w:val="bullet"/>
      <w:lvlText w:val="•"/>
      <w:lvlJc w:val="left"/>
      <w:pPr>
        <w:ind w:left="3012" w:hanging="231"/>
      </w:pPr>
      <w:rPr>
        <w:rFonts w:hint="default"/>
        <w:lang w:val="en-US" w:eastAsia="en-US" w:bidi="ar-SA"/>
      </w:rPr>
    </w:lvl>
    <w:lvl w:ilvl="5">
      <w:start w:val="0"/>
      <w:numFmt w:val="bullet"/>
      <w:lvlText w:val="•"/>
      <w:lvlJc w:val="left"/>
      <w:pPr>
        <w:ind w:left="3550" w:hanging="231"/>
      </w:pPr>
      <w:rPr>
        <w:rFonts w:hint="default"/>
        <w:lang w:val="en-US" w:eastAsia="en-US" w:bidi="ar-SA"/>
      </w:rPr>
    </w:lvl>
    <w:lvl w:ilvl="6">
      <w:start w:val="0"/>
      <w:numFmt w:val="bullet"/>
      <w:lvlText w:val="•"/>
      <w:lvlJc w:val="left"/>
      <w:pPr>
        <w:ind w:left="4087" w:hanging="231"/>
      </w:pPr>
      <w:rPr>
        <w:rFonts w:hint="default"/>
        <w:lang w:val="en-US" w:eastAsia="en-US" w:bidi="ar-SA"/>
      </w:rPr>
    </w:lvl>
    <w:lvl w:ilvl="7">
      <w:start w:val="0"/>
      <w:numFmt w:val="bullet"/>
      <w:lvlText w:val="•"/>
      <w:lvlJc w:val="left"/>
      <w:pPr>
        <w:ind w:left="4625" w:hanging="231"/>
      </w:pPr>
      <w:rPr>
        <w:rFonts w:hint="default"/>
        <w:lang w:val="en-US" w:eastAsia="en-US" w:bidi="ar-SA"/>
      </w:rPr>
    </w:lvl>
    <w:lvl w:ilvl="8">
      <w:start w:val="0"/>
      <w:numFmt w:val="bullet"/>
      <w:lvlText w:val="•"/>
      <w:lvlJc w:val="left"/>
      <w:pPr>
        <w:ind w:left="5162" w:hanging="23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ind w:left="1045" w:right="610"/>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http://europass.cedefop.europa.eu/en/documents/curriculum-vitae)" TargetMode="External"/><Relationship Id="rId8" Type="http://schemas.openxmlformats.org/officeDocument/2006/relationships/hyperlink" Target="http://ec.europa.eu/civil_service/job/sne/index_en.htm" TargetMode="External"/><Relationship Id="rId9" Type="http://schemas.openxmlformats.org/officeDocument/2006/relationships/hyperlink" Target="mailto:edps@edps.europa.eu" TargetMode="External"/><Relationship Id="rId10" Type="http://schemas.openxmlformats.org/officeDocument/2006/relationships/hyperlink" Target="http://ec.europa.eu/dgs/personnel_administration/security_en.htm" TargetMode="External"/><Relationship Id="rId11" Type="http://schemas.openxmlformats.org/officeDocument/2006/relationships/hyperlink" Target="http://ec.europa.eu/dgs/jrc/index.cfm?id=6270"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2023-03-15T15:31:20Z</dcterms:created>
  <dcterms:modified xsi:type="dcterms:W3CDTF">2023-03-15T15:31:20Z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