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84" w:rsidRDefault="00DD4F6A">
      <w:pPr>
        <w:pStyle w:val="BodyText"/>
        <w:ind w:left="101"/>
        <w:rPr>
          <w:sz w:val="20"/>
        </w:rPr>
      </w:pPr>
      <w:r>
        <w:rPr>
          <w:noProof/>
          <w:sz w:val="20"/>
          <w:lang w:val="en-GB" w:eastAsia="en-GB"/>
        </w:rPr>
        <w:drawing>
          <wp:inline distT="0" distB="0" distL="0" distR="0">
            <wp:extent cx="1381125"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1125" cy="685800"/>
                    </a:xfrm>
                    <a:prstGeom prst="rect">
                      <a:avLst/>
                    </a:prstGeom>
                  </pic:spPr>
                </pic:pic>
              </a:graphicData>
            </a:graphic>
          </wp:inline>
        </w:drawing>
      </w:r>
    </w:p>
    <w:p w:rsidR="00A81684" w:rsidRDefault="00DD4F6A">
      <w:pPr>
        <w:spacing w:before="68"/>
        <w:ind w:left="1283" w:right="1619"/>
        <w:jc w:val="center"/>
        <w:rPr>
          <w:b/>
          <w:sz w:val="24"/>
        </w:rPr>
      </w:pPr>
      <w:r>
        <w:rPr>
          <w:b/>
          <w:sz w:val="24"/>
        </w:rPr>
        <w:t>VACANCY</w:t>
      </w:r>
      <w:r>
        <w:rPr>
          <w:b/>
          <w:spacing w:val="-4"/>
          <w:sz w:val="24"/>
        </w:rPr>
        <w:t xml:space="preserve"> </w:t>
      </w:r>
      <w:r>
        <w:rPr>
          <w:b/>
          <w:spacing w:val="-2"/>
          <w:sz w:val="24"/>
        </w:rPr>
        <w:t>NOTICE</w:t>
      </w:r>
    </w:p>
    <w:p w:rsidR="00A81684" w:rsidRDefault="00A81684">
      <w:pPr>
        <w:pStyle w:val="BodyText"/>
        <w:spacing w:before="11"/>
        <w:rPr>
          <w:b/>
          <w:sz w:val="23"/>
        </w:rPr>
      </w:pPr>
    </w:p>
    <w:p w:rsidR="00A81684" w:rsidRDefault="00DD4F6A">
      <w:pPr>
        <w:ind w:left="1284" w:right="1619"/>
        <w:jc w:val="center"/>
        <w:rPr>
          <w:b/>
          <w:sz w:val="24"/>
        </w:rPr>
      </w:pPr>
      <w:r>
        <w:rPr>
          <w:b/>
          <w:sz w:val="24"/>
        </w:rPr>
        <w:t>SECONDED</w:t>
      </w:r>
      <w:r>
        <w:rPr>
          <w:b/>
          <w:spacing w:val="-6"/>
          <w:sz w:val="24"/>
        </w:rPr>
        <w:t xml:space="preserve"> </w:t>
      </w:r>
      <w:r>
        <w:rPr>
          <w:b/>
          <w:sz w:val="24"/>
        </w:rPr>
        <w:t>NATIONAL</w:t>
      </w:r>
      <w:r>
        <w:rPr>
          <w:b/>
          <w:spacing w:val="-4"/>
          <w:sz w:val="24"/>
        </w:rPr>
        <w:t xml:space="preserve"> </w:t>
      </w:r>
      <w:r>
        <w:rPr>
          <w:b/>
          <w:sz w:val="24"/>
        </w:rPr>
        <w:t>EXPERT</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EUROPEAN</w:t>
      </w:r>
      <w:r>
        <w:rPr>
          <w:b/>
          <w:spacing w:val="-3"/>
          <w:sz w:val="24"/>
        </w:rPr>
        <w:t xml:space="preserve"> </w:t>
      </w:r>
      <w:r>
        <w:rPr>
          <w:b/>
          <w:spacing w:val="-2"/>
          <w:sz w:val="24"/>
        </w:rPr>
        <w:t>COMMISSION</w:t>
      </w:r>
    </w:p>
    <w:p w:rsidR="00A81684" w:rsidRDefault="00A81684">
      <w:pPr>
        <w:pStyle w:val="BodyText"/>
        <w:rPr>
          <w:b/>
          <w:sz w:val="24"/>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5597"/>
      </w:tblGrid>
      <w:tr w:rsidR="00A81684">
        <w:trPr>
          <w:trHeight w:val="610"/>
        </w:trPr>
        <w:tc>
          <w:tcPr>
            <w:tcW w:w="4360" w:type="dxa"/>
          </w:tcPr>
          <w:p w:rsidR="00A81684" w:rsidRPr="00DD4F6A" w:rsidRDefault="00DD4F6A">
            <w:pPr>
              <w:pStyle w:val="TableParagraph"/>
              <w:spacing w:line="275" w:lineRule="exact"/>
              <w:rPr>
                <w:b/>
                <w:sz w:val="24"/>
                <w:lang w:val="fr-BE"/>
              </w:rPr>
            </w:pPr>
            <w:r w:rsidRPr="00DD4F6A">
              <w:rPr>
                <w:b/>
                <w:sz w:val="24"/>
                <w:lang w:val="fr-BE"/>
              </w:rPr>
              <w:t>Post</w:t>
            </w:r>
            <w:r w:rsidRPr="00DD4F6A">
              <w:rPr>
                <w:b/>
                <w:spacing w:val="-3"/>
                <w:sz w:val="24"/>
                <w:lang w:val="fr-BE"/>
              </w:rPr>
              <w:t xml:space="preserve"> </w:t>
            </w:r>
            <w:r w:rsidRPr="00DD4F6A">
              <w:rPr>
                <w:b/>
                <w:spacing w:val="-2"/>
                <w:sz w:val="24"/>
                <w:lang w:val="fr-BE"/>
              </w:rPr>
              <w:t>identification:</w:t>
            </w:r>
          </w:p>
          <w:p w:rsidR="00A81684" w:rsidRPr="00DD4F6A" w:rsidRDefault="00DD4F6A">
            <w:pPr>
              <w:pStyle w:val="TableParagraph"/>
              <w:spacing w:line="275" w:lineRule="exact"/>
              <w:rPr>
                <w:sz w:val="24"/>
                <w:lang w:val="fr-BE"/>
              </w:rPr>
            </w:pPr>
            <w:r w:rsidRPr="00DD4F6A">
              <w:rPr>
                <w:spacing w:val="-2"/>
                <w:sz w:val="24"/>
                <w:lang w:val="fr-BE"/>
              </w:rPr>
              <w:t>(DG-DIR-</w:t>
            </w:r>
            <w:r w:rsidRPr="00DD4F6A">
              <w:rPr>
                <w:spacing w:val="-4"/>
                <w:sz w:val="24"/>
                <w:lang w:val="fr-BE"/>
              </w:rPr>
              <w:t>UNIT)</w:t>
            </w:r>
          </w:p>
        </w:tc>
        <w:tc>
          <w:tcPr>
            <w:tcW w:w="5597" w:type="dxa"/>
          </w:tcPr>
          <w:p w:rsidR="00A81684" w:rsidRDefault="00DD4F6A">
            <w:pPr>
              <w:pStyle w:val="TableParagraph"/>
              <w:spacing w:before="165"/>
              <w:rPr>
                <w:sz w:val="24"/>
              </w:rPr>
            </w:pPr>
            <w:r>
              <w:rPr>
                <w:spacing w:val="-2"/>
                <w:sz w:val="24"/>
              </w:rPr>
              <w:t>CNECT-</w:t>
            </w:r>
            <w:r>
              <w:rPr>
                <w:spacing w:val="-5"/>
                <w:sz w:val="24"/>
              </w:rPr>
              <w:t>A.4</w:t>
            </w:r>
          </w:p>
        </w:tc>
      </w:tr>
      <w:tr w:rsidR="00A81684">
        <w:trPr>
          <w:trHeight w:val="1977"/>
        </w:trPr>
        <w:tc>
          <w:tcPr>
            <w:tcW w:w="4360" w:type="dxa"/>
            <w:vMerge w:val="restart"/>
          </w:tcPr>
          <w:p w:rsidR="00A81684" w:rsidRDefault="00DD4F6A">
            <w:pPr>
              <w:pStyle w:val="TableParagraph"/>
              <w:spacing w:before="1" w:line="252" w:lineRule="exact"/>
              <w:rPr>
                <w:b/>
              </w:rPr>
            </w:pPr>
            <w:r>
              <w:rPr>
                <w:b/>
              </w:rPr>
              <w:t>Head</w:t>
            </w:r>
            <w:r>
              <w:rPr>
                <w:b/>
                <w:spacing w:val="-5"/>
              </w:rPr>
              <w:t xml:space="preserve"> </w:t>
            </w:r>
            <w:r>
              <w:rPr>
                <w:b/>
              </w:rPr>
              <w:t>of</w:t>
            </w:r>
            <w:r>
              <w:rPr>
                <w:b/>
                <w:spacing w:val="-4"/>
              </w:rPr>
              <w:t xml:space="preserve"> </w:t>
            </w:r>
            <w:r>
              <w:rPr>
                <w:b/>
                <w:spacing w:val="-2"/>
              </w:rPr>
              <w:t>Unit:</w:t>
            </w:r>
          </w:p>
          <w:p w:rsidR="00A81684" w:rsidRDefault="00DD4F6A">
            <w:pPr>
              <w:pStyle w:val="TableParagraph"/>
              <w:ind w:right="2825"/>
              <w:rPr>
                <w:b/>
              </w:rPr>
            </w:pPr>
            <w:r>
              <w:rPr>
                <w:b/>
              </w:rPr>
              <w:t>Email</w:t>
            </w:r>
            <w:r>
              <w:rPr>
                <w:b/>
                <w:spacing w:val="-14"/>
              </w:rPr>
              <w:t xml:space="preserve"> </w:t>
            </w:r>
            <w:r>
              <w:rPr>
                <w:b/>
              </w:rPr>
              <w:t xml:space="preserve">address: </w:t>
            </w:r>
            <w:r>
              <w:rPr>
                <w:b/>
                <w:spacing w:val="-2"/>
              </w:rPr>
              <w:t>Telephone:</w:t>
            </w:r>
          </w:p>
          <w:p w:rsidR="00A81684" w:rsidRDefault="00DD4F6A">
            <w:pPr>
              <w:pStyle w:val="TableParagraph"/>
              <w:ind w:right="1276"/>
              <w:rPr>
                <w:b/>
              </w:rPr>
            </w:pPr>
            <w:r>
              <w:rPr>
                <w:b/>
              </w:rPr>
              <w:t>Number</w:t>
            </w:r>
            <w:r>
              <w:rPr>
                <w:b/>
                <w:spacing w:val="-13"/>
              </w:rPr>
              <w:t xml:space="preserve"> </w:t>
            </w:r>
            <w:r>
              <w:rPr>
                <w:b/>
              </w:rPr>
              <w:t>of</w:t>
            </w:r>
            <w:r>
              <w:rPr>
                <w:b/>
                <w:spacing w:val="-13"/>
              </w:rPr>
              <w:t xml:space="preserve"> </w:t>
            </w:r>
            <w:r>
              <w:rPr>
                <w:b/>
              </w:rPr>
              <w:t>available</w:t>
            </w:r>
            <w:r>
              <w:rPr>
                <w:b/>
                <w:spacing w:val="-13"/>
              </w:rPr>
              <w:t xml:space="preserve"> </w:t>
            </w:r>
            <w:r>
              <w:rPr>
                <w:b/>
              </w:rPr>
              <w:t>posts: Suggested taking up duty: Suggested</w:t>
            </w:r>
            <w:r>
              <w:rPr>
                <w:b/>
                <w:spacing w:val="-4"/>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A81684" w:rsidRPr="00DD4F6A" w:rsidRDefault="00DD4F6A">
            <w:pPr>
              <w:pStyle w:val="TableParagraph"/>
              <w:rPr>
                <w:sz w:val="24"/>
                <w:lang w:val="nl-BE"/>
              </w:rPr>
            </w:pPr>
            <w:r w:rsidRPr="00DD4F6A">
              <w:rPr>
                <w:sz w:val="24"/>
                <w:lang w:val="nl-BE"/>
              </w:rPr>
              <w:t xml:space="preserve">Malgorzata NIKOWSKA </w:t>
            </w:r>
            <w:hyperlink r:id="rId8">
              <w:r w:rsidRPr="00DD4F6A">
                <w:rPr>
                  <w:spacing w:val="-2"/>
                  <w:sz w:val="24"/>
                  <w:lang w:val="nl-BE"/>
                </w:rPr>
                <w:t>Malgorzata.NIKOWSKA@ec.europa.eu</w:t>
              </w:r>
            </w:hyperlink>
          </w:p>
          <w:p w:rsidR="00A81684" w:rsidRDefault="00DD4F6A">
            <w:pPr>
              <w:pStyle w:val="TableParagraph"/>
              <w:rPr>
                <w:sz w:val="24"/>
              </w:rPr>
            </w:pPr>
            <w:r>
              <w:rPr>
                <w:sz w:val="24"/>
              </w:rPr>
              <w:t>+32 229-</w:t>
            </w:r>
            <w:r>
              <w:rPr>
                <w:spacing w:val="-2"/>
                <w:sz w:val="24"/>
              </w:rPr>
              <w:t>50365</w:t>
            </w:r>
          </w:p>
          <w:p w:rsidR="00A81684" w:rsidRDefault="00DD4F6A">
            <w:pPr>
              <w:pStyle w:val="TableParagraph"/>
              <w:rPr>
                <w:sz w:val="24"/>
              </w:rPr>
            </w:pPr>
            <w:r>
              <w:rPr>
                <w:sz w:val="24"/>
              </w:rPr>
              <w:t>1</w:t>
            </w:r>
          </w:p>
          <w:p w:rsidR="00A81684" w:rsidRDefault="00DD4F6A">
            <w:pPr>
              <w:pStyle w:val="TableParagraph"/>
              <w:rPr>
                <w:b/>
              </w:rPr>
            </w:pPr>
            <w:r>
              <w:rPr>
                <w:b/>
              </w:rPr>
              <w:t>3</w:t>
            </w:r>
            <w:r>
              <w:rPr>
                <w:b/>
                <w:vertAlign w:val="superscript"/>
              </w:rPr>
              <w:t>rd</w:t>
            </w:r>
            <w:r>
              <w:rPr>
                <w:b/>
                <w:spacing w:val="-6"/>
              </w:rPr>
              <w:t xml:space="preserve"> </w:t>
            </w:r>
            <w:r>
              <w:rPr>
                <w:b/>
              </w:rPr>
              <w:t>quarter</w:t>
            </w:r>
            <w:r>
              <w:rPr>
                <w:b/>
                <w:spacing w:val="-6"/>
              </w:rPr>
              <w:t xml:space="preserve"> </w:t>
            </w:r>
            <w:r>
              <w:rPr>
                <w:b/>
              </w:rPr>
              <w:t>2023</w:t>
            </w:r>
            <w:r>
              <w:rPr>
                <w:b/>
                <w:spacing w:val="-6"/>
              </w:rPr>
              <w:t xml:space="preserve"> </w:t>
            </w:r>
            <w:r>
              <w:rPr>
                <w:b/>
                <w:spacing w:val="-10"/>
                <w:vertAlign w:val="superscript"/>
              </w:rPr>
              <w:t>1</w:t>
            </w:r>
          </w:p>
          <w:p w:rsidR="00A81684" w:rsidRDefault="00DD4F6A">
            <w:pPr>
              <w:pStyle w:val="TableParagraph"/>
              <w:rPr>
                <w:b/>
              </w:rPr>
            </w:pPr>
            <w:r>
              <w:rPr>
                <w:b/>
              </w:rPr>
              <w:t>3</w:t>
            </w:r>
            <w:r>
              <w:rPr>
                <w:b/>
                <w:spacing w:val="-2"/>
              </w:rPr>
              <w:t xml:space="preserve"> year(s</w:t>
            </w:r>
            <w:r>
              <w:rPr>
                <w:b/>
                <w:spacing w:val="-2"/>
                <w:vertAlign w:val="superscript"/>
              </w:rPr>
              <w:t>)1</w:t>
            </w:r>
          </w:p>
          <w:p w:rsidR="00A81684" w:rsidRDefault="00DD4F6A">
            <w:pPr>
              <w:pStyle w:val="TableParagraph"/>
              <w:rPr>
                <w:b/>
              </w:rPr>
            </w:pPr>
            <w:r>
              <w:rPr>
                <w:rFonts w:ascii="Wingdings 2" w:hAnsi="Wingdings 2"/>
              </w:rPr>
              <w:t></w:t>
            </w:r>
            <w:r>
              <w:rPr>
                <w:spacing w:val="-7"/>
              </w:rPr>
              <w:t xml:space="preserve"> </w:t>
            </w:r>
            <w:r>
              <w:rPr>
                <w:b/>
              </w:rPr>
              <w:t>Brussels</w:t>
            </w:r>
            <w:r>
              <w:rPr>
                <w:b/>
                <w:spacing w:val="46"/>
              </w:rPr>
              <w:t xml:space="preserve"> </w:t>
            </w:r>
            <w:r>
              <w:rPr>
                <w:rFonts w:ascii="Wingdings 2" w:hAnsi="Wingdings 2"/>
              </w:rPr>
              <w:t></w:t>
            </w:r>
            <w:r>
              <w:rPr>
                <w:spacing w:val="-5"/>
              </w:rPr>
              <w:t xml:space="preserve"> </w:t>
            </w:r>
            <w:r>
              <w:rPr>
                <w:b/>
              </w:rPr>
              <w:t>Luxemburg</w:t>
            </w:r>
            <w:r>
              <w:rPr>
                <w:b/>
                <w:spacing w:val="45"/>
              </w:rPr>
              <w:t xml:space="preserve"> </w:t>
            </w:r>
            <w:r>
              <w:rPr>
                <w:rFonts w:ascii="Wingdings 2" w:hAnsi="Wingdings 2"/>
              </w:rPr>
              <w:t></w:t>
            </w:r>
            <w:r>
              <w:rPr>
                <w:spacing w:val="-6"/>
              </w:rPr>
              <w:t xml:space="preserve"> </w:t>
            </w:r>
            <w:r>
              <w:rPr>
                <w:b/>
              </w:rPr>
              <w:t>Other:</w:t>
            </w:r>
            <w:r>
              <w:rPr>
                <w:b/>
                <w:spacing w:val="-5"/>
              </w:rPr>
              <w:t xml:space="preserve"> </w:t>
            </w:r>
            <w:r>
              <w:rPr>
                <w:b/>
                <w:spacing w:val="-2"/>
              </w:rPr>
              <w:t>……………..</w:t>
            </w:r>
          </w:p>
        </w:tc>
      </w:tr>
      <w:tr w:rsidR="00A81684">
        <w:trPr>
          <w:trHeight w:val="545"/>
        </w:trPr>
        <w:tc>
          <w:tcPr>
            <w:tcW w:w="4360" w:type="dxa"/>
            <w:vMerge/>
            <w:tcBorders>
              <w:top w:val="nil"/>
            </w:tcBorders>
          </w:tcPr>
          <w:p w:rsidR="00A81684" w:rsidRDefault="00A81684">
            <w:pPr>
              <w:rPr>
                <w:sz w:val="2"/>
                <w:szCs w:val="2"/>
              </w:rPr>
            </w:pPr>
          </w:p>
        </w:tc>
        <w:tc>
          <w:tcPr>
            <w:tcW w:w="5597" w:type="dxa"/>
          </w:tcPr>
          <w:p w:rsidR="00A81684" w:rsidRDefault="00DD4F6A">
            <w:pPr>
              <w:pStyle w:val="TableParagraph"/>
              <w:tabs>
                <w:tab w:val="left" w:pos="523"/>
                <w:tab w:val="left" w:pos="2948"/>
                <w:tab w:val="left" w:pos="3420"/>
              </w:tabs>
              <w:spacing w:before="146"/>
              <w:rPr>
                <w:b/>
              </w:rPr>
            </w:pPr>
            <w:r>
              <w:rPr>
                <w:rFonts w:ascii="Wingdings 2" w:hAnsi="Wingdings 2"/>
                <w:spacing w:val="-10"/>
              </w:rPr>
              <w:t></w:t>
            </w:r>
            <w:r>
              <w:tab/>
            </w:r>
            <w:r>
              <w:rPr>
                <w:b/>
              </w:rPr>
              <w:t>With</w:t>
            </w:r>
            <w:r>
              <w:rPr>
                <w:b/>
                <w:spacing w:val="-5"/>
              </w:rPr>
              <w:t xml:space="preserve"> </w:t>
            </w:r>
            <w:r>
              <w:rPr>
                <w:b/>
                <w:spacing w:val="-2"/>
              </w:rPr>
              <w:t>allowances</w:t>
            </w:r>
            <w:r>
              <w:rPr>
                <w:b/>
              </w:rPr>
              <w:tab/>
            </w:r>
            <w:r>
              <w:rPr>
                <w:rFonts w:ascii="Wingdings 2" w:hAnsi="Wingdings 2"/>
                <w:spacing w:val="-10"/>
              </w:rPr>
              <w:t></w:t>
            </w:r>
            <w:r>
              <w:tab/>
            </w:r>
            <w:r>
              <w:rPr>
                <w:b/>
                <w:spacing w:val="-2"/>
              </w:rPr>
              <w:t>Cost-</w:t>
            </w:r>
            <w:r>
              <w:rPr>
                <w:b/>
                <w:spacing w:val="-4"/>
              </w:rPr>
              <w:t>free</w:t>
            </w:r>
          </w:p>
        </w:tc>
      </w:tr>
      <w:tr w:rsidR="00A81684">
        <w:trPr>
          <w:trHeight w:val="2111"/>
        </w:trPr>
        <w:tc>
          <w:tcPr>
            <w:tcW w:w="9957" w:type="dxa"/>
            <w:gridSpan w:val="2"/>
          </w:tcPr>
          <w:p w:rsidR="00A81684" w:rsidRDefault="00DD4F6A">
            <w:pPr>
              <w:pStyle w:val="TableParagraph"/>
              <w:spacing w:before="112"/>
              <w:rPr>
                <w:b/>
              </w:rPr>
            </w:pPr>
            <w:r>
              <w:rPr>
                <w:b/>
              </w:rPr>
              <w:t>This</w:t>
            </w:r>
            <w:r>
              <w:rPr>
                <w:b/>
                <w:spacing w:val="-7"/>
              </w:rPr>
              <w:t xml:space="preserve"> </w:t>
            </w:r>
            <w:r>
              <w:rPr>
                <w:b/>
              </w:rPr>
              <w:t>vacancy</w:t>
            </w:r>
            <w:r>
              <w:rPr>
                <w:b/>
                <w:spacing w:val="-6"/>
              </w:rPr>
              <w:t xml:space="preserve"> </w:t>
            </w:r>
            <w:r>
              <w:rPr>
                <w:b/>
              </w:rPr>
              <w:t>notice</w:t>
            </w:r>
            <w:r>
              <w:rPr>
                <w:b/>
                <w:spacing w:val="-7"/>
              </w:rPr>
              <w:t xml:space="preserve"> </w:t>
            </w:r>
            <w:r>
              <w:rPr>
                <w:b/>
              </w:rPr>
              <w:t>is</w:t>
            </w:r>
            <w:r>
              <w:rPr>
                <w:b/>
                <w:spacing w:val="-7"/>
              </w:rPr>
              <w:t xml:space="preserve"> </w:t>
            </w:r>
            <w:r>
              <w:rPr>
                <w:b/>
              </w:rPr>
              <w:t>also</w:t>
            </w:r>
            <w:r>
              <w:rPr>
                <w:b/>
                <w:spacing w:val="-6"/>
              </w:rPr>
              <w:t xml:space="preserve"> </w:t>
            </w:r>
            <w:r>
              <w:rPr>
                <w:b/>
              </w:rPr>
              <w:t>open</w:t>
            </w:r>
            <w:r>
              <w:rPr>
                <w:b/>
                <w:spacing w:val="-6"/>
              </w:rPr>
              <w:t xml:space="preserve"> </w:t>
            </w:r>
            <w:r>
              <w:rPr>
                <w:b/>
                <w:spacing w:val="-5"/>
              </w:rPr>
              <w:t>to</w:t>
            </w:r>
          </w:p>
          <w:p w:rsidR="00A81684" w:rsidRDefault="00A81684">
            <w:pPr>
              <w:pStyle w:val="TableParagraph"/>
              <w:spacing w:before="1"/>
              <w:ind w:left="0"/>
              <w:rPr>
                <w:b/>
              </w:rPr>
            </w:pPr>
          </w:p>
          <w:p w:rsidR="00A81684" w:rsidRDefault="00DD4F6A">
            <w:pPr>
              <w:pStyle w:val="TableParagraph"/>
              <w:numPr>
                <w:ilvl w:val="0"/>
                <w:numId w:val="3"/>
              </w:numPr>
              <w:tabs>
                <w:tab w:val="left" w:pos="562"/>
                <w:tab w:val="left" w:pos="563"/>
              </w:tabs>
              <w:ind w:hanging="456"/>
              <w:rPr>
                <w:b/>
                <w:sz w:val="24"/>
              </w:rPr>
            </w:pPr>
            <w:r>
              <w:rPr>
                <w:b/>
                <w:sz w:val="24"/>
              </w:rPr>
              <w:t>the</w:t>
            </w:r>
            <w:r>
              <w:rPr>
                <w:b/>
                <w:spacing w:val="-4"/>
                <w:sz w:val="24"/>
              </w:rPr>
              <w:t xml:space="preserve"> </w:t>
            </w:r>
            <w:r>
              <w:rPr>
                <w:b/>
                <w:sz w:val="24"/>
              </w:rPr>
              <w:t>following</w:t>
            </w:r>
            <w:r>
              <w:rPr>
                <w:b/>
                <w:spacing w:val="-1"/>
                <w:sz w:val="24"/>
              </w:rPr>
              <w:t xml:space="preserve"> </w:t>
            </w:r>
            <w:r>
              <w:rPr>
                <w:b/>
                <w:sz w:val="24"/>
              </w:rPr>
              <w:t>EFTA</w:t>
            </w:r>
            <w:r>
              <w:rPr>
                <w:b/>
                <w:spacing w:val="-3"/>
                <w:sz w:val="24"/>
              </w:rPr>
              <w:t xml:space="preserve"> </w:t>
            </w:r>
            <w:r>
              <w:rPr>
                <w:b/>
                <w:sz w:val="24"/>
              </w:rPr>
              <w:t>countries</w:t>
            </w:r>
            <w:r>
              <w:rPr>
                <w:b/>
                <w:spacing w:val="-3"/>
                <w:sz w:val="24"/>
              </w:rPr>
              <w:t xml:space="preserve"> </w:t>
            </w:r>
            <w:r>
              <w:rPr>
                <w:b/>
                <w:spacing w:val="-10"/>
                <w:sz w:val="24"/>
              </w:rPr>
              <w:t>:</w:t>
            </w:r>
          </w:p>
          <w:p w:rsidR="00A81684" w:rsidRDefault="00DD4F6A">
            <w:pPr>
              <w:pStyle w:val="TableParagraph"/>
              <w:numPr>
                <w:ilvl w:val="1"/>
                <w:numId w:val="3"/>
              </w:numPr>
              <w:tabs>
                <w:tab w:val="left" w:pos="1091"/>
              </w:tabs>
              <w:ind w:hanging="276"/>
              <w:rPr>
                <w:b/>
                <w:sz w:val="24"/>
              </w:rPr>
            </w:pPr>
            <w:r>
              <w:rPr>
                <w:b/>
                <w:sz w:val="24"/>
              </w:rPr>
              <w:t>Iceland</w:t>
            </w:r>
            <w:r>
              <w:rPr>
                <w:b/>
                <w:spacing w:val="55"/>
                <w:sz w:val="24"/>
              </w:rPr>
              <w:t xml:space="preserve"> </w:t>
            </w:r>
            <w:r>
              <w:rPr>
                <w:rFonts w:ascii="Wingdings 2" w:hAnsi="Wingdings 2"/>
                <w:b/>
                <w:sz w:val="24"/>
              </w:rPr>
              <w:t></w:t>
            </w:r>
            <w:r>
              <w:rPr>
                <w:spacing w:val="-2"/>
                <w:sz w:val="24"/>
              </w:rPr>
              <w:t xml:space="preserve"> </w:t>
            </w:r>
            <w:r>
              <w:rPr>
                <w:b/>
                <w:sz w:val="24"/>
              </w:rPr>
              <w:t>Liechtenstein</w:t>
            </w:r>
            <w:r>
              <w:rPr>
                <w:b/>
                <w:spacing w:val="55"/>
                <w:sz w:val="24"/>
              </w:rPr>
              <w:t xml:space="preserve"> </w:t>
            </w:r>
            <w:r>
              <w:rPr>
                <w:rFonts w:ascii="Wingdings 2" w:hAnsi="Wingdings 2"/>
                <w:b/>
                <w:sz w:val="24"/>
              </w:rPr>
              <w:t></w:t>
            </w:r>
            <w:r>
              <w:rPr>
                <w:spacing w:val="-2"/>
                <w:sz w:val="24"/>
              </w:rPr>
              <w:t xml:space="preserve"> </w:t>
            </w:r>
            <w:r>
              <w:rPr>
                <w:b/>
                <w:sz w:val="24"/>
              </w:rPr>
              <w:t>Norway</w:t>
            </w:r>
            <w:r>
              <w:rPr>
                <w:b/>
                <w:spacing w:val="57"/>
                <w:sz w:val="24"/>
              </w:rPr>
              <w:t xml:space="preserve"> </w:t>
            </w:r>
            <w:r>
              <w:rPr>
                <w:rFonts w:ascii="Wingdings 2" w:hAnsi="Wingdings 2"/>
                <w:b/>
                <w:sz w:val="24"/>
              </w:rPr>
              <w:t></w:t>
            </w:r>
            <w:r>
              <w:rPr>
                <w:spacing w:val="-2"/>
                <w:sz w:val="24"/>
              </w:rPr>
              <w:t xml:space="preserve"> </w:t>
            </w:r>
            <w:r>
              <w:rPr>
                <w:b/>
                <w:spacing w:val="-2"/>
                <w:sz w:val="24"/>
              </w:rPr>
              <w:t>Switzerland</w:t>
            </w:r>
          </w:p>
          <w:p w:rsidR="00A81684" w:rsidRDefault="00DD4F6A">
            <w:pPr>
              <w:pStyle w:val="TableParagraph"/>
              <w:numPr>
                <w:ilvl w:val="1"/>
                <w:numId w:val="3"/>
              </w:numPr>
              <w:tabs>
                <w:tab w:val="left" w:pos="1091"/>
              </w:tabs>
              <w:ind w:hanging="276"/>
              <w:rPr>
                <w:b/>
                <w:sz w:val="24"/>
              </w:rPr>
            </w:pPr>
            <w:r>
              <w:rPr>
                <w:b/>
                <w:sz w:val="24"/>
              </w:rPr>
              <w:t>EFTA-EEA</w:t>
            </w:r>
            <w:r>
              <w:rPr>
                <w:b/>
                <w:spacing w:val="-7"/>
                <w:sz w:val="24"/>
              </w:rPr>
              <w:t xml:space="preserve"> </w:t>
            </w:r>
            <w:r>
              <w:rPr>
                <w:b/>
                <w:sz w:val="24"/>
              </w:rPr>
              <w:t>In-Kind</w:t>
            </w:r>
            <w:r>
              <w:rPr>
                <w:b/>
                <w:spacing w:val="-4"/>
                <w:sz w:val="24"/>
              </w:rPr>
              <w:t xml:space="preserve"> </w:t>
            </w:r>
            <w:r>
              <w:rPr>
                <w:b/>
                <w:sz w:val="24"/>
              </w:rPr>
              <w:t>agreement</w:t>
            </w:r>
            <w:r>
              <w:rPr>
                <w:b/>
                <w:spacing w:val="-5"/>
                <w:sz w:val="24"/>
              </w:rPr>
              <w:t xml:space="preserve"> </w:t>
            </w:r>
            <w:r>
              <w:rPr>
                <w:b/>
                <w:sz w:val="24"/>
              </w:rPr>
              <w:t>(Iceland,</w:t>
            </w:r>
            <w:r>
              <w:rPr>
                <w:b/>
                <w:spacing w:val="-3"/>
                <w:sz w:val="24"/>
              </w:rPr>
              <w:t xml:space="preserve"> </w:t>
            </w:r>
            <w:r>
              <w:rPr>
                <w:b/>
                <w:sz w:val="24"/>
              </w:rPr>
              <w:t>Liechtenstein,</w:t>
            </w:r>
            <w:r>
              <w:rPr>
                <w:b/>
                <w:spacing w:val="-5"/>
                <w:sz w:val="24"/>
              </w:rPr>
              <w:t xml:space="preserve"> </w:t>
            </w:r>
            <w:r>
              <w:rPr>
                <w:b/>
                <w:spacing w:val="-2"/>
                <w:sz w:val="24"/>
              </w:rPr>
              <w:t>Norway)</w:t>
            </w:r>
          </w:p>
          <w:p w:rsidR="00A81684" w:rsidRDefault="00DD4F6A">
            <w:pPr>
              <w:pStyle w:val="TableParagraph"/>
              <w:numPr>
                <w:ilvl w:val="0"/>
                <w:numId w:val="3"/>
              </w:numPr>
              <w:tabs>
                <w:tab w:val="left" w:pos="562"/>
                <w:tab w:val="left" w:pos="563"/>
              </w:tabs>
              <w:ind w:hanging="456"/>
              <w:rPr>
                <w:b/>
                <w:sz w:val="24"/>
              </w:rPr>
            </w:pPr>
            <w:r>
              <w:rPr>
                <w:b/>
                <w:sz w:val="24"/>
              </w:rPr>
              <w:t>the</w:t>
            </w:r>
            <w:r>
              <w:rPr>
                <w:b/>
                <w:spacing w:val="-3"/>
                <w:sz w:val="24"/>
              </w:rPr>
              <w:t xml:space="preserve"> </w:t>
            </w:r>
            <w:r>
              <w:rPr>
                <w:b/>
                <w:sz w:val="24"/>
              </w:rPr>
              <w:t>following</w:t>
            </w:r>
            <w:r>
              <w:rPr>
                <w:b/>
                <w:spacing w:val="-2"/>
                <w:sz w:val="24"/>
              </w:rPr>
              <w:t xml:space="preserve"> </w:t>
            </w:r>
            <w:r>
              <w:rPr>
                <w:b/>
                <w:sz w:val="24"/>
              </w:rPr>
              <w:t>third</w:t>
            </w:r>
            <w:r>
              <w:rPr>
                <w:b/>
                <w:spacing w:val="-2"/>
                <w:sz w:val="24"/>
              </w:rPr>
              <w:t xml:space="preserve"> countries:</w:t>
            </w:r>
          </w:p>
          <w:p w:rsidR="00A81684" w:rsidRDefault="00DD4F6A">
            <w:pPr>
              <w:pStyle w:val="TableParagraph"/>
              <w:numPr>
                <w:ilvl w:val="0"/>
                <w:numId w:val="3"/>
              </w:numPr>
              <w:tabs>
                <w:tab w:val="left" w:pos="562"/>
                <w:tab w:val="left" w:pos="563"/>
              </w:tabs>
              <w:ind w:hanging="456"/>
              <w:rPr>
                <w:b/>
                <w:sz w:val="24"/>
              </w:rPr>
            </w:pPr>
            <w:r>
              <w:rPr>
                <w:b/>
                <w:sz w:val="24"/>
              </w:rPr>
              <w:t>the</w:t>
            </w:r>
            <w:r>
              <w:rPr>
                <w:b/>
                <w:spacing w:val="-4"/>
                <w:sz w:val="24"/>
              </w:rPr>
              <w:t xml:space="preserve"> </w:t>
            </w:r>
            <w:r>
              <w:rPr>
                <w:b/>
                <w:sz w:val="24"/>
              </w:rPr>
              <w:t>following</w:t>
            </w:r>
            <w:r>
              <w:rPr>
                <w:b/>
                <w:spacing w:val="-3"/>
                <w:sz w:val="24"/>
              </w:rPr>
              <w:t xml:space="preserve"> </w:t>
            </w:r>
            <w:r>
              <w:rPr>
                <w:b/>
                <w:sz w:val="24"/>
              </w:rPr>
              <w:t>intergovernmental</w:t>
            </w:r>
            <w:r>
              <w:rPr>
                <w:b/>
                <w:spacing w:val="-3"/>
                <w:sz w:val="24"/>
              </w:rPr>
              <w:t xml:space="preserve"> </w:t>
            </w:r>
            <w:proofErr w:type="spellStart"/>
            <w:r>
              <w:rPr>
                <w:b/>
                <w:spacing w:val="-2"/>
                <w:sz w:val="24"/>
              </w:rPr>
              <w:t>organisations</w:t>
            </w:r>
            <w:proofErr w:type="spellEnd"/>
            <w:r>
              <w:rPr>
                <w:b/>
                <w:spacing w:val="-2"/>
                <w:sz w:val="24"/>
              </w:rPr>
              <w:t>:</w:t>
            </w:r>
          </w:p>
        </w:tc>
      </w:tr>
    </w:tbl>
    <w:p w:rsidR="00A81684" w:rsidRDefault="00A81684">
      <w:pPr>
        <w:pStyle w:val="BodyText"/>
        <w:spacing w:before="1"/>
        <w:rPr>
          <w:b/>
          <w:sz w:val="24"/>
        </w:rPr>
      </w:pPr>
    </w:p>
    <w:p w:rsidR="00A81684" w:rsidRDefault="00DD4F6A">
      <w:pPr>
        <w:pStyle w:val="ListParagraph"/>
        <w:numPr>
          <w:ilvl w:val="0"/>
          <w:numId w:val="4"/>
        </w:numPr>
        <w:tabs>
          <w:tab w:val="left" w:pos="796"/>
          <w:tab w:val="left" w:pos="797"/>
        </w:tabs>
        <w:ind w:hanging="427"/>
        <w:rPr>
          <w:b/>
          <w:sz w:val="24"/>
        </w:rPr>
      </w:pPr>
      <w:r>
        <w:rPr>
          <w:b/>
          <w:sz w:val="24"/>
          <w:u w:val="single"/>
        </w:rPr>
        <w:t>Nature</w:t>
      </w:r>
      <w:r>
        <w:rPr>
          <w:b/>
          <w:spacing w:val="-4"/>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r>
        <w:rPr>
          <w:b/>
          <w:spacing w:val="-4"/>
          <w:sz w:val="24"/>
          <w:u w:val="single"/>
        </w:rPr>
        <w:t>tasks</w:t>
      </w:r>
    </w:p>
    <w:p w:rsidR="00A81684" w:rsidRDefault="00A81684">
      <w:pPr>
        <w:pStyle w:val="BodyText"/>
        <w:rPr>
          <w:b/>
          <w:sz w:val="16"/>
        </w:rPr>
      </w:pPr>
    </w:p>
    <w:p w:rsidR="00A81684" w:rsidRDefault="00DD4F6A">
      <w:pPr>
        <w:pStyle w:val="BodyText"/>
        <w:spacing w:before="91"/>
        <w:ind w:left="370" w:right="169"/>
      </w:pPr>
      <w:r>
        <w:t xml:space="preserve">Under the supervision of a Commission official, actively contribute to the development, coordination and implementation of the </w:t>
      </w:r>
      <w:proofErr w:type="spellStart"/>
      <w:r>
        <w:t>digitalisation</w:t>
      </w:r>
      <w:proofErr w:type="spellEnd"/>
      <w:r>
        <w:t xml:space="preserve"> of businesses in the EU, and of its related aspects under the Digital Decade Policy</w:t>
      </w:r>
      <w:r>
        <w:rPr>
          <w:spacing w:val="-3"/>
        </w:rPr>
        <w:t xml:space="preserve"> </w:t>
      </w:r>
      <w:proofErr w:type="spellStart"/>
      <w:r>
        <w:t>Programme</w:t>
      </w:r>
      <w:proofErr w:type="spellEnd"/>
      <w:r>
        <w:t>.</w:t>
      </w:r>
      <w:r>
        <w:rPr>
          <w:spacing w:val="-3"/>
        </w:rPr>
        <w:t xml:space="preserve"> </w:t>
      </w:r>
      <w:r>
        <w:t>This</w:t>
      </w:r>
      <w:r>
        <w:rPr>
          <w:spacing w:val="-4"/>
        </w:rPr>
        <w:t xml:space="preserve"> </w:t>
      </w:r>
      <w:r>
        <w:t>includes</w:t>
      </w:r>
      <w:r>
        <w:rPr>
          <w:spacing w:val="-4"/>
        </w:rPr>
        <w:t xml:space="preserve"> </w:t>
      </w:r>
      <w:r>
        <w:t>suppo</w:t>
      </w:r>
      <w:r>
        <w:t>rt</w:t>
      </w:r>
      <w:r>
        <w:rPr>
          <w:spacing w:val="-3"/>
        </w:rPr>
        <w:t xml:space="preserve"> </w:t>
      </w:r>
      <w:r>
        <w:t>to</w:t>
      </w:r>
      <w:r>
        <w:rPr>
          <w:spacing w:val="-3"/>
        </w:rPr>
        <w:t xml:space="preserve"> </w:t>
      </w:r>
      <w:r>
        <w:t>policy</w:t>
      </w:r>
      <w:r>
        <w:rPr>
          <w:spacing w:val="-2"/>
        </w:rPr>
        <w:t xml:space="preserve"> </w:t>
      </w:r>
      <w:r>
        <w:t>and</w:t>
      </w:r>
      <w:r>
        <w:rPr>
          <w:spacing w:val="-3"/>
        </w:rPr>
        <w:t xml:space="preserve"> </w:t>
      </w:r>
      <w:r>
        <w:t>strategy,</w:t>
      </w:r>
      <w:r>
        <w:rPr>
          <w:spacing w:val="-4"/>
        </w:rPr>
        <w:t xml:space="preserve"> </w:t>
      </w:r>
      <w:r>
        <w:t>governance,</w:t>
      </w:r>
      <w:r>
        <w:rPr>
          <w:spacing w:val="-3"/>
        </w:rPr>
        <w:t xml:space="preserve"> </w:t>
      </w:r>
      <w:r>
        <w:t>dissemination</w:t>
      </w:r>
      <w:r>
        <w:rPr>
          <w:spacing w:val="-3"/>
        </w:rPr>
        <w:t xml:space="preserve"> </w:t>
      </w:r>
      <w:r>
        <w:t>as</w:t>
      </w:r>
      <w:r>
        <w:rPr>
          <w:spacing w:val="-2"/>
        </w:rPr>
        <w:t xml:space="preserve"> </w:t>
      </w:r>
      <w:r>
        <w:t>well</w:t>
      </w:r>
      <w:r>
        <w:rPr>
          <w:spacing w:val="-3"/>
        </w:rPr>
        <w:t xml:space="preserve"> </w:t>
      </w:r>
      <w:r>
        <w:t>as</w:t>
      </w:r>
      <w:r>
        <w:rPr>
          <w:spacing w:val="-2"/>
        </w:rPr>
        <w:t xml:space="preserve"> </w:t>
      </w:r>
      <w:r>
        <w:t>monitoring tools</w:t>
      </w:r>
      <w:proofErr w:type="gramStart"/>
      <w:r>
        <w:t>;</w:t>
      </w:r>
      <w:proofErr w:type="gramEnd"/>
      <w:r>
        <w:t xml:space="preserve"> with a view to ensure coherence in the implementation of the Commission's policies in this area.</w:t>
      </w:r>
    </w:p>
    <w:p w:rsidR="00A81684" w:rsidRDefault="00A81684">
      <w:pPr>
        <w:pStyle w:val="BodyText"/>
        <w:spacing w:before="11"/>
        <w:rPr>
          <w:sz w:val="21"/>
        </w:rPr>
      </w:pPr>
    </w:p>
    <w:p w:rsidR="00A81684" w:rsidRDefault="00DD4F6A">
      <w:pPr>
        <w:pStyle w:val="BodyText"/>
        <w:ind w:left="370" w:right="169"/>
      </w:pPr>
      <w:r>
        <w:t>Building on synergies with Member States, the work aims to contribute to the overall digital transformation of the economy,</w:t>
      </w:r>
      <w:r>
        <w:rPr>
          <w:spacing w:val="-2"/>
        </w:rPr>
        <w:t xml:space="preserve"> </w:t>
      </w:r>
      <w:r w:rsidRPr="00DD4F6A">
        <w:t>notably</w:t>
      </w:r>
      <w:r w:rsidRPr="00DD4F6A">
        <w:t xml:space="preserve"> </w:t>
      </w:r>
      <w:r w:rsidRPr="00DD4F6A">
        <w:t>of</w:t>
      </w:r>
      <w:r w:rsidRPr="00DD4F6A">
        <w:t xml:space="preserve"> </w:t>
      </w:r>
      <w:r w:rsidRPr="00DD4F6A">
        <w:t>the</w:t>
      </w:r>
      <w:r w:rsidRPr="00DD4F6A">
        <w:t xml:space="preserve"> </w:t>
      </w:r>
      <w:r w:rsidRPr="00DD4F6A">
        <w:t>manufacturing</w:t>
      </w:r>
      <w:r w:rsidRPr="00DD4F6A">
        <w:t xml:space="preserve"> </w:t>
      </w:r>
      <w:r w:rsidRPr="00DD4F6A">
        <w:t>sector</w:t>
      </w:r>
      <w:r>
        <w:rPr>
          <w:color w:val="000000"/>
          <w:spacing w:val="-3"/>
        </w:rPr>
        <w:t xml:space="preserve"> </w:t>
      </w:r>
      <w:r>
        <w:rPr>
          <w:color w:val="000000"/>
        </w:rPr>
        <w:t>and</w:t>
      </w:r>
      <w:r>
        <w:rPr>
          <w:color w:val="000000"/>
          <w:spacing w:val="-2"/>
        </w:rPr>
        <w:t xml:space="preserve"> </w:t>
      </w:r>
      <w:r>
        <w:rPr>
          <w:color w:val="000000"/>
        </w:rPr>
        <w:t>in</w:t>
      </w:r>
      <w:r>
        <w:rPr>
          <w:color w:val="000000"/>
          <w:spacing w:val="-2"/>
        </w:rPr>
        <w:t xml:space="preserve"> </w:t>
      </w:r>
      <w:r>
        <w:rPr>
          <w:color w:val="000000"/>
        </w:rPr>
        <w:t>particular</w:t>
      </w:r>
      <w:r>
        <w:rPr>
          <w:color w:val="000000"/>
          <w:spacing w:val="-2"/>
        </w:rPr>
        <w:t xml:space="preserve"> </w:t>
      </w:r>
      <w:r>
        <w:rPr>
          <w:color w:val="000000"/>
        </w:rPr>
        <w:t>the</w:t>
      </w:r>
      <w:r>
        <w:rPr>
          <w:color w:val="000000"/>
          <w:spacing w:val="-3"/>
        </w:rPr>
        <w:t xml:space="preserve"> </w:t>
      </w:r>
      <w:r>
        <w:rPr>
          <w:color w:val="000000"/>
        </w:rPr>
        <w:t>adoption</w:t>
      </w:r>
      <w:r>
        <w:rPr>
          <w:color w:val="000000"/>
          <w:spacing w:val="-3"/>
        </w:rPr>
        <w:t xml:space="preserve"> </w:t>
      </w:r>
      <w:r>
        <w:rPr>
          <w:color w:val="000000"/>
        </w:rPr>
        <w:t>of</w:t>
      </w:r>
      <w:r>
        <w:rPr>
          <w:color w:val="000000"/>
          <w:spacing w:val="-2"/>
        </w:rPr>
        <w:t xml:space="preserve"> </w:t>
      </w:r>
      <w:r>
        <w:rPr>
          <w:color w:val="000000"/>
        </w:rPr>
        <w:t>data-driven</w:t>
      </w:r>
      <w:r>
        <w:rPr>
          <w:color w:val="000000"/>
          <w:spacing w:val="-2"/>
        </w:rPr>
        <w:t xml:space="preserve"> </w:t>
      </w:r>
      <w:r>
        <w:rPr>
          <w:color w:val="000000"/>
        </w:rPr>
        <w:t>business</w:t>
      </w:r>
      <w:r>
        <w:rPr>
          <w:color w:val="000000"/>
          <w:spacing w:val="-1"/>
        </w:rPr>
        <w:t xml:space="preserve"> </w:t>
      </w:r>
      <w:r>
        <w:rPr>
          <w:color w:val="000000"/>
        </w:rPr>
        <w:t>models</w:t>
      </w:r>
      <w:r>
        <w:rPr>
          <w:color w:val="000000"/>
          <w:spacing w:val="-2"/>
        </w:rPr>
        <w:t xml:space="preserve"> </w:t>
      </w:r>
      <w:r>
        <w:rPr>
          <w:color w:val="000000"/>
        </w:rPr>
        <w:t>and</w:t>
      </w:r>
      <w:r>
        <w:rPr>
          <w:color w:val="000000"/>
          <w:spacing w:val="-2"/>
        </w:rPr>
        <w:t xml:space="preserve"> </w:t>
      </w:r>
      <w:r>
        <w:rPr>
          <w:color w:val="000000"/>
        </w:rPr>
        <w:t>of innovative digital technolo</w:t>
      </w:r>
      <w:r>
        <w:rPr>
          <w:color w:val="000000"/>
        </w:rPr>
        <w:t>gies such as artificial intellig</w:t>
      </w:r>
      <w:bookmarkStart w:id="0" w:name="_GoBack"/>
      <w:bookmarkEnd w:id="0"/>
      <w:r>
        <w:rPr>
          <w:color w:val="000000"/>
        </w:rPr>
        <w:t>ence.</w:t>
      </w:r>
    </w:p>
    <w:p w:rsidR="00A81684" w:rsidRDefault="00A81684">
      <w:pPr>
        <w:pStyle w:val="BodyText"/>
      </w:pPr>
    </w:p>
    <w:p w:rsidR="00A81684" w:rsidRDefault="00DD4F6A">
      <w:pPr>
        <w:pStyle w:val="BodyText"/>
        <w:ind w:left="370" w:right="169"/>
      </w:pPr>
      <w:r>
        <w:t>The</w:t>
      </w:r>
      <w:r>
        <w:rPr>
          <w:spacing w:val="-3"/>
        </w:rPr>
        <w:t xml:space="preserve"> </w:t>
      </w:r>
      <w:r>
        <w:t>SNE</w:t>
      </w:r>
      <w:r>
        <w:rPr>
          <w:spacing w:val="-2"/>
        </w:rPr>
        <w:t xml:space="preserve"> </w:t>
      </w:r>
      <w:r>
        <w:t>will</w:t>
      </w:r>
      <w:r>
        <w:rPr>
          <w:spacing w:val="-2"/>
        </w:rPr>
        <w:t xml:space="preserve"> </w:t>
      </w:r>
      <w:r>
        <w:t>specifically</w:t>
      </w:r>
      <w:r>
        <w:rPr>
          <w:spacing w:val="-1"/>
        </w:rPr>
        <w:t xml:space="preserve"> </w:t>
      </w:r>
      <w:r>
        <w:t>contribute</w:t>
      </w:r>
      <w:r>
        <w:rPr>
          <w:spacing w:val="-3"/>
        </w:rPr>
        <w:t xml:space="preserve"> </w:t>
      </w:r>
      <w:r>
        <w:t>to</w:t>
      </w:r>
      <w:r>
        <w:rPr>
          <w:spacing w:val="-2"/>
        </w:rPr>
        <w:t xml:space="preserve"> </w:t>
      </w:r>
      <w:r>
        <w:t>the</w:t>
      </w:r>
      <w:r>
        <w:rPr>
          <w:spacing w:val="-3"/>
        </w:rPr>
        <w:t xml:space="preserve"> </w:t>
      </w:r>
      <w:r>
        <w:t>network</w:t>
      </w:r>
      <w:r>
        <w:rPr>
          <w:spacing w:val="-2"/>
        </w:rPr>
        <w:t xml:space="preserve"> </w:t>
      </w:r>
      <w:r>
        <w:t>of</w:t>
      </w:r>
      <w:r>
        <w:rPr>
          <w:spacing w:val="-3"/>
        </w:rPr>
        <w:t xml:space="preserve"> </w:t>
      </w:r>
      <w:r>
        <w:t>European</w:t>
      </w:r>
      <w:r>
        <w:rPr>
          <w:spacing w:val="-2"/>
        </w:rPr>
        <w:t xml:space="preserve"> </w:t>
      </w:r>
      <w:r>
        <w:t>Digital</w:t>
      </w:r>
      <w:r>
        <w:rPr>
          <w:spacing w:val="-2"/>
        </w:rPr>
        <w:t xml:space="preserve"> </w:t>
      </w:r>
      <w:r>
        <w:t>Innovation</w:t>
      </w:r>
      <w:r>
        <w:rPr>
          <w:spacing w:val="-2"/>
        </w:rPr>
        <w:t xml:space="preserve"> </w:t>
      </w:r>
      <w:r>
        <w:t>Hubs,</w:t>
      </w:r>
      <w:r>
        <w:rPr>
          <w:spacing w:val="-2"/>
        </w:rPr>
        <w:t xml:space="preserve"> </w:t>
      </w:r>
      <w:r>
        <w:t>the</w:t>
      </w:r>
      <w:r>
        <w:rPr>
          <w:spacing w:val="-3"/>
        </w:rPr>
        <w:t xml:space="preserve"> </w:t>
      </w:r>
      <w:r>
        <w:t>use</w:t>
      </w:r>
      <w:r>
        <w:rPr>
          <w:spacing w:val="-3"/>
        </w:rPr>
        <w:t xml:space="preserve"> </w:t>
      </w:r>
      <w:r>
        <w:t>of</w:t>
      </w:r>
      <w:r>
        <w:rPr>
          <w:spacing w:val="-2"/>
        </w:rPr>
        <w:t xml:space="preserve"> </w:t>
      </w:r>
      <w:r>
        <w:t>data</w:t>
      </w:r>
      <w:r>
        <w:rPr>
          <w:spacing w:val="-3"/>
        </w:rPr>
        <w:t xml:space="preserve"> </w:t>
      </w:r>
      <w:r>
        <w:t>spaces</w:t>
      </w:r>
      <w:r>
        <w:rPr>
          <w:spacing w:val="-3"/>
        </w:rPr>
        <w:t xml:space="preserve"> </w:t>
      </w:r>
      <w:r>
        <w:t xml:space="preserve">in industry, the further development of </w:t>
      </w:r>
      <w:proofErr w:type="spellStart"/>
      <w:r>
        <w:t>centres</w:t>
      </w:r>
      <w:proofErr w:type="spellEnd"/>
      <w:r>
        <w:t xml:space="preserve"> of excellence in semiconductor technologies and an early warning system under the Chips Act and to strengthening the competitiveness of European carbon neutral industry. The SNE will also contribute to</w:t>
      </w:r>
      <w:r>
        <w:rPr>
          <w:spacing w:val="-1"/>
        </w:rPr>
        <w:t xml:space="preserve"> </w:t>
      </w:r>
      <w:r>
        <w:t>the wo</w:t>
      </w:r>
      <w:r>
        <w:t>rk stream</w:t>
      </w:r>
      <w:r>
        <w:rPr>
          <w:spacing w:val="-1"/>
        </w:rPr>
        <w:t xml:space="preserve"> </w:t>
      </w:r>
      <w:r>
        <w:t>of the digitalization of SMEs in the</w:t>
      </w:r>
      <w:r>
        <w:rPr>
          <w:spacing w:val="-1"/>
        </w:rPr>
        <w:t xml:space="preserve"> </w:t>
      </w:r>
      <w:r>
        <w:t>context of the</w:t>
      </w:r>
      <w:r>
        <w:rPr>
          <w:spacing w:val="-1"/>
        </w:rPr>
        <w:t xml:space="preserve"> </w:t>
      </w:r>
      <w:r>
        <w:t xml:space="preserve">Transatlantic Trade </w:t>
      </w:r>
      <w:r>
        <w:rPr>
          <w:spacing w:val="-2"/>
        </w:rPr>
        <w:t>Council.</w:t>
      </w:r>
    </w:p>
    <w:p w:rsidR="00A81684" w:rsidRDefault="00A81684">
      <w:pPr>
        <w:pStyle w:val="BodyText"/>
      </w:pPr>
    </w:p>
    <w:p w:rsidR="00A81684" w:rsidRDefault="00DD4F6A">
      <w:pPr>
        <w:pStyle w:val="BodyText"/>
        <w:ind w:left="370" w:right="169"/>
      </w:pPr>
      <w:r>
        <w:t>The</w:t>
      </w:r>
      <w:r>
        <w:rPr>
          <w:spacing w:val="-4"/>
        </w:rPr>
        <w:t xml:space="preserve"> </w:t>
      </w:r>
      <w:r>
        <w:t>tasks</w:t>
      </w:r>
      <w:r>
        <w:rPr>
          <w:spacing w:val="-4"/>
        </w:rPr>
        <w:t xml:space="preserve"> </w:t>
      </w:r>
      <w:r>
        <w:t>also</w:t>
      </w:r>
      <w:r>
        <w:rPr>
          <w:spacing w:val="-3"/>
        </w:rPr>
        <w:t xml:space="preserve"> </w:t>
      </w:r>
      <w:r>
        <w:t>include</w:t>
      </w:r>
      <w:r>
        <w:rPr>
          <w:spacing w:val="-4"/>
        </w:rPr>
        <w:t xml:space="preserve"> </w:t>
      </w:r>
      <w:r>
        <w:t>writing</w:t>
      </w:r>
      <w:r>
        <w:rPr>
          <w:spacing w:val="-3"/>
        </w:rPr>
        <w:t xml:space="preserve"> </w:t>
      </w:r>
      <w:r>
        <w:t>briefings</w:t>
      </w:r>
      <w:r>
        <w:rPr>
          <w:spacing w:val="-4"/>
        </w:rPr>
        <w:t xml:space="preserve"> </w:t>
      </w:r>
      <w:r>
        <w:t>and</w:t>
      </w:r>
      <w:r>
        <w:rPr>
          <w:spacing w:val="-3"/>
        </w:rPr>
        <w:t xml:space="preserve"> </w:t>
      </w:r>
      <w:r>
        <w:t>speeches</w:t>
      </w:r>
      <w:r>
        <w:rPr>
          <w:spacing w:val="-2"/>
        </w:rPr>
        <w:t xml:space="preserve"> </w:t>
      </w:r>
      <w:r>
        <w:t>for</w:t>
      </w:r>
      <w:r>
        <w:rPr>
          <w:spacing w:val="-3"/>
        </w:rPr>
        <w:t xml:space="preserve"> </w:t>
      </w:r>
      <w:r>
        <w:t>high-level</w:t>
      </w:r>
      <w:r>
        <w:rPr>
          <w:spacing w:val="-3"/>
        </w:rPr>
        <w:t xml:space="preserve"> </w:t>
      </w:r>
      <w:r>
        <w:t>executives</w:t>
      </w:r>
      <w:r>
        <w:rPr>
          <w:spacing w:val="-4"/>
        </w:rPr>
        <w:t xml:space="preserve"> </w:t>
      </w:r>
      <w:r>
        <w:t>(Directors</w:t>
      </w:r>
      <w:r>
        <w:rPr>
          <w:spacing w:val="-4"/>
        </w:rPr>
        <w:t xml:space="preserve"> </w:t>
      </w:r>
      <w:r>
        <w:t>General,</w:t>
      </w:r>
      <w:r>
        <w:rPr>
          <w:spacing w:val="-3"/>
        </w:rPr>
        <w:t xml:space="preserve"> </w:t>
      </w:r>
      <w:r>
        <w:t xml:space="preserve">Commissioners and Vice-Presidents) on the </w:t>
      </w:r>
      <w:proofErr w:type="spellStart"/>
      <w:r>
        <w:t>digitalisation</w:t>
      </w:r>
      <w:proofErr w:type="spellEnd"/>
      <w:r>
        <w:t xml:space="preserve"> of the </w:t>
      </w:r>
      <w:r>
        <w:t xml:space="preserve">economy, including with a focus on the twin green transition towards climate neutrality, such as the Industrial Plan for the Green Deal. He/she will also contribute to inter- service consultations and participate in relevant events (conferences, seminars, </w:t>
      </w:r>
      <w:r>
        <w:t>workshops).</w:t>
      </w:r>
    </w:p>
    <w:p w:rsidR="00A81684" w:rsidRDefault="00A81684">
      <w:pPr>
        <w:pStyle w:val="BodyText"/>
      </w:pPr>
    </w:p>
    <w:p w:rsidR="00A81684" w:rsidRDefault="00DD4F6A">
      <w:pPr>
        <w:pStyle w:val="BodyText"/>
        <w:ind w:left="370"/>
      </w:pPr>
      <w:r>
        <w:t>Without</w:t>
      </w:r>
      <w:r>
        <w:rPr>
          <w:spacing w:val="-4"/>
        </w:rPr>
        <w:t xml:space="preserve"> </w:t>
      </w:r>
      <w:r>
        <w:t>prejudice</w:t>
      </w:r>
      <w:r>
        <w:rPr>
          <w:spacing w:val="-4"/>
        </w:rPr>
        <w:t xml:space="preserve"> </w:t>
      </w:r>
      <w:r>
        <w:t>to</w:t>
      </w:r>
      <w:r>
        <w:rPr>
          <w:spacing w:val="-3"/>
        </w:rPr>
        <w:t xml:space="preserve"> </w:t>
      </w:r>
      <w:r>
        <w:t>the</w:t>
      </w:r>
      <w:r>
        <w:rPr>
          <w:spacing w:val="-4"/>
        </w:rPr>
        <w:t xml:space="preserve"> </w:t>
      </w:r>
      <w:r>
        <w:t>principle</w:t>
      </w:r>
      <w:r>
        <w:rPr>
          <w:spacing w:val="-4"/>
        </w:rPr>
        <w:t xml:space="preserve"> </w:t>
      </w:r>
      <w:r>
        <w:t>of</w:t>
      </w:r>
      <w:r>
        <w:rPr>
          <w:spacing w:val="-3"/>
        </w:rPr>
        <w:t xml:space="preserve"> </w:t>
      </w:r>
      <w:r>
        <w:t>loyal</w:t>
      </w:r>
      <w:r>
        <w:rPr>
          <w:spacing w:val="-3"/>
        </w:rPr>
        <w:t xml:space="preserve"> </w:t>
      </w:r>
      <w:r>
        <w:t>cooperation</w:t>
      </w:r>
      <w:r>
        <w:rPr>
          <w:spacing w:val="-4"/>
        </w:rPr>
        <w:t xml:space="preserve"> </w:t>
      </w:r>
      <w:r>
        <w:t>between</w:t>
      </w:r>
      <w:r>
        <w:rPr>
          <w:spacing w:val="-3"/>
        </w:rPr>
        <w:t xml:space="preserve"> </w:t>
      </w:r>
      <w:r>
        <w:t>national/regional</w:t>
      </w:r>
      <w:r>
        <w:rPr>
          <w:spacing w:val="-3"/>
        </w:rPr>
        <w:t xml:space="preserve"> </w:t>
      </w:r>
      <w:r>
        <w:t>and</w:t>
      </w:r>
      <w:r>
        <w:rPr>
          <w:spacing w:val="-3"/>
        </w:rPr>
        <w:t xml:space="preserve"> </w:t>
      </w:r>
      <w:r>
        <w:t>European</w:t>
      </w:r>
      <w:r>
        <w:rPr>
          <w:spacing w:val="-4"/>
        </w:rPr>
        <w:t xml:space="preserve"> </w:t>
      </w:r>
      <w:r>
        <w:t>administrations,</w:t>
      </w:r>
      <w:r>
        <w:rPr>
          <w:spacing w:val="-3"/>
        </w:rPr>
        <w:t xml:space="preserve"> </w:t>
      </w:r>
      <w:r>
        <w:t>the SNE will not work on individual cases with implications with files he/she would have had to deal with in his/her national admin</w:t>
      </w:r>
      <w:r>
        <w:t>istration in the two years preceding entry into the Commission, or directly adjacent cases. In no case</w:t>
      </w:r>
    </w:p>
    <w:p w:rsidR="00A81684" w:rsidRDefault="00A81684">
      <w:pPr>
        <w:pStyle w:val="BodyText"/>
        <w:rPr>
          <w:sz w:val="20"/>
        </w:rPr>
      </w:pPr>
    </w:p>
    <w:p w:rsidR="00A81684" w:rsidRDefault="00A81684">
      <w:pPr>
        <w:pStyle w:val="BodyText"/>
        <w:rPr>
          <w:sz w:val="20"/>
        </w:rPr>
      </w:pPr>
    </w:p>
    <w:p w:rsidR="00A81684" w:rsidRDefault="00DD4F6A">
      <w:pPr>
        <w:pStyle w:val="BodyText"/>
        <w:spacing w:before="9"/>
        <w:rPr>
          <w:sz w:val="12"/>
        </w:rPr>
      </w:pPr>
      <w:r>
        <w:pict>
          <v:rect id="docshape2" o:spid="_x0000_s1027" style="position:absolute;margin-left:42.55pt;margin-top:8.55pt;width:2in;height:.7pt;z-index:-15728640;mso-wrap-distance-left:0;mso-wrap-distance-right:0;mso-position-horizontal-relative:page" fillcolor="black" stroked="f">
            <w10:wrap type="topAndBottom" anchorx="page"/>
          </v:rect>
        </w:pict>
      </w:r>
    </w:p>
    <w:p w:rsidR="00A81684" w:rsidRDefault="00DD4F6A">
      <w:pPr>
        <w:spacing w:before="97"/>
        <w:ind w:left="370"/>
        <w:rPr>
          <w:sz w:val="20"/>
        </w:rPr>
      </w:pPr>
      <w:r>
        <w:rPr>
          <w:sz w:val="20"/>
          <w:vertAlign w:val="superscript"/>
        </w:rPr>
        <w:t>1</w:t>
      </w:r>
      <w:r>
        <w:rPr>
          <w:spacing w:val="-3"/>
          <w:sz w:val="20"/>
        </w:rPr>
        <w:t xml:space="preserve"> </w:t>
      </w:r>
      <w:r>
        <w:rPr>
          <w:sz w:val="20"/>
        </w:rPr>
        <w:t>These</w:t>
      </w:r>
      <w:r>
        <w:rPr>
          <w:spacing w:val="-3"/>
          <w:sz w:val="20"/>
        </w:rPr>
        <w:t xml:space="preserve"> </w:t>
      </w:r>
      <w:r>
        <w:rPr>
          <w:sz w:val="20"/>
        </w:rPr>
        <w:t>mentions</w:t>
      </w:r>
      <w:r>
        <w:rPr>
          <w:spacing w:val="-2"/>
          <w:sz w:val="20"/>
        </w:rPr>
        <w:t xml:space="preserve"> </w:t>
      </w:r>
      <w:proofErr w:type="gramStart"/>
      <w:r>
        <w:rPr>
          <w:sz w:val="20"/>
        </w:rPr>
        <w:t>are</w:t>
      </w:r>
      <w:r>
        <w:rPr>
          <w:spacing w:val="-3"/>
          <w:sz w:val="20"/>
        </w:rPr>
        <w:t xml:space="preserve"> </w:t>
      </w:r>
      <w:r>
        <w:rPr>
          <w:sz w:val="20"/>
        </w:rPr>
        <w:t>given</w:t>
      </w:r>
      <w:proofErr w:type="gramEnd"/>
      <w:r>
        <w:rPr>
          <w:spacing w:val="-3"/>
          <w:sz w:val="20"/>
        </w:rPr>
        <w:t xml:space="preserve"> </w:t>
      </w:r>
      <w:r>
        <w:rPr>
          <w:sz w:val="20"/>
        </w:rPr>
        <w:t>on</w:t>
      </w:r>
      <w:r>
        <w:rPr>
          <w:spacing w:val="-3"/>
          <w:sz w:val="20"/>
        </w:rPr>
        <w:t xml:space="preserve"> </w:t>
      </w:r>
      <w:r>
        <w:rPr>
          <w:sz w:val="20"/>
        </w:rPr>
        <w:t>an</w:t>
      </w:r>
      <w:r>
        <w:rPr>
          <w:spacing w:val="-1"/>
          <w:sz w:val="20"/>
        </w:rPr>
        <w:t xml:space="preserve"> </w:t>
      </w:r>
      <w:r>
        <w:rPr>
          <w:sz w:val="20"/>
        </w:rPr>
        <w:t>indicative</w:t>
      </w:r>
      <w:r>
        <w:rPr>
          <w:spacing w:val="-4"/>
          <w:sz w:val="20"/>
        </w:rPr>
        <w:t xml:space="preserve"> </w:t>
      </w:r>
      <w:r>
        <w:rPr>
          <w:sz w:val="20"/>
        </w:rPr>
        <w:t>basis</w:t>
      </w:r>
      <w:r>
        <w:rPr>
          <w:spacing w:val="-2"/>
          <w:sz w:val="20"/>
        </w:rPr>
        <w:t xml:space="preserve"> </w:t>
      </w:r>
      <w:r>
        <w:rPr>
          <w:sz w:val="20"/>
        </w:rPr>
        <w:t>only</w:t>
      </w:r>
      <w:r>
        <w:rPr>
          <w:spacing w:val="-3"/>
          <w:sz w:val="20"/>
        </w:rPr>
        <w:t xml:space="preserve"> </w:t>
      </w:r>
      <w:r>
        <w:rPr>
          <w:sz w:val="20"/>
        </w:rPr>
        <w:t>(Art.4</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SNE</w:t>
      </w:r>
      <w:r>
        <w:rPr>
          <w:spacing w:val="-5"/>
          <w:sz w:val="20"/>
        </w:rPr>
        <w:t xml:space="preserve"> </w:t>
      </w:r>
      <w:r>
        <w:rPr>
          <w:spacing w:val="-2"/>
          <w:sz w:val="20"/>
        </w:rPr>
        <w:t>Decision).</w:t>
      </w:r>
    </w:p>
    <w:p w:rsidR="00A81684" w:rsidRDefault="00A81684">
      <w:pPr>
        <w:rPr>
          <w:sz w:val="20"/>
        </w:rPr>
        <w:sectPr w:rsidR="00A81684">
          <w:footerReference w:type="default" r:id="rId9"/>
          <w:type w:val="continuous"/>
          <w:pgSz w:w="11910" w:h="16840"/>
          <w:pgMar w:top="520" w:right="740" w:bottom="880" w:left="480" w:header="0" w:footer="690" w:gutter="0"/>
          <w:pgNumType w:start="1"/>
          <w:cols w:space="720"/>
        </w:sectPr>
      </w:pPr>
    </w:p>
    <w:p w:rsidR="00A81684" w:rsidRDefault="00DD4F6A">
      <w:pPr>
        <w:pStyle w:val="BodyText"/>
        <w:spacing w:before="74"/>
        <w:ind w:left="370" w:right="169"/>
      </w:pPr>
      <w:proofErr w:type="gramStart"/>
      <w:r>
        <w:lastRenderedPageBreak/>
        <w:t>he/she</w:t>
      </w:r>
      <w:proofErr w:type="gramEnd"/>
      <w:r>
        <w:rPr>
          <w:spacing w:val="-3"/>
        </w:rPr>
        <w:t xml:space="preserve"> </w:t>
      </w:r>
      <w:r>
        <w:t>shall</w:t>
      </w:r>
      <w:r>
        <w:rPr>
          <w:spacing w:val="-2"/>
        </w:rPr>
        <w:t xml:space="preserve"> </w:t>
      </w:r>
      <w:r>
        <w:t>represent</w:t>
      </w:r>
      <w:r>
        <w:rPr>
          <w:spacing w:val="-2"/>
        </w:rPr>
        <w:t xml:space="preserve"> </w:t>
      </w:r>
      <w:r>
        <w:t>the</w:t>
      </w:r>
      <w:r>
        <w:rPr>
          <w:spacing w:val="-3"/>
        </w:rPr>
        <w:t xml:space="preserve"> </w:t>
      </w:r>
      <w:r>
        <w:t>Commission</w:t>
      </w:r>
      <w:r>
        <w:rPr>
          <w:spacing w:val="-2"/>
        </w:rPr>
        <w:t xml:space="preserve"> </w:t>
      </w:r>
      <w:r>
        <w:t>in</w:t>
      </w:r>
      <w:r>
        <w:rPr>
          <w:spacing w:val="-2"/>
        </w:rPr>
        <w:t xml:space="preserve"> </w:t>
      </w:r>
      <w:r>
        <w:t>order</w:t>
      </w:r>
      <w:r>
        <w:rPr>
          <w:spacing w:val="-2"/>
        </w:rPr>
        <w:t xml:space="preserve"> </w:t>
      </w:r>
      <w:r>
        <w:t>to</w:t>
      </w:r>
      <w:r>
        <w:rPr>
          <w:spacing w:val="-3"/>
        </w:rPr>
        <w:t xml:space="preserve"> </w:t>
      </w:r>
      <w:r>
        <w:t>make</w:t>
      </w:r>
      <w:r>
        <w:rPr>
          <w:spacing w:val="-2"/>
        </w:rPr>
        <w:t xml:space="preserve"> </w:t>
      </w:r>
      <w:r>
        <w:t>commitments,</w:t>
      </w:r>
      <w:r>
        <w:rPr>
          <w:spacing w:val="-2"/>
        </w:rPr>
        <w:t xml:space="preserve"> </w:t>
      </w:r>
      <w:r>
        <w:t>financial</w:t>
      </w:r>
      <w:r>
        <w:rPr>
          <w:spacing w:val="-2"/>
        </w:rPr>
        <w:t xml:space="preserve"> </w:t>
      </w:r>
      <w:r>
        <w:t>or</w:t>
      </w:r>
      <w:r>
        <w:rPr>
          <w:spacing w:val="-2"/>
        </w:rPr>
        <w:t xml:space="preserve"> </w:t>
      </w:r>
      <w:r>
        <w:t>otherwise,</w:t>
      </w:r>
      <w:r>
        <w:rPr>
          <w:spacing w:val="-2"/>
        </w:rPr>
        <w:t xml:space="preserve"> </w:t>
      </w:r>
      <w:r>
        <w:t>or</w:t>
      </w:r>
      <w:r>
        <w:rPr>
          <w:spacing w:val="-2"/>
        </w:rPr>
        <w:t xml:space="preserve"> </w:t>
      </w:r>
      <w:r>
        <w:t>to</w:t>
      </w:r>
      <w:r>
        <w:rPr>
          <w:spacing w:val="-3"/>
        </w:rPr>
        <w:t xml:space="preserve"> </w:t>
      </w:r>
      <w:r>
        <w:t>negotiate</w:t>
      </w:r>
      <w:r>
        <w:rPr>
          <w:spacing w:val="-3"/>
        </w:rPr>
        <w:t xml:space="preserve"> </w:t>
      </w:r>
      <w:r>
        <w:t>on behalf of the Commission.</w:t>
      </w:r>
    </w:p>
    <w:p w:rsidR="00A81684" w:rsidRDefault="00A81684">
      <w:pPr>
        <w:pStyle w:val="BodyText"/>
        <w:rPr>
          <w:sz w:val="24"/>
        </w:rPr>
      </w:pPr>
    </w:p>
    <w:p w:rsidR="00A81684" w:rsidRDefault="00A81684">
      <w:pPr>
        <w:pStyle w:val="BodyText"/>
        <w:spacing w:before="1"/>
        <w:rPr>
          <w:sz w:val="20"/>
        </w:rPr>
      </w:pPr>
    </w:p>
    <w:p w:rsidR="00A81684" w:rsidRDefault="00DD4F6A">
      <w:pPr>
        <w:pStyle w:val="ListParagraph"/>
        <w:numPr>
          <w:ilvl w:val="0"/>
          <w:numId w:val="4"/>
        </w:numPr>
        <w:tabs>
          <w:tab w:val="left" w:pos="796"/>
          <w:tab w:val="left" w:pos="797"/>
        </w:tabs>
        <w:ind w:hanging="427"/>
        <w:rPr>
          <w:b/>
          <w:sz w:val="24"/>
        </w:rPr>
      </w:pPr>
      <w:r>
        <w:rPr>
          <w:b/>
          <w:sz w:val="24"/>
          <w:u w:val="single"/>
        </w:rPr>
        <w:t>Main</w:t>
      </w:r>
      <w:r>
        <w:rPr>
          <w:b/>
          <w:spacing w:val="-1"/>
          <w:sz w:val="24"/>
          <w:u w:val="single"/>
        </w:rPr>
        <w:t xml:space="preserve"> </w:t>
      </w:r>
      <w:r>
        <w:rPr>
          <w:b/>
          <w:spacing w:val="-2"/>
          <w:sz w:val="24"/>
          <w:u w:val="single"/>
        </w:rPr>
        <w:t>qualifications</w:t>
      </w:r>
    </w:p>
    <w:p w:rsidR="00A81684" w:rsidRDefault="00A81684">
      <w:pPr>
        <w:pStyle w:val="BodyText"/>
        <w:spacing w:before="1"/>
        <w:rPr>
          <w:b/>
          <w:sz w:val="16"/>
        </w:rPr>
      </w:pPr>
    </w:p>
    <w:p w:rsidR="00A81684" w:rsidRDefault="00DD4F6A">
      <w:pPr>
        <w:pStyle w:val="Heading1"/>
        <w:numPr>
          <w:ilvl w:val="1"/>
          <w:numId w:val="4"/>
        </w:numPr>
        <w:tabs>
          <w:tab w:val="left" w:pos="1036"/>
        </w:tabs>
        <w:spacing w:before="91"/>
        <w:ind w:hanging="240"/>
      </w:pPr>
      <w:r>
        <w:t>Eligibility</w:t>
      </w:r>
      <w:r>
        <w:rPr>
          <w:spacing w:val="-12"/>
        </w:rPr>
        <w:t xml:space="preserve"> </w:t>
      </w:r>
      <w:r>
        <w:rPr>
          <w:spacing w:val="-2"/>
        </w:rPr>
        <w:t>criteria</w:t>
      </w:r>
    </w:p>
    <w:p w:rsidR="00A81684" w:rsidRDefault="00A81684">
      <w:pPr>
        <w:pStyle w:val="BodyText"/>
        <w:spacing w:before="10"/>
        <w:rPr>
          <w:b/>
          <w:sz w:val="21"/>
        </w:rPr>
      </w:pPr>
    </w:p>
    <w:p w:rsidR="00A81684" w:rsidRDefault="00DD4F6A">
      <w:pPr>
        <w:pStyle w:val="BodyText"/>
        <w:spacing w:before="1"/>
        <w:ind w:left="796" w:right="105"/>
        <w:jc w:val="both"/>
      </w:pPr>
      <w:r>
        <w:t xml:space="preserve">The </w:t>
      </w:r>
      <w:proofErr w:type="gramStart"/>
      <w:r>
        <w:t>following eligibility criteria must be fulfilled by the candidate</w:t>
      </w:r>
      <w:proofErr w:type="gramEnd"/>
      <w:r>
        <w:t xml:space="preserve"> in order to be seconded to the Commission. Consequently, the candidate who does not fulfil all of these criteria </w:t>
      </w:r>
      <w:proofErr w:type="gramStart"/>
      <w:r>
        <w:t>will be automatically eliminated</w:t>
      </w:r>
      <w:proofErr w:type="gramEnd"/>
      <w:r>
        <w:t xml:space="preserve"> from the selection process.</w:t>
      </w:r>
    </w:p>
    <w:p w:rsidR="00A81684" w:rsidRDefault="00A81684">
      <w:pPr>
        <w:pStyle w:val="BodyText"/>
        <w:spacing w:before="11"/>
        <w:rPr>
          <w:sz w:val="21"/>
        </w:rPr>
      </w:pPr>
    </w:p>
    <w:p w:rsidR="00A81684" w:rsidRDefault="00DD4F6A">
      <w:pPr>
        <w:pStyle w:val="ListParagraph"/>
        <w:numPr>
          <w:ilvl w:val="2"/>
          <w:numId w:val="4"/>
        </w:numPr>
        <w:tabs>
          <w:tab w:val="left" w:pos="1081"/>
        </w:tabs>
        <w:ind w:right="107"/>
        <w:jc w:val="both"/>
      </w:pPr>
      <w:r>
        <w:rPr>
          <w:u w:val="single"/>
        </w:rPr>
        <w:t>Professiona</w:t>
      </w:r>
      <w:r>
        <w:rPr>
          <w:u w:val="single"/>
        </w:rPr>
        <w:t>l experience</w:t>
      </w:r>
      <w:r>
        <w:t>: at least three years of professional experience in administrative, legal, scientific, technical, advisory or supervisory functions which are equivalent to those of function group AD;</w:t>
      </w:r>
    </w:p>
    <w:p w:rsidR="00A81684" w:rsidRDefault="00A81684">
      <w:pPr>
        <w:pStyle w:val="BodyText"/>
        <w:spacing w:before="11"/>
        <w:rPr>
          <w:sz w:val="21"/>
        </w:rPr>
      </w:pPr>
    </w:p>
    <w:p w:rsidR="00A81684" w:rsidRDefault="00DD4F6A">
      <w:pPr>
        <w:pStyle w:val="ListParagraph"/>
        <w:numPr>
          <w:ilvl w:val="2"/>
          <w:numId w:val="4"/>
        </w:numPr>
        <w:tabs>
          <w:tab w:val="left" w:pos="1081"/>
        </w:tabs>
        <w:ind w:right="108"/>
        <w:jc w:val="both"/>
      </w:pPr>
      <w:r>
        <w:rPr>
          <w:u w:val="single"/>
        </w:rPr>
        <w:t>Seniority</w:t>
      </w:r>
      <w:r>
        <w:t xml:space="preserve">: candidates must have at least </w:t>
      </w:r>
      <w:proofErr w:type="gramStart"/>
      <w:r>
        <w:t>one year</w:t>
      </w:r>
      <w:proofErr w:type="gramEnd"/>
      <w:r>
        <w:t xml:space="preserve"> seniorit</w:t>
      </w:r>
      <w:r>
        <w:t xml:space="preserve">y with their employer, that means having worked for an eligible employer as described in Art. 1 of the SNE decision on a permanent or contract basis for at least one year before the </w:t>
      </w:r>
      <w:proofErr w:type="spellStart"/>
      <w:r>
        <w:t>secondment</w:t>
      </w:r>
      <w:proofErr w:type="spellEnd"/>
      <w:r>
        <w:t>;</w:t>
      </w:r>
    </w:p>
    <w:p w:rsidR="00A81684" w:rsidRDefault="00A81684">
      <w:pPr>
        <w:pStyle w:val="BodyText"/>
      </w:pPr>
    </w:p>
    <w:p w:rsidR="00A81684" w:rsidRDefault="00DD4F6A">
      <w:pPr>
        <w:pStyle w:val="ListParagraph"/>
        <w:numPr>
          <w:ilvl w:val="2"/>
          <w:numId w:val="4"/>
        </w:numPr>
        <w:tabs>
          <w:tab w:val="left" w:pos="1081"/>
        </w:tabs>
        <w:spacing w:before="1"/>
        <w:ind w:right="107"/>
        <w:jc w:val="both"/>
      </w:pPr>
      <w:r>
        <w:rPr>
          <w:u w:val="single"/>
        </w:rPr>
        <w:t>Linguistic skills</w:t>
      </w:r>
      <w:r>
        <w:t>: thorough knowledge of one of the EU langua</w:t>
      </w:r>
      <w:r>
        <w:t>ges and a satisfactory knowledge of another EU language to the extent necessary for the performance of the duties. SNE from a third country must produce evidence of a thorough knowledge of one EU language necessary for the performance of his</w:t>
      </w:r>
      <w:r>
        <w:rPr>
          <w:spacing w:val="80"/>
        </w:rPr>
        <w:t xml:space="preserve"> </w:t>
      </w:r>
      <w:r>
        <w:rPr>
          <w:spacing w:val="-2"/>
        </w:rPr>
        <w:t>duties.</w:t>
      </w:r>
    </w:p>
    <w:p w:rsidR="00A81684" w:rsidRDefault="00A81684">
      <w:pPr>
        <w:pStyle w:val="BodyText"/>
        <w:rPr>
          <w:sz w:val="24"/>
        </w:rPr>
      </w:pPr>
    </w:p>
    <w:p w:rsidR="00A81684" w:rsidRDefault="00DD4F6A">
      <w:pPr>
        <w:pStyle w:val="Heading1"/>
        <w:numPr>
          <w:ilvl w:val="1"/>
          <w:numId w:val="4"/>
        </w:numPr>
        <w:tabs>
          <w:tab w:val="left" w:pos="1079"/>
        </w:tabs>
        <w:spacing w:before="1"/>
        <w:ind w:left="1078" w:hanging="283"/>
      </w:pPr>
      <w:r>
        <w:rPr>
          <w:u w:val="single"/>
        </w:rPr>
        <w:t>Selec</w:t>
      </w:r>
      <w:r>
        <w:rPr>
          <w:u w:val="single"/>
        </w:rPr>
        <w:t>tion</w:t>
      </w:r>
      <w:r>
        <w:rPr>
          <w:spacing w:val="-12"/>
          <w:u w:val="single"/>
        </w:rPr>
        <w:t xml:space="preserve"> </w:t>
      </w:r>
      <w:r>
        <w:rPr>
          <w:spacing w:val="-2"/>
          <w:u w:val="single"/>
        </w:rPr>
        <w:t>criteria</w:t>
      </w:r>
    </w:p>
    <w:p w:rsidR="00A81684" w:rsidRDefault="00A81684">
      <w:pPr>
        <w:pStyle w:val="BodyText"/>
        <w:rPr>
          <w:b/>
          <w:sz w:val="16"/>
        </w:rPr>
      </w:pPr>
    </w:p>
    <w:p w:rsidR="00A81684" w:rsidRDefault="00DD4F6A">
      <w:pPr>
        <w:pStyle w:val="BodyText"/>
        <w:spacing w:before="91" w:line="252" w:lineRule="exact"/>
        <w:ind w:left="1080"/>
      </w:pPr>
      <w:r>
        <w:rPr>
          <w:spacing w:val="-2"/>
          <w:u w:val="single"/>
        </w:rPr>
        <w:t>Diploma</w:t>
      </w:r>
    </w:p>
    <w:p w:rsidR="00A81684" w:rsidRDefault="00DD4F6A">
      <w:pPr>
        <w:pStyle w:val="ListParagraph"/>
        <w:numPr>
          <w:ilvl w:val="0"/>
          <w:numId w:val="2"/>
        </w:numPr>
        <w:tabs>
          <w:tab w:val="left" w:pos="1209"/>
        </w:tabs>
        <w:spacing w:line="252" w:lineRule="exact"/>
      </w:pPr>
      <w:r>
        <w:t>university</w:t>
      </w:r>
      <w:r>
        <w:rPr>
          <w:spacing w:val="-11"/>
        </w:rPr>
        <w:t xml:space="preserve"> </w:t>
      </w:r>
      <w:r>
        <w:t>degree</w:t>
      </w:r>
      <w:r>
        <w:rPr>
          <w:spacing w:val="-11"/>
        </w:rPr>
        <w:t xml:space="preserve"> </w:t>
      </w:r>
      <w:r>
        <w:rPr>
          <w:spacing w:val="-5"/>
        </w:rPr>
        <w:t>or</w:t>
      </w:r>
    </w:p>
    <w:p w:rsidR="00A81684" w:rsidRDefault="00DD4F6A">
      <w:pPr>
        <w:pStyle w:val="ListParagraph"/>
        <w:numPr>
          <w:ilvl w:val="0"/>
          <w:numId w:val="2"/>
        </w:numPr>
        <w:tabs>
          <w:tab w:val="left" w:pos="1209"/>
        </w:tabs>
      </w:pPr>
      <w:r>
        <w:t>professional</w:t>
      </w:r>
      <w:r>
        <w:rPr>
          <w:spacing w:val="-9"/>
        </w:rPr>
        <w:t xml:space="preserve"> </w:t>
      </w:r>
      <w:r>
        <w:t>training</w:t>
      </w:r>
      <w:r>
        <w:rPr>
          <w:spacing w:val="-9"/>
        </w:rPr>
        <w:t xml:space="preserve"> </w:t>
      </w:r>
      <w:r>
        <w:t>or</w:t>
      </w:r>
      <w:r>
        <w:rPr>
          <w:spacing w:val="-10"/>
        </w:rPr>
        <w:t xml:space="preserve"> </w:t>
      </w:r>
      <w:r>
        <w:t>professional</w:t>
      </w:r>
      <w:r>
        <w:rPr>
          <w:spacing w:val="-9"/>
        </w:rPr>
        <w:t xml:space="preserve"> </w:t>
      </w:r>
      <w:r>
        <w:t>experience</w:t>
      </w:r>
      <w:r>
        <w:rPr>
          <w:spacing w:val="-10"/>
        </w:rPr>
        <w:t xml:space="preserve"> </w:t>
      </w:r>
      <w:r>
        <w:t>of</w:t>
      </w:r>
      <w:r>
        <w:rPr>
          <w:spacing w:val="-8"/>
        </w:rPr>
        <w:t xml:space="preserve"> </w:t>
      </w:r>
      <w:r>
        <w:t>an</w:t>
      </w:r>
      <w:r>
        <w:rPr>
          <w:spacing w:val="-9"/>
        </w:rPr>
        <w:t xml:space="preserve"> </w:t>
      </w:r>
      <w:r>
        <w:t>equivalent</w:t>
      </w:r>
      <w:r>
        <w:rPr>
          <w:spacing w:val="-9"/>
        </w:rPr>
        <w:t xml:space="preserve"> </w:t>
      </w:r>
      <w:r>
        <w:rPr>
          <w:spacing w:val="-2"/>
        </w:rPr>
        <w:t>level</w:t>
      </w:r>
    </w:p>
    <w:p w:rsidR="00A81684" w:rsidRDefault="00A81684">
      <w:pPr>
        <w:pStyle w:val="BodyText"/>
        <w:spacing w:before="2"/>
      </w:pPr>
    </w:p>
    <w:p w:rsidR="00A81684" w:rsidRDefault="00DD4F6A">
      <w:pPr>
        <w:pStyle w:val="BodyText"/>
        <w:ind w:left="1080" w:right="169" w:firstLine="110"/>
      </w:pPr>
      <w:proofErr w:type="gramStart"/>
      <w:r>
        <w:t>in</w:t>
      </w:r>
      <w:proofErr w:type="gramEnd"/>
      <w:r>
        <w:rPr>
          <w:spacing w:val="40"/>
        </w:rPr>
        <w:t xml:space="preserve"> </w:t>
      </w:r>
      <w:r>
        <w:t>the</w:t>
      </w:r>
      <w:r>
        <w:rPr>
          <w:spacing w:val="40"/>
        </w:rPr>
        <w:t xml:space="preserve"> </w:t>
      </w:r>
      <w:r>
        <w:t>field(s)</w:t>
      </w:r>
      <w:r>
        <w:rPr>
          <w:spacing w:val="40"/>
        </w:rPr>
        <w:t xml:space="preserve"> </w:t>
      </w:r>
      <w:r>
        <w:t>:</w:t>
      </w:r>
      <w:r>
        <w:rPr>
          <w:spacing w:val="40"/>
        </w:rPr>
        <w:t xml:space="preserve"> </w:t>
      </w:r>
      <w:r>
        <w:rPr>
          <w:rFonts w:ascii="Calibri"/>
        </w:rPr>
        <w:t>business,</w:t>
      </w:r>
      <w:r>
        <w:rPr>
          <w:rFonts w:ascii="Calibri"/>
          <w:spacing w:val="40"/>
        </w:rPr>
        <w:t xml:space="preserve"> </w:t>
      </w:r>
      <w:r>
        <w:t>economics,</w:t>
      </w:r>
      <w:r>
        <w:rPr>
          <w:spacing w:val="40"/>
        </w:rPr>
        <w:t xml:space="preserve"> </w:t>
      </w:r>
      <w:r>
        <w:t>engineering,</w:t>
      </w:r>
      <w:r>
        <w:rPr>
          <w:spacing w:val="40"/>
        </w:rPr>
        <w:t xml:space="preserve"> </w:t>
      </w:r>
      <w:r>
        <w:t>computer</w:t>
      </w:r>
      <w:r>
        <w:rPr>
          <w:spacing w:val="40"/>
        </w:rPr>
        <w:t xml:space="preserve"> </w:t>
      </w:r>
      <w:r>
        <w:t>science,</w:t>
      </w:r>
      <w:r>
        <w:rPr>
          <w:spacing w:val="40"/>
        </w:rPr>
        <w:t xml:space="preserve"> </w:t>
      </w:r>
      <w:r>
        <w:t>information</w:t>
      </w:r>
      <w:r>
        <w:rPr>
          <w:spacing w:val="40"/>
        </w:rPr>
        <w:t xml:space="preserve"> </w:t>
      </w:r>
      <w:r>
        <w:t>or</w:t>
      </w:r>
      <w:r>
        <w:rPr>
          <w:spacing w:val="40"/>
        </w:rPr>
        <w:t xml:space="preserve"> </w:t>
      </w:r>
      <w:r>
        <w:t>data</w:t>
      </w:r>
      <w:r>
        <w:rPr>
          <w:spacing w:val="40"/>
        </w:rPr>
        <w:t xml:space="preserve"> </w:t>
      </w:r>
      <w:r>
        <w:t>sciences, political sciences</w:t>
      </w:r>
    </w:p>
    <w:p w:rsidR="00A81684" w:rsidRDefault="00A81684">
      <w:pPr>
        <w:pStyle w:val="BodyText"/>
        <w:spacing w:before="9"/>
        <w:rPr>
          <w:sz w:val="21"/>
        </w:rPr>
      </w:pPr>
    </w:p>
    <w:p w:rsidR="00A81684" w:rsidRDefault="00DD4F6A">
      <w:pPr>
        <w:pStyle w:val="BodyText"/>
        <w:ind w:left="1080"/>
      </w:pPr>
      <w:r>
        <w:rPr>
          <w:spacing w:val="-2"/>
          <w:u w:val="single"/>
        </w:rPr>
        <w:t>Professional</w:t>
      </w:r>
      <w:r>
        <w:rPr>
          <w:spacing w:val="9"/>
          <w:u w:val="single"/>
        </w:rPr>
        <w:t xml:space="preserve"> </w:t>
      </w:r>
      <w:r>
        <w:rPr>
          <w:spacing w:val="-2"/>
          <w:u w:val="single"/>
        </w:rPr>
        <w:t>experience</w:t>
      </w:r>
    </w:p>
    <w:p w:rsidR="00A81684" w:rsidRDefault="00A81684">
      <w:pPr>
        <w:pStyle w:val="BodyText"/>
        <w:spacing w:before="2"/>
        <w:rPr>
          <w:sz w:val="14"/>
        </w:rPr>
      </w:pPr>
    </w:p>
    <w:p w:rsidR="00A81684" w:rsidRDefault="00DD4F6A">
      <w:pPr>
        <w:pStyle w:val="BodyText"/>
        <w:spacing w:before="91"/>
        <w:ind w:left="1080" w:right="169"/>
      </w:pPr>
      <w:r>
        <w:t>At</w:t>
      </w:r>
      <w:r>
        <w:rPr>
          <w:spacing w:val="-3"/>
        </w:rPr>
        <w:t xml:space="preserve"> </w:t>
      </w:r>
      <w:r>
        <w:t>least</w:t>
      </w:r>
      <w:r>
        <w:rPr>
          <w:spacing w:val="-3"/>
        </w:rPr>
        <w:t xml:space="preserve"> </w:t>
      </w:r>
      <w:r>
        <w:t>2</w:t>
      </w:r>
      <w:r>
        <w:rPr>
          <w:spacing w:val="-3"/>
        </w:rPr>
        <w:t xml:space="preserve"> </w:t>
      </w:r>
      <w:r>
        <w:t>years</w:t>
      </w:r>
      <w:r>
        <w:rPr>
          <w:spacing w:val="-4"/>
        </w:rPr>
        <w:t xml:space="preserve"> </w:t>
      </w:r>
      <w:r>
        <w:t>of</w:t>
      </w:r>
      <w:r>
        <w:rPr>
          <w:spacing w:val="-3"/>
        </w:rPr>
        <w:t xml:space="preserve"> </w:t>
      </w:r>
      <w:r>
        <w:t>active</w:t>
      </w:r>
      <w:r>
        <w:rPr>
          <w:spacing w:val="-4"/>
        </w:rPr>
        <w:t xml:space="preserve"> </w:t>
      </w:r>
      <w:r>
        <w:t>involvement</w:t>
      </w:r>
      <w:r>
        <w:rPr>
          <w:spacing w:val="-3"/>
        </w:rPr>
        <w:t xml:space="preserve"> </w:t>
      </w:r>
      <w:r>
        <w:t>in</w:t>
      </w:r>
      <w:r>
        <w:rPr>
          <w:spacing w:val="-3"/>
        </w:rPr>
        <w:t xml:space="preserve"> </w:t>
      </w:r>
      <w:r>
        <w:t>shaping</w:t>
      </w:r>
      <w:r>
        <w:rPr>
          <w:spacing w:val="-3"/>
        </w:rPr>
        <w:t xml:space="preserve"> </w:t>
      </w:r>
      <w:r>
        <w:t>digital</w:t>
      </w:r>
      <w:r>
        <w:rPr>
          <w:spacing w:val="-3"/>
        </w:rPr>
        <w:t xml:space="preserve"> </w:t>
      </w:r>
      <w:r>
        <w:t>innovation</w:t>
      </w:r>
      <w:r>
        <w:rPr>
          <w:spacing w:val="-4"/>
        </w:rPr>
        <w:t xml:space="preserve"> </w:t>
      </w:r>
      <w:r>
        <w:t>policies</w:t>
      </w:r>
      <w:r>
        <w:rPr>
          <w:spacing w:val="-4"/>
        </w:rPr>
        <w:t xml:space="preserve"> </w:t>
      </w:r>
      <w:r>
        <w:t>or</w:t>
      </w:r>
      <w:r>
        <w:rPr>
          <w:spacing w:val="-3"/>
        </w:rPr>
        <w:t xml:space="preserve"> </w:t>
      </w:r>
      <w:r>
        <w:t>industrial</w:t>
      </w:r>
      <w:r>
        <w:rPr>
          <w:spacing w:val="-3"/>
        </w:rPr>
        <w:t xml:space="preserve"> </w:t>
      </w:r>
      <w:r>
        <w:t>policies Experience as a manager in research and business networks.</w:t>
      </w:r>
    </w:p>
    <w:p w:rsidR="00A81684" w:rsidRDefault="00DD4F6A">
      <w:pPr>
        <w:pStyle w:val="BodyText"/>
        <w:ind w:left="1080" w:right="169" w:hanging="1"/>
      </w:pPr>
      <w:r>
        <w:t>Excellent</w:t>
      </w:r>
      <w:r>
        <w:rPr>
          <w:spacing w:val="80"/>
        </w:rPr>
        <w:t xml:space="preserve"> </w:t>
      </w:r>
      <w:r>
        <w:t>organisational</w:t>
      </w:r>
      <w:r>
        <w:rPr>
          <w:spacing w:val="80"/>
        </w:rPr>
        <w:t xml:space="preserve"> </w:t>
      </w:r>
      <w:r>
        <w:t>and</w:t>
      </w:r>
      <w:r>
        <w:rPr>
          <w:spacing w:val="80"/>
        </w:rPr>
        <w:t xml:space="preserve"> </w:t>
      </w:r>
      <w:proofErr w:type="spellStart"/>
      <w:r>
        <w:t>prioritisation</w:t>
      </w:r>
      <w:proofErr w:type="spellEnd"/>
      <w:r>
        <w:rPr>
          <w:spacing w:val="80"/>
        </w:rPr>
        <w:t xml:space="preserve"> </w:t>
      </w:r>
      <w:r>
        <w:t>skills;</w:t>
      </w:r>
      <w:r>
        <w:rPr>
          <w:spacing w:val="80"/>
        </w:rPr>
        <w:t xml:space="preserve"> </w:t>
      </w:r>
      <w:r>
        <w:t>Strong</w:t>
      </w:r>
      <w:r>
        <w:rPr>
          <w:spacing w:val="80"/>
        </w:rPr>
        <w:t xml:space="preserve"> </w:t>
      </w:r>
      <w:r>
        <w:t>communication</w:t>
      </w:r>
      <w:r>
        <w:rPr>
          <w:spacing w:val="80"/>
        </w:rPr>
        <w:t xml:space="preserve"> </w:t>
      </w:r>
      <w:r>
        <w:t>skills</w:t>
      </w:r>
      <w:r>
        <w:rPr>
          <w:spacing w:val="80"/>
        </w:rPr>
        <w:t xml:space="preserve"> </w:t>
      </w:r>
      <w:r>
        <w:t>and</w:t>
      </w:r>
      <w:r>
        <w:rPr>
          <w:spacing w:val="80"/>
        </w:rPr>
        <w:t xml:space="preserve"> </w:t>
      </w:r>
      <w:r>
        <w:t>the</w:t>
      </w:r>
      <w:r>
        <w:rPr>
          <w:spacing w:val="80"/>
        </w:rPr>
        <w:t xml:space="preserve"> </w:t>
      </w:r>
      <w:r>
        <w:t>ability</w:t>
      </w:r>
      <w:r>
        <w:rPr>
          <w:spacing w:val="80"/>
        </w:rPr>
        <w:t xml:space="preserve"> </w:t>
      </w:r>
      <w:r>
        <w:t>to communicate clearly and effectively with internal and external stakeholders.</w:t>
      </w:r>
    </w:p>
    <w:p w:rsidR="00A81684" w:rsidRDefault="00DD4F6A">
      <w:pPr>
        <w:pStyle w:val="BodyText"/>
        <w:spacing w:line="252" w:lineRule="exact"/>
        <w:ind w:left="1080"/>
      </w:pPr>
      <w:r>
        <w:t>Knowledge</w:t>
      </w:r>
      <w:r>
        <w:rPr>
          <w:spacing w:val="-9"/>
        </w:rPr>
        <w:t xml:space="preserve"> </w:t>
      </w:r>
      <w:r>
        <w:t>of</w:t>
      </w:r>
      <w:r>
        <w:rPr>
          <w:spacing w:val="-9"/>
        </w:rPr>
        <w:t xml:space="preserve"> </w:t>
      </w:r>
      <w:r>
        <w:t>Horizon</w:t>
      </w:r>
      <w:r>
        <w:rPr>
          <w:spacing w:val="-8"/>
        </w:rPr>
        <w:t xml:space="preserve"> </w:t>
      </w:r>
      <w:r>
        <w:t>Europe</w:t>
      </w:r>
      <w:r>
        <w:rPr>
          <w:spacing w:val="-9"/>
        </w:rPr>
        <w:t xml:space="preserve"> </w:t>
      </w:r>
      <w:r>
        <w:t>and</w:t>
      </w:r>
      <w:r>
        <w:rPr>
          <w:spacing w:val="-8"/>
        </w:rPr>
        <w:t xml:space="preserve"> </w:t>
      </w:r>
      <w:r>
        <w:t>Digital</w:t>
      </w:r>
      <w:r>
        <w:rPr>
          <w:spacing w:val="-8"/>
        </w:rPr>
        <w:t xml:space="preserve"> </w:t>
      </w:r>
      <w:r>
        <w:t>Europe</w:t>
      </w:r>
      <w:r>
        <w:rPr>
          <w:spacing w:val="-9"/>
        </w:rPr>
        <w:t xml:space="preserve"> </w:t>
      </w:r>
      <w:r>
        <w:t>funding</w:t>
      </w:r>
      <w:r>
        <w:rPr>
          <w:spacing w:val="-9"/>
        </w:rPr>
        <w:t xml:space="preserve"> </w:t>
      </w:r>
      <w:proofErr w:type="spellStart"/>
      <w:r>
        <w:t>programmes</w:t>
      </w:r>
      <w:proofErr w:type="spellEnd"/>
      <w:r>
        <w:rPr>
          <w:spacing w:val="-7"/>
        </w:rPr>
        <w:t xml:space="preserve"> </w:t>
      </w:r>
      <w:r>
        <w:t>and</w:t>
      </w:r>
      <w:r>
        <w:rPr>
          <w:spacing w:val="-9"/>
        </w:rPr>
        <w:t xml:space="preserve"> </w:t>
      </w:r>
      <w:r>
        <w:t>related</w:t>
      </w:r>
      <w:r>
        <w:rPr>
          <w:spacing w:val="-8"/>
        </w:rPr>
        <w:t xml:space="preserve"> </w:t>
      </w:r>
      <w:r>
        <w:rPr>
          <w:spacing w:val="-2"/>
        </w:rPr>
        <w:t>bodies.</w:t>
      </w:r>
    </w:p>
    <w:p w:rsidR="00A81684" w:rsidRDefault="00DD4F6A">
      <w:pPr>
        <w:pStyle w:val="BodyText"/>
        <w:ind w:left="1080" w:right="164"/>
        <w:jc w:val="both"/>
      </w:pPr>
      <w:r>
        <w:t xml:space="preserve">Knowledge of policy issues and national/regional industry </w:t>
      </w:r>
      <w:proofErr w:type="spellStart"/>
      <w:r>
        <w:t>digitalisation</w:t>
      </w:r>
      <w:proofErr w:type="spellEnd"/>
      <w:r>
        <w:t xml:space="preserve"> initi</w:t>
      </w:r>
      <w:r>
        <w:t xml:space="preserve">atives and support for stakeholder collaboration, including through </w:t>
      </w:r>
      <w:proofErr w:type="spellStart"/>
      <w:r>
        <w:t>mobilising</w:t>
      </w:r>
      <w:proofErr w:type="spellEnd"/>
      <w:r>
        <w:t xml:space="preserve"> key industrial and academic stakeholders and/or </w:t>
      </w:r>
      <w:proofErr w:type="spellStart"/>
      <w:r>
        <w:t>organising</w:t>
      </w:r>
      <w:proofErr w:type="spellEnd"/>
      <w:r>
        <w:t xml:space="preserve"> meetings, workshops and benchmarking activities;</w:t>
      </w:r>
    </w:p>
    <w:p w:rsidR="00A81684" w:rsidRDefault="00DD4F6A">
      <w:pPr>
        <w:pStyle w:val="BodyText"/>
        <w:spacing w:before="1"/>
        <w:ind w:left="1080" w:right="166" w:hanging="1"/>
        <w:jc w:val="both"/>
      </w:pPr>
      <w:r>
        <w:t>Curiosity and enthusiasm for new topics such as generative AI, indust</w:t>
      </w:r>
      <w:r>
        <w:t xml:space="preserve">rial </w:t>
      </w:r>
      <w:proofErr w:type="spellStart"/>
      <w:r>
        <w:t>metaverse</w:t>
      </w:r>
      <w:proofErr w:type="spellEnd"/>
      <w:r>
        <w:t xml:space="preserve"> and other relevant </w:t>
      </w:r>
      <w:proofErr w:type="spellStart"/>
      <w:proofErr w:type="gramStart"/>
      <w:r>
        <w:t>digitisation</w:t>
      </w:r>
      <w:proofErr w:type="spellEnd"/>
      <w:proofErr w:type="gramEnd"/>
      <w:r>
        <w:t xml:space="preserve"> trends</w:t>
      </w:r>
      <w:r>
        <w:rPr>
          <w:spacing w:val="-1"/>
        </w:rPr>
        <w:t xml:space="preserve"> </w:t>
      </w:r>
      <w:r>
        <w:t>and in the use of digital technologies to improve sustainability of industry,</w:t>
      </w:r>
      <w:r>
        <w:rPr>
          <w:spacing w:val="-1"/>
        </w:rPr>
        <w:t xml:space="preserve"> </w:t>
      </w:r>
      <w:r>
        <w:t>including the relevant policy aspects.</w:t>
      </w:r>
    </w:p>
    <w:p w:rsidR="00A81684" w:rsidRDefault="00A81684">
      <w:pPr>
        <w:pStyle w:val="BodyText"/>
        <w:rPr>
          <w:sz w:val="24"/>
        </w:rPr>
      </w:pPr>
    </w:p>
    <w:p w:rsidR="00A81684" w:rsidRDefault="00A81684">
      <w:pPr>
        <w:pStyle w:val="BodyText"/>
        <w:rPr>
          <w:sz w:val="20"/>
        </w:rPr>
      </w:pPr>
    </w:p>
    <w:p w:rsidR="00A81684" w:rsidRDefault="00DD4F6A">
      <w:pPr>
        <w:pStyle w:val="BodyText"/>
        <w:ind w:left="1080"/>
        <w:jc w:val="both"/>
      </w:pPr>
      <w:r>
        <w:rPr>
          <w:u w:val="single"/>
        </w:rPr>
        <w:t>Language(s)</w:t>
      </w:r>
      <w:r>
        <w:rPr>
          <w:spacing w:val="-9"/>
          <w:u w:val="single"/>
        </w:rPr>
        <w:t xml:space="preserve"> </w:t>
      </w:r>
      <w:r>
        <w:rPr>
          <w:u w:val="single"/>
        </w:rPr>
        <w:t>necessary</w:t>
      </w:r>
      <w:r>
        <w:rPr>
          <w:spacing w:val="-7"/>
          <w:u w:val="single"/>
        </w:rPr>
        <w:t xml:space="preserve"> </w:t>
      </w:r>
      <w:r>
        <w:rPr>
          <w:u w:val="single"/>
        </w:rPr>
        <w:t>for</w:t>
      </w:r>
      <w:r>
        <w:rPr>
          <w:spacing w:val="-9"/>
          <w:u w:val="single"/>
        </w:rPr>
        <w:t xml:space="preserve"> </w:t>
      </w:r>
      <w:r>
        <w:rPr>
          <w:u w:val="single"/>
        </w:rPr>
        <w:t>the</w:t>
      </w:r>
      <w:r>
        <w:rPr>
          <w:spacing w:val="-9"/>
          <w:u w:val="single"/>
        </w:rPr>
        <w:t xml:space="preserve"> </w:t>
      </w:r>
      <w:r>
        <w:rPr>
          <w:u w:val="single"/>
        </w:rPr>
        <w:t>performance</w:t>
      </w:r>
      <w:r>
        <w:rPr>
          <w:spacing w:val="-9"/>
          <w:u w:val="single"/>
        </w:rPr>
        <w:t xml:space="preserve"> </w:t>
      </w:r>
      <w:r>
        <w:rPr>
          <w:u w:val="single"/>
        </w:rPr>
        <w:t>of</w:t>
      </w:r>
      <w:r>
        <w:rPr>
          <w:spacing w:val="-8"/>
          <w:u w:val="single"/>
        </w:rPr>
        <w:t xml:space="preserve"> </w:t>
      </w:r>
      <w:r>
        <w:rPr>
          <w:spacing w:val="-2"/>
          <w:u w:val="single"/>
        </w:rPr>
        <w:t>duties</w:t>
      </w:r>
    </w:p>
    <w:p w:rsidR="00A81684" w:rsidRDefault="00A81684">
      <w:pPr>
        <w:pStyle w:val="BodyText"/>
        <w:spacing w:before="1"/>
        <w:rPr>
          <w:sz w:val="14"/>
        </w:rPr>
      </w:pPr>
    </w:p>
    <w:p w:rsidR="00A81684" w:rsidRDefault="00DD4F6A">
      <w:pPr>
        <w:pStyle w:val="BodyText"/>
        <w:spacing w:before="90"/>
        <w:ind w:left="1080" w:right="169"/>
      </w:pPr>
      <w:proofErr w:type="gramStart"/>
      <w:r>
        <w:t>sound</w:t>
      </w:r>
      <w:proofErr w:type="gramEnd"/>
      <w:r>
        <w:rPr>
          <w:spacing w:val="27"/>
        </w:rPr>
        <w:t xml:space="preserve"> </w:t>
      </w:r>
      <w:r>
        <w:t>knowledge</w:t>
      </w:r>
      <w:r>
        <w:rPr>
          <w:spacing w:val="28"/>
        </w:rPr>
        <w:t xml:space="preserve"> </w:t>
      </w:r>
      <w:r>
        <w:t>of</w:t>
      </w:r>
      <w:r>
        <w:rPr>
          <w:spacing w:val="27"/>
        </w:rPr>
        <w:t xml:space="preserve"> </w:t>
      </w:r>
      <w:r>
        <w:t>one</w:t>
      </w:r>
      <w:r>
        <w:rPr>
          <w:spacing w:val="26"/>
        </w:rPr>
        <w:t xml:space="preserve"> </w:t>
      </w:r>
      <w:r>
        <w:t>official</w:t>
      </w:r>
      <w:r>
        <w:rPr>
          <w:spacing w:val="28"/>
        </w:rPr>
        <w:t xml:space="preserve"> </w:t>
      </w:r>
      <w:r>
        <w:t>language</w:t>
      </w:r>
      <w:r>
        <w:rPr>
          <w:spacing w:val="28"/>
        </w:rPr>
        <w:t xml:space="preserve"> </w:t>
      </w:r>
      <w:r>
        <w:t>of</w:t>
      </w:r>
      <w:r>
        <w:rPr>
          <w:spacing w:val="28"/>
        </w:rPr>
        <w:t xml:space="preserve"> </w:t>
      </w:r>
      <w:r>
        <w:t>the</w:t>
      </w:r>
      <w:r>
        <w:rPr>
          <w:spacing w:val="26"/>
        </w:rPr>
        <w:t xml:space="preserve"> </w:t>
      </w:r>
      <w:r>
        <w:t>European</w:t>
      </w:r>
      <w:r>
        <w:rPr>
          <w:spacing w:val="28"/>
        </w:rPr>
        <w:t xml:space="preserve"> </w:t>
      </w:r>
      <w:r>
        <w:t>Union</w:t>
      </w:r>
      <w:r>
        <w:rPr>
          <w:spacing w:val="28"/>
        </w:rPr>
        <w:t xml:space="preserve"> </w:t>
      </w:r>
      <w:r>
        <w:t>(preferably</w:t>
      </w:r>
      <w:r>
        <w:rPr>
          <w:spacing w:val="28"/>
        </w:rPr>
        <w:t xml:space="preserve"> </w:t>
      </w:r>
      <w:r>
        <w:t>English</w:t>
      </w:r>
      <w:r>
        <w:rPr>
          <w:spacing w:val="28"/>
        </w:rPr>
        <w:t xml:space="preserve"> </w:t>
      </w:r>
      <w:r>
        <w:t>at</w:t>
      </w:r>
      <w:r>
        <w:rPr>
          <w:spacing w:val="26"/>
        </w:rPr>
        <w:t xml:space="preserve"> </w:t>
      </w:r>
      <w:r>
        <w:t>level</w:t>
      </w:r>
      <w:r>
        <w:rPr>
          <w:spacing w:val="28"/>
        </w:rPr>
        <w:t xml:space="preserve"> </w:t>
      </w:r>
      <w:r>
        <w:t>C1)</w:t>
      </w:r>
      <w:r>
        <w:rPr>
          <w:spacing w:val="28"/>
        </w:rPr>
        <w:t xml:space="preserve"> </w:t>
      </w:r>
      <w:r>
        <w:t>and sufficient knowledge of another official language</w:t>
      </w:r>
    </w:p>
    <w:p w:rsidR="00A81684" w:rsidRDefault="00A81684">
      <w:pPr>
        <w:pStyle w:val="BodyText"/>
        <w:spacing w:before="2"/>
      </w:pPr>
    </w:p>
    <w:p w:rsidR="00A81684" w:rsidRDefault="00DD4F6A">
      <w:pPr>
        <w:pStyle w:val="ListParagraph"/>
        <w:numPr>
          <w:ilvl w:val="0"/>
          <w:numId w:val="4"/>
        </w:numPr>
        <w:tabs>
          <w:tab w:val="left" w:pos="796"/>
          <w:tab w:val="left" w:pos="797"/>
        </w:tabs>
        <w:ind w:hanging="427"/>
        <w:rPr>
          <w:b/>
          <w:sz w:val="24"/>
        </w:rPr>
      </w:pPr>
      <w:r>
        <w:rPr>
          <w:b/>
          <w:sz w:val="24"/>
          <w:u w:val="single"/>
        </w:rPr>
        <w:t>Submission</w:t>
      </w:r>
      <w:r>
        <w:rPr>
          <w:b/>
          <w:spacing w:val="-4"/>
          <w:sz w:val="24"/>
          <w:u w:val="single"/>
        </w:rPr>
        <w:t xml:space="preserve"> </w:t>
      </w:r>
      <w:r>
        <w:rPr>
          <w:b/>
          <w:sz w:val="24"/>
          <w:u w:val="single"/>
        </w:rPr>
        <w:t>of</w:t>
      </w:r>
      <w:r>
        <w:rPr>
          <w:b/>
          <w:spacing w:val="-2"/>
          <w:sz w:val="24"/>
          <w:u w:val="single"/>
        </w:rPr>
        <w:t xml:space="preserve"> </w:t>
      </w:r>
      <w:r>
        <w:rPr>
          <w:b/>
          <w:sz w:val="24"/>
          <w:u w:val="single"/>
        </w:rPr>
        <w:t>applications</w:t>
      </w:r>
      <w:r>
        <w:rPr>
          <w:b/>
          <w:spacing w:val="-3"/>
          <w:sz w:val="24"/>
          <w:u w:val="single"/>
        </w:rPr>
        <w:t xml:space="preserve"> </w:t>
      </w:r>
      <w:r>
        <w:rPr>
          <w:b/>
          <w:sz w:val="24"/>
          <w:u w:val="single"/>
        </w:rPr>
        <w:t>and</w:t>
      </w:r>
      <w:r>
        <w:rPr>
          <w:b/>
          <w:spacing w:val="-2"/>
          <w:sz w:val="24"/>
          <w:u w:val="single"/>
        </w:rPr>
        <w:t xml:space="preserve"> </w:t>
      </w:r>
      <w:r>
        <w:rPr>
          <w:b/>
          <w:sz w:val="24"/>
          <w:u w:val="single"/>
        </w:rPr>
        <w:t>selection</w:t>
      </w:r>
      <w:r>
        <w:rPr>
          <w:b/>
          <w:spacing w:val="-3"/>
          <w:sz w:val="24"/>
          <w:u w:val="single"/>
        </w:rPr>
        <w:t xml:space="preserve"> </w:t>
      </w:r>
      <w:r>
        <w:rPr>
          <w:b/>
          <w:spacing w:val="-2"/>
          <w:sz w:val="24"/>
          <w:u w:val="single"/>
        </w:rPr>
        <w:t>procedure</w:t>
      </w:r>
    </w:p>
    <w:p w:rsidR="00A81684" w:rsidRDefault="00A81684">
      <w:pPr>
        <w:rPr>
          <w:sz w:val="24"/>
        </w:rPr>
        <w:sectPr w:rsidR="00A81684">
          <w:pgSz w:w="11910" w:h="16840"/>
          <w:pgMar w:top="1040" w:right="740" w:bottom="880" w:left="480" w:header="0" w:footer="690" w:gutter="0"/>
          <w:cols w:space="720"/>
        </w:sectPr>
      </w:pPr>
    </w:p>
    <w:p w:rsidR="00A81684" w:rsidRDefault="00DD4F6A">
      <w:pPr>
        <w:spacing w:before="74"/>
        <w:ind w:left="796" w:right="284"/>
        <w:jc w:val="both"/>
        <w:rPr>
          <w:b/>
        </w:rPr>
      </w:pPr>
      <w:r>
        <w:lastRenderedPageBreak/>
        <w:t xml:space="preserve">Candidates should send their application according to the </w:t>
      </w:r>
      <w:proofErr w:type="spellStart"/>
      <w:r>
        <w:rPr>
          <w:b/>
        </w:rPr>
        <w:t>E</w:t>
      </w:r>
      <w:r>
        <w:rPr>
          <w:b/>
        </w:rPr>
        <w:t>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 Permanent Representation /</w:t>
      </w:r>
      <w:r>
        <w:rPr>
          <w:b/>
          <w:spacing w:val="-1"/>
          <w:u w:val="single"/>
        </w:rPr>
        <w:t xml:space="preserve"> </w:t>
      </w:r>
      <w:r>
        <w:rPr>
          <w:b/>
          <w:u w:val="single"/>
        </w:rPr>
        <w:t>Diplomatic Mission to</w:t>
      </w:r>
      <w:r>
        <w:rPr>
          <w:b/>
          <w:u w:val="single"/>
        </w:rPr>
        <w:t xml:space="preserve"> the EU</w:t>
      </w:r>
      <w:r>
        <w:rPr>
          <w:b/>
          <w:spacing w:val="-1"/>
          <w:u w:val="single"/>
        </w:rPr>
        <w:t xml:space="preserve"> </w:t>
      </w:r>
      <w:r>
        <w:rPr>
          <w:b/>
          <w:u w:val="single"/>
        </w:rPr>
        <w:t>of their country</w:t>
      </w:r>
      <w:r>
        <w:t xml:space="preserve">, which will forward it to the competent services of the Commission within the deadline fixed by the latter. The CV must mention the date of birth and the nationality of the candidate. </w:t>
      </w:r>
      <w:r>
        <w:rPr>
          <w:b/>
        </w:rPr>
        <w:t>Not respecting this procedure or deadlines will automatically invalidate the application.</w:t>
      </w:r>
    </w:p>
    <w:p w:rsidR="00A81684" w:rsidRDefault="00A81684">
      <w:pPr>
        <w:pStyle w:val="BodyText"/>
        <w:rPr>
          <w:b/>
        </w:rPr>
      </w:pPr>
    </w:p>
    <w:p w:rsidR="00A81684" w:rsidRDefault="00DD4F6A">
      <w:pPr>
        <w:pStyle w:val="BodyText"/>
        <w:ind w:left="796" w:right="169"/>
      </w:pPr>
      <w:r>
        <w:t>Candidates</w:t>
      </w:r>
      <w:r>
        <w:rPr>
          <w:spacing w:val="40"/>
        </w:rPr>
        <w:t xml:space="preserve"> </w:t>
      </w:r>
      <w:proofErr w:type="gramStart"/>
      <w:r>
        <w:t>are</w:t>
      </w:r>
      <w:r>
        <w:rPr>
          <w:spacing w:val="40"/>
        </w:rPr>
        <w:t xml:space="preserve"> </w:t>
      </w:r>
      <w:r>
        <w:t>asked</w:t>
      </w:r>
      <w:proofErr w:type="gramEnd"/>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 xml:space="preserve">or certificate of professional experience, etc.). If necessary, these </w:t>
      </w:r>
      <w:proofErr w:type="gramStart"/>
      <w:r>
        <w:t>will be requested</w:t>
      </w:r>
      <w:proofErr w:type="gramEnd"/>
      <w:r>
        <w:t xml:space="preserve"> at a later stage.</w:t>
      </w:r>
    </w:p>
    <w:p w:rsidR="00A81684" w:rsidRDefault="00DD4F6A">
      <w:pPr>
        <w:pStyle w:val="BodyText"/>
        <w:spacing w:line="252" w:lineRule="exact"/>
        <w:ind w:left="796"/>
      </w:pPr>
      <w:r>
        <w:t>Candidates</w:t>
      </w:r>
      <w:r>
        <w:rPr>
          <w:spacing w:val="-7"/>
        </w:rPr>
        <w:t xml:space="preserve"> </w:t>
      </w:r>
      <w:proofErr w:type="gramStart"/>
      <w:r>
        <w:t>will</w:t>
      </w:r>
      <w:r>
        <w:rPr>
          <w:spacing w:val="-6"/>
        </w:rPr>
        <w:t xml:space="preserve"> </w:t>
      </w:r>
      <w:r>
        <w:t>be</w:t>
      </w:r>
      <w:r>
        <w:rPr>
          <w:spacing w:val="-7"/>
        </w:rPr>
        <w:t xml:space="preserve"> </w:t>
      </w:r>
      <w:r>
        <w:t>informed</w:t>
      </w:r>
      <w:proofErr w:type="gramEnd"/>
      <w:r>
        <w:rPr>
          <w:spacing w:val="-6"/>
        </w:rPr>
        <w:t xml:space="preserve"> </w:t>
      </w:r>
      <w:r>
        <w:t>of</w:t>
      </w:r>
      <w:r>
        <w:rPr>
          <w:spacing w:val="-6"/>
        </w:rPr>
        <w:t xml:space="preserve"> </w:t>
      </w:r>
      <w:r>
        <w:t>the</w:t>
      </w:r>
      <w:r>
        <w:rPr>
          <w:spacing w:val="-6"/>
        </w:rPr>
        <w:t xml:space="preserve"> </w:t>
      </w:r>
      <w:r>
        <w:t>follow-up</w:t>
      </w:r>
      <w:r>
        <w:rPr>
          <w:spacing w:val="-6"/>
        </w:rPr>
        <w:t xml:space="preserve"> </w:t>
      </w:r>
      <w:r>
        <w:t>of</w:t>
      </w:r>
      <w:r>
        <w:rPr>
          <w:spacing w:val="-6"/>
        </w:rPr>
        <w:t xml:space="preserve"> </w:t>
      </w:r>
      <w:r>
        <w:t>their</w:t>
      </w:r>
      <w:r>
        <w:rPr>
          <w:spacing w:val="-7"/>
        </w:rPr>
        <w:t xml:space="preserve"> </w:t>
      </w:r>
      <w:r>
        <w:t>application</w:t>
      </w:r>
      <w:r>
        <w:rPr>
          <w:spacing w:val="-6"/>
        </w:rPr>
        <w:t xml:space="preserve"> </w:t>
      </w:r>
      <w:r>
        <w:t>by</w:t>
      </w:r>
      <w:r>
        <w:rPr>
          <w:spacing w:val="-5"/>
        </w:rPr>
        <w:t xml:space="preserve"> </w:t>
      </w:r>
      <w:r>
        <w:t>the</w:t>
      </w:r>
      <w:r>
        <w:rPr>
          <w:spacing w:val="-7"/>
        </w:rPr>
        <w:t xml:space="preserve"> </w:t>
      </w:r>
      <w:r>
        <w:t>unit</w:t>
      </w:r>
      <w:r>
        <w:rPr>
          <w:spacing w:val="-6"/>
        </w:rPr>
        <w:t xml:space="preserve"> </w:t>
      </w:r>
      <w:r>
        <w:rPr>
          <w:spacing w:val="-2"/>
        </w:rPr>
        <w:t>concerned.</w:t>
      </w:r>
    </w:p>
    <w:p w:rsidR="00A81684" w:rsidRDefault="00DD4F6A">
      <w:pPr>
        <w:pStyle w:val="ListParagraph"/>
        <w:numPr>
          <w:ilvl w:val="0"/>
          <w:numId w:val="4"/>
        </w:numPr>
        <w:tabs>
          <w:tab w:val="left" w:pos="796"/>
          <w:tab w:val="left" w:pos="797"/>
        </w:tabs>
        <w:spacing w:before="2"/>
        <w:ind w:hanging="427"/>
        <w:rPr>
          <w:b/>
          <w:sz w:val="24"/>
        </w:rPr>
      </w:pPr>
      <w:r>
        <w:rPr>
          <w:b/>
          <w:sz w:val="24"/>
          <w:u w:val="single"/>
        </w:rPr>
        <w:t>Conditions</w:t>
      </w:r>
      <w:r>
        <w:rPr>
          <w:b/>
          <w:spacing w:val="-2"/>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proofErr w:type="spellStart"/>
      <w:r>
        <w:rPr>
          <w:b/>
          <w:spacing w:val="-2"/>
          <w:sz w:val="24"/>
          <w:u w:val="single"/>
        </w:rPr>
        <w:t>secondment</w:t>
      </w:r>
      <w:proofErr w:type="spellEnd"/>
    </w:p>
    <w:p w:rsidR="00A81684" w:rsidRDefault="00A81684">
      <w:pPr>
        <w:pStyle w:val="BodyText"/>
        <w:rPr>
          <w:b/>
          <w:sz w:val="16"/>
        </w:rPr>
      </w:pPr>
    </w:p>
    <w:p w:rsidR="00A81684" w:rsidRDefault="00DD4F6A">
      <w:pPr>
        <w:spacing w:before="90"/>
        <w:ind w:left="796" w:right="284"/>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experts and national experts in professional training (SNE Decision).</w:t>
      </w:r>
    </w:p>
    <w:p w:rsidR="00A81684" w:rsidRDefault="00DD4F6A">
      <w:pPr>
        <w:pStyle w:val="BodyText"/>
        <w:ind w:left="796" w:right="285"/>
        <w:jc w:val="both"/>
      </w:pPr>
      <w:r>
        <w:t xml:space="preserve">The SNE will remain employed and remunerated by his/her employer during the </w:t>
      </w:r>
      <w:proofErr w:type="spellStart"/>
      <w:r>
        <w:t>secondment</w:t>
      </w:r>
      <w:proofErr w:type="spellEnd"/>
      <w:r>
        <w:t>. He/she will equally remain cover</w:t>
      </w:r>
      <w:r>
        <w:t>ed by the national social security system.</w:t>
      </w:r>
    </w:p>
    <w:p w:rsidR="00A81684" w:rsidRDefault="00DD4F6A">
      <w:pPr>
        <w:pStyle w:val="BodyText"/>
        <w:ind w:left="796" w:right="284"/>
        <w:jc w:val="both"/>
      </w:pPr>
      <w:r>
        <w:t xml:space="preserve">Unless </w:t>
      </w:r>
      <w:proofErr w:type="gramStart"/>
      <w:r>
        <w:t>for cost-free SNE, allowances may be granted by the Commission to SNE</w:t>
      </w:r>
      <w:proofErr w:type="gramEnd"/>
      <w:r>
        <w:t xml:space="preserve"> fulfilling the conditions provided for in Art. </w:t>
      </w:r>
      <w:proofErr w:type="gramStart"/>
      <w:r>
        <w:t>17</w:t>
      </w:r>
      <w:proofErr w:type="gramEnd"/>
      <w:r>
        <w:t xml:space="preserve"> of the SNE decision.</w:t>
      </w:r>
    </w:p>
    <w:p w:rsidR="00A81684" w:rsidRDefault="00A81684">
      <w:pPr>
        <w:pStyle w:val="BodyText"/>
      </w:pPr>
    </w:p>
    <w:p w:rsidR="00A81684" w:rsidRDefault="00DD4F6A">
      <w:pPr>
        <w:pStyle w:val="BodyText"/>
        <w:ind w:left="796" w:right="283"/>
        <w:jc w:val="both"/>
      </w:pPr>
      <w:r>
        <w:t xml:space="preserve">During the </w:t>
      </w:r>
      <w:proofErr w:type="spellStart"/>
      <w:r>
        <w:t>secondment</w:t>
      </w:r>
      <w:proofErr w:type="spellEnd"/>
      <w:r>
        <w:t xml:space="preserve">, SNE are subject to confidentiality, loyalty and absence of conflict of interest obligations, as provided for in Art. </w:t>
      </w:r>
      <w:proofErr w:type="gramStart"/>
      <w:r>
        <w:t>6</w:t>
      </w:r>
      <w:proofErr w:type="gramEnd"/>
      <w:r>
        <w:t xml:space="preserve"> and 7 of the SNE Decision.</w:t>
      </w:r>
    </w:p>
    <w:p w:rsidR="00A81684" w:rsidRDefault="00DD4F6A">
      <w:pPr>
        <w:pStyle w:val="BodyText"/>
        <w:ind w:left="796"/>
        <w:jc w:val="both"/>
      </w:pPr>
      <w:r>
        <w:t>If</w:t>
      </w:r>
      <w:r>
        <w:rPr>
          <w:spacing w:val="-7"/>
        </w:rPr>
        <w:t xml:space="preserve"> </w:t>
      </w:r>
      <w:r>
        <w:t>any</w:t>
      </w:r>
      <w:r>
        <w:rPr>
          <w:spacing w:val="-7"/>
        </w:rPr>
        <w:t xml:space="preserve"> </w:t>
      </w:r>
      <w:r>
        <w:t>document</w:t>
      </w:r>
      <w:r>
        <w:rPr>
          <w:spacing w:val="-6"/>
        </w:rPr>
        <w:t xml:space="preserve"> </w:t>
      </w:r>
      <w:r>
        <w:t>is</w:t>
      </w:r>
      <w:r>
        <w:rPr>
          <w:spacing w:val="-8"/>
        </w:rPr>
        <w:t xml:space="preserve"> </w:t>
      </w:r>
      <w:r>
        <w:t>inexact,</w:t>
      </w:r>
      <w:r>
        <w:rPr>
          <w:spacing w:val="-6"/>
        </w:rPr>
        <w:t xml:space="preserve"> </w:t>
      </w:r>
      <w:r>
        <w:t>incomplete</w:t>
      </w:r>
      <w:r>
        <w:rPr>
          <w:spacing w:val="-7"/>
        </w:rPr>
        <w:t xml:space="preserve"> </w:t>
      </w:r>
      <w:r>
        <w:t>or</w:t>
      </w:r>
      <w:r>
        <w:rPr>
          <w:spacing w:val="-7"/>
        </w:rPr>
        <w:t xml:space="preserve"> </w:t>
      </w:r>
      <w:r>
        <w:t>missing,</w:t>
      </w:r>
      <w:r>
        <w:rPr>
          <w:spacing w:val="-7"/>
        </w:rPr>
        <w:t xml:space="preserve"> </w:t>
      </w:r>
      <w:r>
        <w:t>the</w:t>
      </w:r>
      <w:r>
        <w:rPr>
          <w:spacing w:val="-7"/>
        </w:rPr>
        <w:t xml:space="preserve"> </w:t>
      </w:r>
      <w:r>
        <w:t>application</w:t>
      </w:r>
      <w:r>
        <w:rPr>
          <w:spacing w:val="-7"/>
        </w:rPr>
        <w:t xml:space="preserve"> </w:t>
      </w:r>
      <w:proofErr w:type="gramStart"/>
      <w:r>
        <w:t>may</w:t>
      </w:r>
      <w:r>
        <w:rPr>
          <w:spacing w:val="-6"/>
        </w:rPr>
        <w:t xml:space="preserve"> </w:t>
      </w:r>
      <w:r>
        <w:t>be</w:t>
      </w:r>
      <w:r>
        <w:rPr>
          <w:spacing w:val="-8"/>
        </w:rPr>
        <w:t xml:space="preserve"> </w:t>
      </w:r>
      <w:r>
        <w:rPr>
          <w:spacing w:val="-2"/>
        </w:rPr>
        <w:t>cancelled</w:t>
      </w:r>
      <w:proofErr w:type="gramEnd"/>
      <w:r>
        <w:rPr>
          <w:spacing w:val="-2"/>
        </w:rPr>
        <w:t>.</w:t>
      </w:r>
    </w:p>
    <w:p w:rsidR="00A81684" w:rsidRDefault="00A81684">
      <w:pPr>
        <w:pStyle w:val="BodyText"/>
        <w:spacing w:before="1"/>
      </w:pPr>
    </w:p>
    <w:p w:rsidR="00A81684" w:rsidRDefault="00DD4F6A">
      <w:pPr>
        <w:pStyle w:val="BodyText"/>
        <w:ind w:left="796" w:right="282"/>
        <w:jc w:val="both"/>
      </w:pPr>
      <w:r>
        <w:t>S</w:t>
      </w:r>
      <w:r>
        <w:t xml:space="preserve">taff posted in a </w:t>
      </w:r>
      <w:r>
        <w:rPr>
          <w:b/>
        </w:rPr>
        <w:t xml:space="preserve">European Union Delegation </w:t>
      </w:r>
      <w:r>
        <w:t>are required to have a security clearance (up to SECRET UE/EU</w:t>
      </w:r>
      <w:r>
        <w:rPr>
          <w:spacing w:val="-2"/>
        </w:rPr>
        <w:t xml:space="preserve"> </w:t>
      </w:r>
      <w:r>
        <w:t>SECRET</w:t>
      </w:r>
      <w:r>
        <w:rPr>
          <w:spacing w:val="-2"/>
        </w:rPr>
        <w:t xml:space="preserve"> </w:t>
      </w:r>
      <w:r>
        <w:t>level</w:t>
      </w:r>
      <w:r>
        <w:rPr>
          <w:spacing w:val="-2"/>
        </w:rPr>
        <w:t xml:space="preserve"> </w:t>
      </w:r>
      <w:r>
        <w:t>according</w:t>
      </w:r>
      <w:r>
        <w:rPr>
          <w:spacing w:val="-1"/>
        </w:rPr>
        <w:t xml:space="preserve"> </w:t>
      </w:r>
      <w:r>
        <w:t>to</w:t>
      </w:r>
      <w:r>
        <w:rPr>
          <w:spacing w:val="-1"/>
        </w:rPr>
        <w:t xml:space="preserve"> </w:t>
      </w:r>
      <w:r>
        <w:t>Commission</w:t>
      </w:r>
      <w:r>
        <w:rPr>
          <w:spacing w:val="-1"/>
        </w:rPr>
        <w:t xml:space="preserve"> </w:t>
      </w:r>
      <w:r>
        <w:t>Decision</w:t>
      </w:r>
      <w:r>
        <w:rPr>
          <w:spacing w:val="-1"/>
        </w:rPr>
        <w:t xml:space="preserve"> </w:t>
      </w:r>
      <w:r>
        <w:t>(EU,</w:t>
      </w:r>
      <w:r>
        <w:rPr>
          <w:spacing w:val="-2"/>
        </w:rPr>
        <w:t xml:space="preserve"> </w:t>
      </w:r>
      <w:proofErr w:type="spellStart"/>
      <w:r>
        <w:t>Euratom</w:t>
      </w:r>
      <w:proofErr w:type="spellEnd"/>
      <w:r>
        <w:t>)</w:t>
      </w:r>
      <w:r>
        <w:rPr>
          <w:spacing w:val="-2"/>
        </w:rPr>
        <w:t xml:space="preserve"> </w:t>
      </w:r>
      <w:r>
        <w:t>2015/444</w:t>
      </w:r>
      <w:r>
        <w:rPr>
          <w:spacing w:val="-3"/>
        </w:rPr>
        <w:t xml:space="preserve"> </w:t>
      </w:r>
      <w:r>
        <w:t>of</w:t>
      </w:r>
      <w:r>
        <w:rPr>
          <w:spacing w:val="-2"/>
        </w:rPr>
        <w:t xml:space="preserve"> </w:t>
      </w:r>
      <w:r>
        <w:t>13</w:t>
      </w:r>
      <w:r>
        <w:rPr>
          <w:spacing w:val="-1"/>
        </w:rPr>
        <w:t xml:space="preserve"> </w:t>
      </w:r>
      <w:r>
        <w:t>March</w:t>
      </w:r>
      <w:r>
        <w:rPr>
          <w:spacing w:val="-1"/>
        </w:rPr>
        <w:t xml:space="preserve"> </w:t>
      </w:r>
      <w:r>
        <w:t>2015,</w:t>
      </w:r>
      <w:r>
        <w:rPr>
          <w:spacing w:val="-3"/>
        </w:rPr>
        <w:t xml:space="preserve"> </w:t>
      </w:r>
      <w:r>
        <w:t>OJ</w:t>
      </w:r>
      <w:r>
        <w:rPr>
          <w:spacing w:val="-4"/>
        </w:rPr>
        <w:t xml:space="preserve"> </w:t>
      </w:r>
      <w:r>
        <w:t>L 72, 17.03.2015, p. 53).</w:t>
      </w:r>
    </w:p>
    <w:p w:rsidR="00A81684" w:rsidRDefault="00DD4F6A">
      <w:pPr>
        <w:pStyle w:val="BodyText"/>
        <w:ind w:left="796" w:right="110"/>
        <w:jc w:val="both"/>
      </w:pPr>
      <w:r>
        <w:t>The selected candidate has the obli</w:t>
      </w:r>
      <w:r>
        <w:t xml:space="preserve">gation to launch the vetting procedure before getting the </w:t>
      </w:r>
      <w:proofErr w:type="spellStart"/>
      <w:r>
        <w:t>secondment</w:t>
      </w:r>
      <w:proofErr w:type="spellEnd"/>
      <w:r>
        <w:t xml:space="preserve"> </w:t>
      </w:r>
      <w:r>
        <w:rPr>
          <w:spacing w:val="-2"/>
        </w:rPr>
        <w:t>confirmation.</w:t>
      </w:r>
    </w:p>
    <w:p w:rsidR="00A81684" w:rsidRDefault="00A81684">
      <w:pPr>
        <w:pStyle w:val="BodyText"/>
        <w:spacing w:before="1"/>
        <w:rPr>
          <w:sz w:val="24"/>
        </w:rPr>
      </w:pPr>
    </w:p>
    <w:p w:rsidR="00A81684" w:rsidRDefault="00DD4F6A">
      <w:pPr>
        <w:pStyle w:val="ListParagraph"/>
        <w:numPr>
          <w:ilvl w:val="0"/>
          <w:numId w:val="4"/>
        </w:numPr>
        <w:tabs>
          <w:tab w:val="left" w:pos="796"/>
          <w:tab w:val="left" w:pos="797"/>
        </w:tabs>
        <w:ind w:hanging="427"/>
        <w:rPr>
          <w:b/>
          <w:sz w:val="24"/>
        </w:rPr>
      </w:pPr>
      <w:r>
        <w:rPr>
          <w:b/>
          <w:sz w:val="24"/>
          <w:u w:val="single"/>
        </w:rPr>
        <w:t>Processing</w:t>
      </w:r>
      <w:r>
        <w:rPr>
          <w:b/>
          <w:spacing w:val="-4"/>
          <w:sz w:val="24"/>
          <w:u w:val="single"/>
        </w:rPr>
        <w:t xml:space="preserve"> </w:t>
      </w:r>
      <w:r>
        <w:rPr>
          <w:b/>
          <w:sz w:val="24"/>
          <w:u w:val="single"/>
        </w:rPr>
        <w:t>of</w:t>
      </w:r>
      <w:r>
        <w:rPr>
          <w:b/>
          <w:spacing w:val="-1"/>
          <w:sz w:val="24"/>
          <w:u w:val="single"/>
        </w:rPr>
        <w:t xml:space="preserve"> </w:t>
      </w:r>
      <w:r>
        <w:rPr>
          <w:b/>
          <w:sz w:val="24"/>
          <w:u w:val="single"/>
        </w:rPr>
        <w:t>personal</w:t>
      </w:r>
      <w:r>
        <w:rPr>
          <w:b/>
          <w:spacing w:val="-2"/>
          <w:sz w:val="24"/>
          <w:u w:val="single"/>
        </w:rPr>
        <w:t xml:space="preserve"> </w:t>
      </w:r>
      <w:r>
        <w:rPr>
          <w:b/>
          <w:spacing w:val="-4"/>
          <w:sz w:val="24"/>
          <w:u w:val="single"/>
        </w:rPr>
        <w:t>data</w:t>
      </w:r>
    </w:p>
    <w:p w:rsidR="00A81684" w:rsidRDefault="00A81684">
      <w:pPr>
        <w:pStyle w:val="BodyText"/>
        <w:rPr>
          <w:b/>
          <w:sz w:val="16"/>
        </w:rPr>
      </w:pPr>
    </w:p>
    <w:p w:rsidR="00A81684" w:rsidRDefault="00DD4F6A">
      <w:pPr>
        <w:pStyle w:val="BodyText"/>
        <w:spacing w:before="91"/>
        <w:ind w:left="796" w:right="283"/>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(the competent services of DG HR, DG BUDG, PMO and the DG concerned) to process personal data concerning the person to be seconded, under the responsib</w:t>
      </w:r>
      <w:r>
        <w:t>ility of the Head of Unit of DG HR.DDG.B4. The data processing is subject to the SNE Decision as well as the Regulation (EU) 2018/1725.</w:t>
      </w:r>
    </w:p>
    <w:p w:rsidR="00A81684" w:rsidRDefault="00DD4F6A">
      <w:pPr>
        <w:pStyle w:val="BodyText"/>
        <w:ind w:left="796" w:right="284"/>
        <w:jc w:val="both"/>
      </w:pPr>
      <w:r>
        <w:t xml:space="preserve">Data </w:t>
      </w:r>
      <w:proofErr w:type="gramStart"/>
      <w:r>
        <w:t>is kept</w:t>
      </w:r>
      <w:proofErr w:type="gramEnd"/>
      <w:r>
        <w:t xml:space="preserve"> by the competent services for 10 years after the </w:t>
      </w:r>
      <w:proofErr w:type="spellStart"/>
      <w:r>
        <w:t>secondment</w:t>
      </w:r>
      <w:proofErr w:type="spellEnd"/>
      <w:r>
        <w:t xml:space="preserve"> (2 years for not selected or not seconded exper</w:t>
      </w:r>
      <w:r>
        <w:t>ts).</w:t>
      </w:r>
    </w:p>
    <w:p w:rsidR="00A81684" w:rsidRDefault="00DD4F6A">
      <w:pPr>
        <w:pStyle w:val="BodyText"/>
        <w:ind w:left="796" w:right="283"/>
        <w:jc w:val="both"/>
      </w:pPr>
      <w:r>
        <w:t>You have specific rights as a ‘data subject’ under Chapter III (Articles 14-25) of Regulation (EU)</w:t>
      </w:r>
      <w:r>
        <w:rPr>
          <w:spacing w:val="40"/>
        </w:rPr>
        <w:t xml:space="preserve"> </w:t>
      </w:r>
      <w:r>
        <w:t xml:space="preserve">2018/1725, in particular the right to access, rectify or erase your personal data and the right to restrict the processing of your personal data. Where </w:t>
      </w:r>
      <w:r>
        <w:t>applicable, you also have the right to object to the processing or the right to data portability.</w:t>
      </w:r>
    </w:p>
    <w:p w:rsidR="00A81684" w:rsidRDefault="00DD4F6A">
      <w:pPr>
        <w:pStyle w:val="BodyText"/>
        <w:ind w:left="796" w:right="285"/>
        <w:jc w:val="both"/>
      </w:pPr>
      <w:r>
        <w:t>You can exercise your rights by contacting the Data Controller, or in case of conflict the Data Protection Officer. If necessary, you can also address the Eur</w:t>
      </w:r>
      <w:r>
        <w:t xml:space="preserve">opean Data Protection Supervisor. Their contact information </w:t>
      </w:r>
      <w:proofErr w:type="gramStart"/>
      <w:r>
        <w:t>is given</w:t>
      </w:r>
      <w:proofErr w:type="gramEnd"/>
      <w:r>
        <w:t xml:space="preserve"> below.</w:t>
      </w:r>
    </w:p>
    <w:p w:rsidR="00A81684" w:rsidRDefault="00A81684">
      <w:pPr>
        <w:pStyle w:val="BodyText"/>
      </w:pPr>
    </w:p>
    <w:p w:rsidR="00A81684" w:rsidRDefault="00DD4F6A">
      <w:pPr>
        <w:pStyle w:val="Heading1"/>
        <w:ind w:left="796" w:firstLine="0"/>
      </w:pPr>
      <w:r>
        <w:rPr>
          <w:u w:val="single"/>
        </w:rPr>
        <w:t>Contact</w:t>
      </w:r>
      <w:r>
        <w:rPr>
          <w:spacing w:val="-10"/>
          <w:u w:val="single"/>
        </w:rPr>
        <w:t xml:space="preserve"> </w:t>
      </w:r>
      <w:r>
        <w:rPr>
          <w:spacing w:val="-2"/>
          <w:u w:val="single"/>
        </w:rPr>
        <w:t>information</w:t>
      </w:r>
    </w:p>
    <w:p w:rsidR="00A81684" w:rsidRDefault="00A81684">
      <w:pPr>
        <w:pStyle w:val="BodyText"/>
        <w:spacing w:before="1"/>
        <w:rPr>
          <w:b/>
        </w:rPr>
      </w:pPr>
    </w:p>
    <w:p w:rsidR="00A81684" w:rsidRDefault="00DD4F6A">
      <w:pPr>
        <w:pStyle w:val="ListParagraph"/>
        <w:numPr>
          <w:ilvl w:val="0"/>
          <w:numId w:val="1"/>
        </w:numPr>
        <w:tabs>
          <w:tab w:val="left" w:pos="1079"/>
        </w:tabs>
        <w:spacing w:line="268" w:lineRule="exact"/>
        <w:jc w:val="both"/>
        <w:rPr>
          <w:b/>
        </w:rPr>
      </w:pPr>
      <w:r>
        <w:rPr>
          <w:b/>
        </w:rPr>
        <w:t>The</w:t>
      </w:r>
      <w:r>
        <w:rPr>
          <w:b/>
          <w:spacing w:val="-7"/>
        </w:rPr>
        <w:t xml:space="preserve"> </w:t>
      </w:r>
      <w:r>
        <w:rPr>
          <w:b/>
        </w:rPr>
        <w:t>Data</w:t>
      </w:r>
      <w:r>
        <w:rPr>
          <w:b/>
          <w:spacing w:val="-5"/>
        </w:rPr>
        <w:t xml:space="preserve"> </w:t>
      </w:r>
      <w:r>
        <w:rPr>
          <w:b/>
          <w:spacing w:val="-2"/>
        </w:rPr>
        <w:t>Controller</w:t>
      </w:r>
    </w:p>
    <w:p w:rsidR="00A81684" w:rsidRDefault="00DD4F6A">
      <w:pPr>
        <w:pStyle w:val="BodyText"/>
        <w:ind w:left="1080" w:right="280"/>
        <w:jc w:val="both"/>
      </w:pPr>
      <w:r>
        <w:t>If you would like to exercise your rights under Regulation (EU) 2018/1725, or if you have comments, questions</w:t>
      </w:r>
      <w:r>
        <w:rPr>
          <w:spacing w:val="-1"/>
        </w:rPr>
        <w:t xml:space="preserve"> </w:t>
      </w:r>
      <w:r>
        <w:t>or</w:t>
      </w:r>
      <w:r>
        <w:rPr>
          <w:spacing w:val="-1"/>
        </w:rPr>
        <w:t xml:space="preserve"> </w:t>
      </w:r>
      <w:r>
        <w:t>concerns,</w:t>
      </w:r>
      <w:r>
        <w:rPr>
          <w:spacing w:val="-1"/>
        </w:rPr>
        <w:t xml:space="preserve"> </w:t>
      </w:r>
      <w:r>
        <w:t>or</w:t>
      </w:r>
      <w:r>
        <w:rPr>
          <w:spacing w:val="-1"/>
        </w:rPr>
        <w:t xml:space="preserve"> </w:t>
      </w:r>
      <w:r>
        <w:t>if</w:t>
      </w:r>
      <w:r>
        <w:rPr>
          <w:spacing w:val="-1"/>
        </w:rPr>
        <w:t xml:space="preserve"> </w:t>
      </w:r>
      <w:r>
        <w:t>you would like</w:t>
      </w:r>
      <w:r>
        <w:rPr>
          <w:spacing w:val="-1"/>
        </w:rPr>
        <w:t xml:space="preserve"> </w:t>
      </w:r>
      <w:r>
        <w:t>to submit a complaint</w:t>
      </w:r>
      <w:r>
        <w:rPr>
          <w:spacing w:val="-1"/>
        </w:rPr>
        <w:t xml:space="preserve"> </w:t>
      </w:r>
      <w:r>
        <w:t>regarding the</w:t>
      </w:r>
      <w:r>
        <w:rPr>
          <w:spacing w:val="-1"/>
        </w:rPr>
        <w:t xml:space="preserve"> </w:t>
      </w:r>
      <w:r>
        <w:t>collection and use</w:t>
      </w:r>
      <w:r>
        <w:rPr>
          <w:spacing w:val="-1"/>
        </w:rPr>
        <w:t xml:space="preserve"> </w:t>
      </w:r>
      <w:r>
        <w:t>of</w:t>
      </w:r>
      <w:r>
        <w:rPr>
          <w:spacing w:val="-1"/>
        </w:rPr>
        <w:t xml:space="preserve"> </w:t>
      </w:r>
      <w:r>
        <w:t xml:space="preserve">your personal data, please feel free to contact the Data Controller, HR.DDG.B.4, </w:t>
      </w:r>
      <w:hyperlink r:id="rId11">
        <w:r>
          <w:rPr>
            <w:color w:val="0000FF"/>
            <w:u w:val="single" w:color="0000FF"/>
          </w:rPr>
          <w:t>HR-MAIL-</w:t>
        </w:r>
      </w:hyperlink>
      <w:r>
        <w:rPr>
          <w:color w:val="0000FF"/>
          <w:spacing w:val="40"/>
        </w:rPr>
        <w:t xml:space="preserve"> </w:t>
      </w:r>
      <w:hyperlink r:id="rId12">
        <w:r>
          <w:rPr>
            <w:color w:val="0000FF"/>
            <w:spacing w:val="-2"/>
            <w:u w:val="single" w:color="0000FF"/>
          </w:rPr>
          <w:t>B4@ec.europa.eu</w:t>
        </w:r>
        <w:r>
          <w:rPr>
            <w:spacing w:val="-2"/>
          </w:rPr>
          <w:t>.</w:t>
        </w:r>
      </w:hyperlink>
    </w:p>
    <w:p w:rsidR="00A81684" w:rsidRDefault="00A81684">
      <w:pPr>
        <w:pStyle w:val="BodyText"/>
      </w:pPr>
    </w:p>
    <w:p w:rsidR="00A81684" w:rsidRDefault="00DD4F6A">
      <w:pPr>
        <w:pStyle w:val="Heading1"/>
        <w:numPr>
          <w:ilvl w:val="0"/>
          <w:numId w:val="1"/>
        </w:numPr>
        <w:tabs>
          <w:tab w:val="left" w:pos="1079"/>
        </w:tabs>
        <w:spacing w:line="268" w:lineRule="exact"/>
      </w:pPr>
      <w:r>
        <w:t>The</w:t>
      </w:r>
      <w:r>
        <w:rPr>
          <w:spacing w:val="-8"/>
        </w:rPr>
        <w:t xml:space="preserve"> </w:t>
      </w:r>
      <w:r>
        <w:t>Data</w:t>
      </w:r>
      <w:r>
        <w:rPr>
          <w:spacing w:val="-6"/>
        </w:rPr>
        <w:t xml:space="preserve"> </w:t>
      </w:r>
      <w:r>
        <w:t>Protection</w:t>
      </w:r>
      <w:r>
        <w:rPr>
          <w:spacing w:val="-6"/>
        </w:rPr>
        <w:t xml:space="preserve"> </w:t>
      </w:r>
      <w:r>
        <w:t>Officer</w:t>
      </w:r>
      <w:r>
        <w:rPr>
          <w:spacing w:val="-7"/>
        </w:rPr>
        <w:t xml:space="preserve"> </w:t>
      </w:r>
      <w:r>
        <w:t>(DPO)</w:t>
      </w:r>
      <w:r>
        <w:rPr>
          <w:spacing w:val="-7"/>
        </w:rPr>
        <w:t xml:space="preserve"> </w:t>
      </w:r>
      <w:r>
        <w:t>of</w:t>
      </w:r>
      <w:r>
        <w:rPr>
          <w:spacing w:val="-5"/>
        </w:rPr>
        <w:t xml:space="preserve"> </w:t>
      </w:r>
      <w:r>
        <w:t>the</w:t>
      </w:r>
      <w:r>
        <w:rPr>
          <w:spacing w:val="-7"/>
        </w:rPr>
        <w:t xml:space="preserve"> </w:t>
      </w:r>
      <w:r>
        <w:rPr>
          <w:spacing w:val="-2"/>
        </w:rPr>
        <w:t>Commission</w:t>
      </w:r>
    </w:p>
    <w:p w:rsidR="00A81684" w:rsidRDefault="00DD4F6A">
      <w:pPr>
        <w:pStyle w:val="BodyText"/>
        <w:ind w:left="1080" w:right="286"/>
        <w:jc w:val="both"/>
      </w:pPr>
      <w:r>
        <w:t>You may contact the Data Protection Officer (</w:t>
      </w:r>
      <w:hyperlink r:id="rId13">
        <w:r>
          <w:rPr>
            <w:color w:val="0000FF"/>
            <w:u w:val="single" w:color="0000FF"/>
          </w:rPr>
          <w:t>DATA-PROTECTION-OFFICER@ec.eur</w:t>
        </w:r>
        <w:r>
          <w:rPr>
            <w:color w:val="0000FF"/>
            <w:u w:val="single" w:color="0000FF"/>
          </w:rPr>
          <w:t>opa.eu</w:t>
        </w:r>
      </w:hyperlink>
      <w:r>
        <w:rPr>
          <w:u w:val="single" w:color="0000FF"/>
        </w:rPr>
        <w:t xml:space="preserve">) </w:t>
      </w:r>
      <w:r>
        <w:t>with regard to issues related to the processing of your personal data under Regulation (EU) 2018/1725.</w:t>
      </w:r>
    </w:p>
    <w:p w:rsidR="00A81684" w:rsidRDefault="00A81684">
      <w:pPr>
        <w:jc w:val="both"/>
        <w:sectPr w:rsidR="00A81684">
          <w:pgSz w:w="11910" w:h="16840"/>
          <w:pgMar w:top="1040" w:right="740" w:bottom="880" w:left="480" w:header="0" w:footer="690" w:gutter="0"/>
          <w:cols w:space="720"/>
        </w:sectPr>
      </w:pPr>
    </w:p>
    <w:p w:rsidR="00A81684" w:rsidRDefault="00DD4F6A">
      <w:pPr>
        <w:pStyle w:val="Heading1"/>
        <w:numPr>
          <w:ilvl w:val="0"/>
          <w:numId w:val="1"/>
        </w:numPr>
        <w:tabs>
          <w:tab w:val="left" w:pos="1079"/>
        </w:tabs>
        <w:spacing w:before="88" w:line="268" w:lineRule="exact"/>
      </w:pPr>
      <w:r>
        <w:lastRenderedPageBreak/>
        <w:t>The</w:t>
      </w:r>
      <w:r>
        <w:rPr>
          <w:spacing w:val="-11"/>
        </w:rPr>
        <w:t xml:space="preserve"> </w:t>
      </w:r>
      <w:r>
        <w:t>European</w:t>
      </w:r>
      <w:r>
        <w:rPr>
          <w:spacing w:val="-10"/>
        </w:rPr>
        <w:t xml:space="preserve"> </w:t>
      </w:r>
      <w:r>
        <w:t>Data</w:t>
      </w:r>
      <w:r>
        <w:rPr>
          <w:spacing w:val="-10"/>
        </w:rPr>
        <w:t xml:space="preserve"> </w:t>
      </w:r>
      <w:r>
        <w:t>Protection</w:t>
      </w:r>
      <w:r>
        <w:rPr>
          <w:spacing w:val="-9"/>
        </w:rPr>
        <w:t xml:space="preserve"> </w:t>
      </w:r>
      <w:r>
        <w:t>Supervisor</w:t>
      </w:r>
      <w:r>
        <w:rPr>
          <w:spacing w:val="-11"/>
        </w:rPr>
        <w:t xml:space="preserve"> </w:t>
      </w:r>
      <w:r>
        <w:rPr>
          <w:spacing w:val="-2"/>
        </w:rPr>
        <w:t>(EDPS)</w:t>
      </w:r>
    </w:p>
    <w:p w:rsidR="00A81684" w:rsidRDefault="00DD4F6A">
      <w:pPr>
        <w:pStyle w:val="BodyText"/>
        <w:ind w:left="1080" w:right="281"/>
        <w:jc w:val="both"/>
      </w:pPr>
      <w:r>
        <w:pict>
          <v:rect id="docshape3" o:spid="_x0000_s1026" style="position:absolute;left:0;text-align:left;margin-left:230.15pt;margin-top:24.05pt;width:3.65pt;height:.55pt;z-index:15729152;mso-position-horizontal-relative:page" fillcolor="black" stroked="f">
            <w10:wrap anchorx="page"/>
          </v:rect>
        </w:pict>
      </w:r>
      <w:r>
        <w:t>You have the right to have recourse (i.e. you can lodge a complaint) to the Eur</w:t>
      </w:r>
      <w:r>
        <w:t>opean Data Protection Supervisor</w:t>
      </w:r>
      <w:r>
        <w:rPr>
          <w:u w:val="single"/>
        </w:rPr>
        <w:t xml:space="preserve"> (</w:t>
      </w:r>
      <w:hyperlink r:id="rId14">
        <w:r>
          <w:rPr>
            <w:color w:val="0000FF"/>
            <w:u w:val="single" w:color="000000"/>
          </w:rPr>
          <w:t>edps@edps.europa.eu</w:t>
        </w:r>
      </w:hyperlink>
      <w:r>
        <w:t xml:space="preserve">) if you consider that your rights under Regulation (EU) 2018/1725 have been infringed </w:t>
      </w:r>
      <w:proofErr w:type="gramStart"/>
      <w:r>
        <w:t>as a result</w:t>
      </w:r>
      <w:proofErr w:type="gramEnd"/>
      <w:r>
        <w:t xml:space="preserve"> of the processing of your personal data by the Data Contro</w:t>
      </w:r>
      <w:r>
        <w:t>ller.</w:t>
      </w:r>
    </w:p>
    <w:p w:rsidR="00A81684" w:rsidRDefault="00DD4F6A">
      <w:pPr>
        <w:pStyle w:val="BodyText"/>
        <w:spacing w:line="252" w:lineRule="exact"/>
        <w:ind w:left="1080"/>
        <w:jc w:val="both"/>
      </w:pPr>
      <w:r>
        <w:t>To</w:t>
      </w:r>
      <w:r>
        <w:rPr>
          <w:spacing w:val="-7"/>
        </w:rPr>
        <w:t xml:space="preserve"> </w:t>
      </w:r>
      <w:r>
        <w:t>the</w:t>
      </w:r>
      <w:r>
        <w:rPr>
          <w:spacing w:val="-7"/>
        </w:rPr>
        <w:t xml:space="preserve"> </w:t>
      </w:r>
      <w:r>
        <w:t>attention</w:t>
      </w:r>
      <w:r>
        <w:rPr>
          <w:spacing w:val="-6"/>
        </w:rPr>
        <w:t xml:space="preserve"> </w:t>
      </w:r>
      <w:r>
        <w:t>of</w:t>
      </w:r>
      <w:r>
        <w:rPr>
          <w:spacing w:val="-7"/>
        </w:rPr>
        <w:t xml:space="preserve"> </w:t>
      </w:r>
      <w:r>
        <w:t>candidates</w:t>
      </w:r>
      <w:r>
        <w:rPr>
          <w:spacing w:val="-7"/>
        </w:rPr>
        <w:t xml:space="preserve"> </w:t>
      </w:r>
      <w:r>
        <w:t>from</w:t>
      </w:r>
      <w:r>
        <w:rPr>
          <w:spacing w:val="-8"/>
        </w:rPr>
        <w:t xml:space="preserve"> </w:t>
      </w:r>
      <w:r>
        <w:t>third</w:t>
      </w:r>
      <w:r>
        <w:rPr>
          <w:spacing w:val="-6"/>
        </w:rPr>
        <w:t xml:space="preserve"> </w:t>
      </w:r>
      <w:r>
        <w:t>countries:</w:t>
      </w:r>
      <w:r>
        <w:rPr>
          <w:spacing w:val="-8"/>
        </w:rPr>
        <w:t xml:space="preserve"> </w:t>
      </w:r>
      <w:r>
        <w:t>your</w:t>
      </w:r>
      <w:r>
        <w:rPr>
          <w:spacing w:val="-6"/>
        </w:rPr>
        <w:t xml:space="preserve"> </w:t>
      </w:r>
      <w:r>
        <w:t>personal</w:t>
      </w:r>
      <w:r>
        <w:rPr>
          <w:spacing w:val="-6"/>
        </w:rPr>
        <w:t xml:space="preserve"> </w:t>
      </w:r>
      <w:r>
        <w:t>data</w:t>
      </w:r>
      <w:r>
        <w:rPr>
          <w:spacing w:val="-7"/>
        </w:rPr>
        <w:t xml:space="preserve"> </w:t>
      </w:r>
      <w:proofErr w:type="gramStart"/>
      <w:r>
        <w:t>can</w:t>
      </w:r>
      <w:r>
        <w:rPr>
          <w:spacing w:val="-7"/>
        </w:rPr>
        <w:t xml:space="preserve"> </w:t>
      </w:r>
      <w:r>
        <w:t>be</w:t>
      </w:r>
      <w:r>
        <w:rPr>
          <w:spacing w:val="-7"/>
        </w:rPr>
        <w:t xml:space="preserve"> </w:t>
      </w:r>
      <w:r>
        <w:t>used</w:t>
      </w:r>
      <w:proofErr w:type="gramEnd"/>
      <w:r>
        <w:rPr>
          <w:spacing w:val="-6"/>
        </w:rPr>
        <w:t xml:space="preserve"> </w:t>
      </w:r>
      <w:r>
        <w:t>for</w:t>
      </w:r>
      <w:r>
        <w:rPr>
          <w:spacing w:val="-7"/>
        </w:rPr>
        <w:t xml:space="preserve"> </w:t>
      </w:r>
      <w:r>
        <w:t>necessary</w:t>
      </w:r>
      <w:r>
        <w:rPr>
          <w:spacing w:val="-6"/>
        </w:rPr>
        <w:t xml:space="preserve"> </w:t>
      </w:r>
      <w:r>
        <w:rPr>
          <w:spacing w:val="-2"/>
        </w:rPr>
        <w:t>checks.</w:t>
      </w:r>
    </w:p>
    <w:sectPr w:rsidR="00A81684">
      <w:pgSz w:w="11910" w:h="16840"/>
      <w:pgMar w:top="128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D4F6A">
      <w:r>
        <w:separator/>
      </w:r>
    </w:p>
  </w:endnote>
  <w:endnote w:type="continuationSeparator" w:id="0">
    <w:p w:rsidR="00000000" w:rsidRDefault="00DD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84" w:rsidRDefault="00DD4F6A">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7pt;margin-top:796.45pt;width:56.1pt;height:10.85pt;z-index:-251658752;mso-position-horizontal-relative:page;mso-position-vertical-relative:page" filled="f" stroked="f">
          <v:textbox inset="0,0,0,0">
            <w:txbxContent>
              <w:p w:rsidR="00A81684" w:rsidRDefault="00DD4F6A">
                <w:pPr>
                  <w:spacing w:before="13"/>
                  <w:ind w:left="20"/>
                  <w:rPr>
                    <w:sz w:val="16"/>
                  </w:rPr>
                </w:pPr>
                <w:r>
                  <w:rPr>
                    <w:spacing w:val="-2"/>
                    <w:sz w:val="16"/>
                  </w:rPr>
                  <w:t>Version</w:t>
                </w:r>
                <w:r>
                  <w:rPr>
                    <w:spacing w:val="8"/>
                    <w:sz w:val="16"/>
                  </w:rPr>
                  <w:t xml:space="preserve"> </w:t>
                </w:r>
                <w:r>
                  <w:rPr>
                    <w:spacing w:val="-2"/>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D4F6A">
      <w:r>
        <w:separator/>
      </w:r>
    </w:p>
  </w:footnote>
  <w:footnote w:type="continuationSeparator" w:id="0">
    <w:p w:rsidR="00000000" w:rsidRDefault="00DD4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58D"/>
    <w:multiLevelType w:val="hybridMultilevel"/>
    <w:tmpl w:val="49D624E8"/>
    <w:lvl w:ilvl="0" w:tplc="5F7A6A78">
      <w:numFmt w:val="bullet"/>
      <w:lvlText w:val="-"/>
      <w:lvlJc w:val="left"/>
      <w:pPr>
        <w:ind w:left="1078" w:hanging="283"/>
      </w:pPr>
      <w:rPr>
        <w:rFonts w:ascii="Verdana" w:eastAsia="Verdana" w:hAnsi="Verdana" w:cs="Verdana" w:hint="default"/>
        <w:b w:val="0"/>
        <w:bCs w:val="0"/>
        <w:i w:val="0"/>
        <w:iCs w:val="0"/>
        <w:w w:val="99"/>
        <w:sz w:val="22"/>
        <w:szCs w:val="22"/>
        <w:lang w:val="en-US" w:eastAsia="en-US" w:bidi="ar-SA"/>
      </w:rPr>
    </w:lvl>
    <w:lvl w:ilvl="1" w:tplc="03BCB904">
      <w:numFmt w:val="bullet"/>
      <w:lvlText w:val="•"/>
      <w:lvlJc w:val="left"/>
      <w:pPr>
        <w:ind w:left="2040" w:hanging="283"/>
      </w:pPr>
      <w:rPr>
        <w:rFonts w:hint="default"/>
        <w:lang w:val="en-US" w:eastAsia="en-US" w:bidi="ar-SA"/>
      </w:rPr>
    </w:lvl>
    <w:lvl w:ilvl="2" w:tplc="3CEA64D2">
      <w:numFmt w:val="bullet"/>
      <w:lvlText w:val="•"/>
      <w:lvlJc w:val="left"/>
      <w:pPr>
        <w:ind w:left="3001" w:hanging="283"/>
      </w:pPr>
      <w:rPr>
        <w:rFonts w:hint="default"/>
        <w:lang w:val="en-US" w:eastAsia="en-US" w:bidi="ar-SA"/>
      </w:rPr>
    </w:lvl>
    <w:lvl w:ilvl="3" w:tplc="34F89D90">
      <w:numFmt w:val="bullet"/>
      <w:lvlText w:val="•"/>
      <w:lvlJc w:val="left"/>
      <w:pPr>
        <w:ind w:left="3961" w:hanging="283"/>
      </w:pPr>
      <w:rPr>
        <w:rFonts w:hint="default"/>
        <w:lang w:val="en-US" w:eastAsia="en-US" w:bidi="ar-SA"/>
      </w:rPr>
    </w:lvl>
    <w:lvl w:ilvl="4" w:tplc="47284A54">
      <w:numFmt w:val="bullet"/>
      <w:lvlText w:val="•"/>
      <w:lvlJc w:val="left"/>
      <w:pPr>
        <w:ind w:left="4922" w:hanging="283"/>
      </w:pPr>
      <w:rPr>
        <w:rFonts w:hint="default"/>
        <w:lang w:val="en-US" w:eastAsia="en-US" w:bidi="ar-SA"/>
      </w:rPr>
    </w:lvl>
    <w:lvl w:ilvl="5" w:tplc="00147B7E">
      <w:numFmt w:val="bullet"/>
      <w:lvlText w:val="•"/>
      <w:lvlJc w:val="left"/>
      <w:pPr>
        <w:ind w:left="5883" w:hanging="283"/>
      </w:pPr>
      <w:rPr>
        <w:rFonts w:hint="default"/>
        <w:lang w:val="en-US" w:eastAsia="en-US" w:bidi="ar-SA"/>
      </w:rPr>
    </w:lvl>
    <w:lvl w:ilvl="6" w:tplc="F3883A82">
      <w:numFmt w:val="bullet"/>
      <w:lvlText w:val="•"/>
      <w:lvlJc w:val="left"/>
      <w:pPr>
        <w:ind w:left="6843" w:hanging="283"/>
      </w:pPr>
      <w:rPr>
        <w:rFonts w:hint="default"/>
        <w:lang w:val="en-US" w:eastAsia="en-US" w:bidi="ar-SA"/>
      </w:rPr>
    </w:lvl>
    <w:lvl w:ilvl="7" w:tplc="14707046">
      <w:numFmt w:val="bullet"/>
      <w:lvlText w:val="•"/>
      <w:lvlJc w:val="left"/>
      <w:pPr>
        <w:ind w:left="7804" w:hanging="283"/>
      </w:pPr>
      <w:rPr>
        <w:rFonts w:hint="default"/>
        <w:lang w:val="en-US" w:eastAsia="en-US" w:bidi="ar-SA"/>
      </w:rPr>
    </w:lvl>
    <w:lvl w:ilvl="8" w:tplc="C7BC0C72">
      <w:numFmt w:val="bullet"/>
      <w:lvlText w:val="•"/>
      <w:lvlJc w:val="left"/>
      <w:pPr>
        <w:ind w:left="8765" w:hanging="283"/>
      </w:pPr>
      <w:rPr>
        <w:rFonts w:hint="default"/>
        <w:lang w:val="en-US" w:eastAsia="en-US" w:bidi="ar-SA"/>
      </w:rPr>
    </w:lvl>
  </w:abstractNum>
  <w:abstractNum w:abstractNumId="1" w15:restartNumberingAfterBreak="0">
    <w:nsid w:val="36661B64"/>
    <w:multiLevelType w:val="hybridMultilevel"/>
    <w:tmpl w:val="220EFBC0"/>
    <w:lvl w:ilvl="0" w:tplc="AE50A960">
      <w:start w:val="1"/>
      <w:numFmt w:val="decimal"/>
      <w:lvlText w:val="%1."/>
      <w:lvlJc w:val="left"/>
      <w:pPr>
        <w:ind w:left="796" w:hanging="426"/>
        <w:jc w:val="left"/>
      </w:pPr>
      <w:rPr>
        <w:rFonts w:ascii="Times New Roman" w:eastAsia="Times New Roman" w:hAnsi="Times New Roman" w:cs="Times New Roman" w:hint="default"/>
        <w:b/>
        <w:bCs/>
        <w:i w:val="0"/>
        <w:iCs w:val="0"/>
        <w:w w:val="100"/>
        <w:sz w:val="24"/>
        <w:szCs w:val="24"/>
        <w:lang w:val="en-US" w:eastAsia="en-US" w:bidi="ar-SA"/>
      </w:rPr>
    </w:lvl>
    <w:lvl w:ilvl="1" w:tplc="4872BEDA">
      <w:start w:val="1"/>
      <w:numFmt w:val="lowerLetter"/>
      <w:lvlText w:val="%2)"/>
      <w:lvlJc w:val="left"/>
      <w:pPr>
        <w:ind w:left="1035" w:hanging="239"/>
        <w:jc w:val="left"/>
      </w:pPr>
      <w:rPr>
        <w:rFonts w:ascii="Times New Roman" w:eastAsia="Times New Roman" w:hAnsi="Times New Roman" w:cs="Times New Roman" w:hint="default"/>
        <w:b/>
        <w:bCs/>
        <w:i w:val="0"/>
        <w:iCs w:val="0"/>
        <w:w w:val="99"/>
        <w:sz w:val="22"/>
        <w:szCs w:val="22"/>
        <w:lang w:val="en-US" w:eastAsia="en-US" w:bidi="ar-SA"/>
      </w:rPr>
    </w:lvl>
    <w:lvl w:ilvl="2" w:tplc="4F4CACA2">
      <w:numFmt w:val="bullet"/>
      <w:lvlText w:val="•"/>
      <w:lvlJc w:val="left"/>
      <w:pPr>
        <w:ind w:left="1080" w:hanging="284"/>
      </w:pPr>
      <w:rPr>
        <w:rFonts w:ascii="Times New Roman" w:eastAsia="Times New Roman" w:hAnsi="Times New Roman" w:cs="Times New Roman" w:hint="default"/>
        <w:b w:val="0"/>
        <w:bCs w:val="0"/>
        <w:i w:val="0"/>
        <w:iCs w:val="0"/>
        <w:w w:val="99"/>
        <w:sz w:val="22"/>
        <w:szCs w:val="22"/>
        <w:lang w:val="en-US" w:eastAsia="en-US" w:bidi="ar-SA"/>
      </w:rPr>
    </w:lvl>
    <w:lvl w:ilvl="3" w:tplc="62D8783C">
      <w:numFmt w:val="bullet"/>
      <w:lvlText w:val="•"/>
      <w:lvlJc w:val="left"/>
      <w:pPr>
        <w:ind w:left="2280" w:hanging="284"/>
      </w:pPr>
      <w:rPr>
        <w:rFonts w:hint="default"/>
        <w:lang w:val="en-US" w:eastAsia="en-US" w:bidi="ar-SA"/>
      </w:rPr>
    </w:lvl>
    <w:lvl w:ilvl="4" w:tplc="14069FFE">
      <w:numFmt w:val="bullet"/>
      <w:lvlText w:val="•"/>
      <w:lvlJc w:val="left"/>
      <w:pPr>
        <w:ind w:left="3481" w:hanging="284"/>
      </w:pPr>
      <w:rPr>
        <w:rFonts w:hint="default"/>
        <w:lang w:val="en-US" w:eastAsia="en-US" w:bidi="ar-SA"/>
      </w:rPr>
    </w:lvl>
    <w:lvl w:ilvl="5" w:tplc="3C74AECE">
      <w:numFmt w:val="bullet"/>
      <w:lvlText w:val="•"/>
      <w:lvlJc w:val="left"/>
      <w:pPr>
        <w:ind w:left="4682" w:hanging="284"/>
      </w:pPr>
      <w:rPr>
        <w:rFonts w:hint="default"/>
        <w:lang w:val="en-US" w:eastAsia="en-US" w:bidi="ar-SA"/>
      </w:rPr>
    </w:lvl>
    <w:lvl w:ilvl="6" w:tplc="97E4741E">
      <w:numFmt w:val="bullet"/>
      <w:lvlText w:val="•"/>
      <w:lvlJc w:val="left"/>
      <w:pPr>
        <w:ind w:left="5883" w:hanging="284"/>
      </w:pPr>
      <w:rPr>
        <w:rFonts w:hint="default"/>
        <w:lang w:val="en-US" w:eastAsia="en-US" w:bidi="ar-SA"/>
      </w:rPr>
    </w:lvl>
    <w:lvl w:ilvl="7" w:tplc="0C66090E">
      <w:numFmt w:val="bullet"/>
      <w:lvlText w:val="•"/>
      <w:lvlJc w:val="left"/>
      <w:pPr>
        <w:ind w:left="7084" w:hanging="284"/>
      </w:pPr>
      <w:rPr>
        <w:rFonts w:hint="default"/>
        <w:lang w:val="en-US" w:eastAsia="en-US" w:bidi="ar-SA"/>
      </w:rPr>
    </w:lvl>
    <w:lvl w:ilvl="8" w:tplc="B180FCD8">
      <w:numFmt w:val="bullet"/>
      <w:lvlText w:val="•"/>
      <w:lvlJc w:val="left"/>
      <w:pPr>
        <w:ind w:left="8284" w:hanging="284"/>
      </w:pPr>
      <w:rPr>
        <w:rFonts w:hint="default"/>
        <w:lang w:val="en-US" w:eastAsia="en-US" w:bidi="ar-SA"/>
      </w:rPr>
    </w:lvl>
  </w:abstractNum>
  <w:abstractNum w:abstractNumId="2" w15:restartNumberingAfterBreak="0">
    <w:nsid w:val="5171297D"/>
    <w:multiLevelType w:val="hybridMultilevel"/>
    <w:tmpl w:val="C110024A"/>
    <w:lvl w:ilvl="0" w:tplc="08446E54">
      <w:numFmt w:val="bullet"/>
      <w:lvlText w:val=""/>
      <w:lvlJc w:val="left"/>
      <w:pPr>
        <w:ind w:left="562" w:hanging="455"/>
      </w:pPr>
      <w:rPr>
        <w:rFonts w:ascii="Wingdings 2" w:eastAsia="Wingdings 2" w:hAnsi="Wingdings 2" w:cs="Wingdings 2" w:hint="default"/>
        <w:b/>
        <w:bCs/>
        <w:i w:val="0"/>
        <w:iCs w:val="0"/>
        <w:w w:val="99"/>
        <w:sz w:val="24"/>
        <w:szCs w:val="24"/>
        <w:lang w:val="en-US" w:eastAsia="en-US" w:bidi="ar-SA"/>
      </w:rPr>
    </w:lvl>
    <w:lvl w:ilvl="1" w:tplc="29728340">
      <w:numFmt w:val="bullet"/>
      <w:lvlText w:val=""/>
      <w:lvlJc w:val="left"/>
      <w:pPr>
        <w:ind w:left="1090" w:hanging="275"/>
      </w:pPr>
      <w:rPr>
        <w:rFonts w:ascii="Wingdings 2" w:eastAsia="Wingdings 2" w:hAnsi="Wingdings 2" w:cs="Wingdings 2" w:hint="default"/>
        <w:b/>
        <w:bCs/>
        <w:i w:val="0"/>
        <w:iCs w:val="0"/>
        <w:w w:val="99"/>
        <w:sz w:val="24"/>
        <w:szCs w:val="24"/>
        <w:lang w:val="en-US" w:eastAsia="en-US" w:bidi="ar-SA"/>
      </w:rPr>
    </w:lvl>
    <w:lvl w:ilvl="2" w:tplc="912A9CC6">
      <w:numFmt w:val="bullet"/>
      <w:lvlText w:val="•"/>
      <w:lvlJc w:val="left"/>
      <w:pPr>
        <w:ind w:left="2083" w:hanging="275"/>
      </w:pPr>
      <w:rPr>
        <w:rFonts w:hint="default"/>
        <w:lang w:val="en-US" w:eastAsia="en-US" w:bidi="ar-SA"/>
      </w:rPr>
    </w:lvl>
    <w:lvl w:ilvl="3" w:tplc="E01AD3C0">
      <w:numFmt w:val="bullet"/>
      <w:lvlText w:val="•"/>
      <w:lvlJc w:val="left"/>
      <w:pPr>
        <w:ind w:left="3066" w:hanging="275"/>
      </w:pPr>
      <w:rPr>
        <w:rFonts w:hint="default"/>
        <w:lang w:val="en-US" w:eastAsia="en-US" w:bidi="ar-SA"/>
      </w:rPr>
    </w:lvl>
    <w:lvl w:ilvl="4" w:tplc="F33AC33C">
      <w:numFmt w:val="bullet"/>
      <w:lvlText w:val="•"/>
      <w:lvlJc w:val="left"/>
      <w:pPr>
        <w:ind w:left="4049" w:hanging="275"/>
      </w:pPr>
      <w:rPr>
        <w:rFonts w:hint="default"/>
        <w:lang w:val="en-US" w:eastAsia="en-US" w:bidi="ar-SA"/>
      </w:rPr>
    </w:lvl>
    <w:lvl w:ilvl="5" w:tplc="8ED4CCF2">
      <w:numFmt w:val="bullet"/>
      <w:lvlText w:val="•"/>
      <w:lvlJc w:val="left"/>
      <w:pPr>
        <w:ind w:left="5032" w:hanging="275"/>
      </w:pPr>
      <w:rPr>
        <w:rFonts w:hint="default"/>
        <w:lang w:val="en-US" w:eastAsia="en-US" w:bidi="ar-SA"/>
      </w:rPr>
    </w:lvl>
    <w:lvl w:ilvl="6" w:tplc="0032C1DA">
      <w:numFmt w:val="bullet"/>
      <w:lvlText w:val="•"/>
      <w:lvlJc w:val="left"/>
      <w:pPr>
        <w:ind w:left="6015" w:hanging="275"/>
      </w:pPr>
      <w:rPr>
        <w:rFonts w:hint="default"/>
        <w:lang w:val="en-US" w:eastAsia="en-US" w:bidi="ar-SA"/>
      </w:rPr>
    </w:lvl>
    <w:lvl w:ilvl="7" w:tplc="4F388032">
      <w:numFmt w:val="bullet"/>
      <w:lvlText w:val="•"/>
      <w:lvlJc w:val="left"/>
      <w:pPr>
        <w:ind w:left="6998" w:hanging="275"/>
      </w:pPr>
      <w:rPr>
        <w:rFonts w:hint="default"/>
        <w:lang w:val="en-US" w:eastAsia="en-US" w:bidi="ar-SA"/>
      </w:rPr>
    </w:lvl>
    <w:lvl w:ilvl="8" w:tplc="8DA2FBE6">
      <w:numFmt w:val="bullet"/>
      <w:lvlText w:val="•"/>
      <w:lvlJc w:val="left"/>
      <w:pPr>
        <w:ind w:left="7981" w:hanging="275"/>
      </w:pPr>
      <w:rPr>
        <w:rFonts w:hint="default"/>
        <w:lang w:val="en-US" w:eastAsia="en-US" w:bidi="ar-SA"/>
      </w:rPr>
    </w:lvl>
  </w:abstractNum>
  <w:abstractNum w:abstractNumId="3" w15:restartNumberingAfterBreak="0">
    <w:nsid w:val="6B1B3E90"/>
    <w:multiLevelType w:val="hybridMultilevel"/>
    <w:tmpl w:val="CD82749C"/>
    <w:lvl w:ilvl="0" w:tplc="DDD4C570">
      <w:numFmt w:val="bullet"/>
      <w:lvlText w:val="-"/>
      <w:lvlJc w:val="left"/>
      <w:pPr>
        <w:ind w:left="1208" w:hanging="129"/>
      </w:pPr>
      <w:rPr>
        <w:rFonts w:ascii="Times New Roman" w:eastAsia="Times New Roman" w:hAnsi="Times New Roman" w:cs="Times New Roman" w:hint="default"/>
        <w:b w:val="0"/>
        <w:bCs w:val="0"/>
        <w:i w:val="0"/>
        <w:iCs w:val="0"/>
        <w:w w:val="99"/>
        <w:sz w:val="22"/>
        <w:szCs w:val="22"/>
        <w:lang w:val="en-US" w:eastAsia="en-US" w:bidi="ar-SA"/>
      </w:rPr>
    </w:lvl>
    <w:lvl w:ilvl="1" w:tplc="D5CEC398">
      <w:numFmt w:val="bullet"/>
      <w:lvlText w:val="•"/>
      <w:lvlJc w:val="left"/>
      <w:pPr>
        <w:ind w:left="2148" w:hanging="129"/>
      </w:pPr>
      <w:rPr>
        <w:rFonts w:hint="default"/>
        <w:lang w:val="en-US" w:eastAsia="en-US" w:bidi="ar-SA"/>
      </w:rPr>
    </w:lvl>
    <w:lvl w:ilvl="2" w:tplc="20B898FE">
      <w:numFmt w:val="bullet"/>
      <w:lvlText w:val="•"/>
      <w:lvlJc w:val="left"/>
      <w:pPr>
        <w:ind w:left="3097" w:hanging="129"/>
      </w:pPr>
      <w:rPr>
        <w:rFonts w:hint="default"/>
        <w:lang w:val="en-US" w:eastAsia="en-US" w:bidi="ar-SA"/>
      </w:rPr>
    </w:lvl>
    <w:lvl w:ilvl="3" w:tplc="CCE89120">
      <w:numFmt w:val="bullet"/>
      <w:lvlText w:val="•"/>
      <w:lvlJc w:val="left"/>
      <w:pPr>
        <w:ind w:left="4045" w:hanging="129"/>
      </w:pPr>
      <w:rPr>
        <w:rFonts w:hint="default"/>
        <w:lang w:val="en-US" w:eastAsia="en-US" w:bidi="ar-SA"/>
      </w:rPr>
    </w:lvl>
    <w:lvl w:ilvl="4" w:tplc="F384AAEC">
      <w:numFmt w:val="bullet"/>
      <w:lvlText w:val="•"/>
      <w:lvlJc w:val="left"/>
      <w:pPr>
        <w:ind w:left="4994" w:hanging="129"/>
      </w:pPr>
      <w:rPr>
        <w:rFonts w:hint="default"/>
        <w:lang w:val="en-US" w:eastAsia="en-US" w:bidi="ar-SA"/>
      </w:rPr>
    </w:lvl>
    <w:lvl w:ilvl="5" w:tplc="C3BA3A6A">
      <w:numFmt w:val="bullet"/>
      <w:lvlText w:val="•"/>
      <w:lvlJc w:val="left"/>
      <w:pPr>
        <w:ind w:left="5943" w:hanging="129"/>
      </w:pPr>
      <w:rPr>
        <w:rFonts w:hint="default"/>
        <w:lang w:val="en-US" w:eastAsia="en-US" w:bidi="ar-SA"/>
      </w:rPr>
    </w:lvl>
    <w:lvl w:ilvl="6" w:tplc="7862D2C4">
      <w:numFmt w:val="bullet"/>
      <w:lvlText w:val="•"/>
      <w:lvlJc w:val="left"/>
      <w:pPr>
        <w:ind w:left="6891" w:hanging="129"/>
      </w:pPr>
      <w:rPr>
        <w:rFonts w:hint="default"/>
        <w:lang w:val="en-US" w:eastAsia="en-US" w:bidi="ar-SA"/>
      </w:rPr>
    </w:lvl>
    <w:lvl w:ilvl="7" w:tplc="38C06DD6">
      <w:numFmt w:val="bullet"/>
      <w:lvlText w:val="•"/>
      <w:lvlJc w:val="left"/>
      <w:pPr>
        <w:ind w:left="7840" w:hanging="129"/>
      </w:pPr>
      <w:rPr>
        <w:rFonts w:hint="default"/>
        <w:lang w:val="en-US" w:eastAsia="en-US" w:bidi="ar-SA"/>
      </w:rPr>
    </w:lvl>
    <w:lvl w:ilvl="8" w:tplc="0F7A4050">
      <w:numFmt w:val="bullet"/>
      <w:lvlText w:val="•"/>
      <w:lvlJc w:val="left"/>
      <w:pPr>
        <w:ind w:left="8789" w:hanging="129"/>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A81684"/>
    <w:rsid w:val="00A81684"/>
    <w:rsid w:val="00DD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89E6DF-1455-4886-B718-8CABFD86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8" w:hanging="28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6"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lgorzata.NIKOWSKA@ec.europa.eu" TargetMode="External"/><Relationship Id="rId13" Type="http://schemas.openxmlformats.org/officeDocument/2006/relationships/hyperlink" Target="mailto:DATA-PROTECTION-OFFICER@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MAIL-B4@ec.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dps@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8442</Characters>
  <Application>Microsoft Office Word</Application>
  <DocSecurity>0</DocSecurity>
  <Lines>187</Lines>
  <Paragraphs>88</Paragraphs>
  <ScaleCrop>false</ScaleCrop>
  <Company>European Commission</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JADOT Catherine (HR)</cp:lastModifiedBy>
  <cp:revision>2</cp:revision>
  <dcterms:created xsi:type="dcterms:W3CDTF">2023-04-12T13:12:00Z</dcterms:created>
  <dcterms:modified xsi:type="dcterms:W3CDTF">2023-04-12T13:13:00Z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2023-04-12T00:00:00Z</vt:filetime>
  </property>
  <property fmtid="{D5CDD505-2E9C-101B-9397-08002B2CF9AE}" pid="5" name="MSIP_Label_6bd9ddd1-4d20-43f6-abfa-fc3c07406f94_ActionId">
    <vt:lpwstr>0beb66bd-c7ba-4d76-a7ed-23d8c9ed1988</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2023-02-21T13:26:18Z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23.1.125</vt:lpwstr>
  </property>
  <property fmtid="{D5CDD505-2E9C-101B-9397-08002B2CF9AE}" pid="13" name="SourceModified">
    <vt:lpwstr>D:20230412130200</vt:lpwstr>
  </property>
</Properties>
</file>