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5597"/>
      </w:tblGrid>
      <w:tr>
        <w:trPr>
          <w:trHeight w:val="610" w:hRule="atLeast"/>
        </w:trPr>
        <w:tc>
          <w:tcPr>
            <w:tcW w:w="4360" w:type="dxa"/>
          </w:tcPr>
          <w:p>
            <w:pPr>
              <w:pStyle w:val="TableParagraph"/>
              <w:spacing w:line="275" w:lineRule="exact"/>
              <w:rPr>
                <w:b/>
                <w:sz w:val="24"/>
              </w:rPr>
            </w:pPr>
            <w:r>
              <w:rPr>
                <w:b/>
                <w:sz w:val="24"/>
              </w:rPr>
              <w:t>Post</w:t>
            </w:r>
            <w:r>
              <w:rPr>
                <w:b/>
                <w:spacing w:val="-3"/>
                <w:sz w:val="24"/>
              </w:rPr>
              <w:t> </w:t>
            </w:r>
            <w:r>
              <w:rPr>
                <w:b/>
                <w:spacing w:val="-2"/>
                <w:sz w:val="24"/>
              </w:rPr>
              <w:t>identification:</w:t>
            </w:r>
          </w:p>
          <w:p>
            <w:pPr>
              <w:pStyle w:val="TableParagraph"/>
              <w:spacing w:line="275" w:lineRule="exact"/>
              <w:rPr>
                <w:sz w:val="24"/>
              </w:rPr>
            </w:pPr>
            <w:r>
              <w:rPr>
                <w:spacing w:val="-2"/>
                <w:sz w:val="24"/>
              </w:rPr>
              <w:t>(DG-DIR-</w:t>
            </w:r>
            <w:r>
              <w:rPr>
                <w:spacing w:val="-4"/>
                <w:sz w:val="24"/>
              </w:rPr>
              <w:t>UNIT)</w:t>
            </w:r>
          </w:p>
        </w:tc>
        <w:tc>
          <w:tcPr>
            <w:tcW w:w="5597" w:type="dxa"/>
          </w:tcPr>
          <w:p>
            <w:pPr>
              <w:pStyle w:val="TableParagraph"/>
              <w:spacing w:before="165"/>
              <w:rPr>
                <w:sz w:val="24"/>
              </w:rPr>
            </w:pPr>
            <w:r>
              <w:rPr>
                <w:spacing w:val="-2"/>
                <w:sz w:val="24"/>
              </w:rPr>
              <w:t>DEFIS-C-</w:t>
            </w:r>
            <w:r>
              <w:rPr>
                <w:spacing w:val="-5"/>
                <w:sz w:val="24"/>
              </w:rPr>
              <w:t>C1</w:t>
            </w:r>
          </w:p>
        </w:tc>
      </w:tr>
      <w:tr>
        <w:trPr>
          <w:trHeight w:val="1977" w:hRule="atLeast"/>
        </w:trPr>
        <w:tc>
          <w:tcPr>
            <w:tcW w:w="4360" w:type="dxa"/>
            <w:vMerge w:val="restart"/>
          </w:tcPr>
          <w:p>
            <w:pPr>
              <w:pStyle w:val="TableParagraph"/>
              <w:spacing w:line="252"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p>
            <w:pPr>
              <w:pStyle w:val="TableParagraph"/>
              <w:ind w:right="2825"/>
              <w:rPr>
                <w:b/>
                <w:sz w:val="22"/>
              </w:rPr>
            </w:pPr>
            <w:r>
              <w:rPr>
                <w:b/>
                <w:sz w:val="22"/>
              </w:rPr>
              <w:t>Email</w:t>
            </w:r>
            <w:r>
              <w:rPr>
                <w:b/>
                <w:spacing w:val="-14"/>
                <w:sz w:val="22"/>
              </w:rPr>
              <w:t> </w:t>
            </w:r>
            <w:r>
              <w:rPr>
                <w:b/>
                <w:sz w:val="22"/>
              </w:rPr>
              <w:t>address: </w:t>
            </w:r>
            <w:r>
              <w:rPr>
                <w:b/>
                <w:spacing w:val="-2"/>
                <w:sz w:val="22"/>
              </w:rPr>
              <w:t>Telephone:</w:t>
            </w:r>
          </w:p>
          <w:p>
            <w:pPr>
              <w:pStyle w:val="TableParagraph"/>
              <w:ind w:right="1276"/>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3"/>
                <w:sz w:val="22"/>
              </w:rPr>
              <w:t> </w:t>
            </w:r>
            <w:r>
              <w:rPr>
                <w:b/>
                <w:sz w:val="22"/>
              </w:rPr>
              <w:t>posts: Suggested taking up duty: Suggested</w:t>
            </w:r>
            <w:r>
              <w:rPr>
                <w:b/>
                <w:spacing w:val="-4"/>
                <w:sz w:val="22"/>
              </w:rPr>
              <w:t> </w:t>
            </w:r>
            <w:r>
              <w:rPr>
                <w:b/>
                <w:sz w:val="22"/>
              </w:rPr>
              <w:t>initial</w:t>
            </w:r>
            <w:r>
              <w:rPr>
                <w:b/>
                <w:spacing w:val="-4"/>
                <w:sz w:val="22"/>
              </w:rPr>
              <w:t> </w:t>
            </w:r>
            <w:r>
              <w:rPr>
                <w:b/>
                <w:sz w:val="22"/>
              </w:rPr>
              <w:t>duration: Place of secondment:</w:t>
            </w:r>
          </w:p>
        </w:tc>
        <w:tc>
          <w:tcPr>
            <w:tcW w:w="5597" w:type="dxa"/>
          </w:tcPr>
          <w:p>
            <w:pPr>
              <w:pStyle w:val="TableParagraph"/>
              <w:rPr>
                <w:sz w:val="24"/>
              </w:rPr>
            </w:pPr>
            <w:r>
              <w:rPr>
                <w:sz w:val="24"/>
              </w:rPr>
              <w:t>Paraskevi Papantoniou </w:t>
            </w:r>
            <w:hyperlink r:id="rId7">
              <w:r>
                <w:rPr>
                  <w:color w:val="0000FF"/>
                  <w:spacing w:val="-2"/>
                  <w:sz w:val="24"/>
                  <w:u w:val="single" w:color="0000FF"/>
                </w:rPr>
                <w:t>Paraskevi.Papantoniou@ec.europa.eu</w:t>
              </w:r>
            </w:hyperlink>
          </w:p>
          <w:p>
            <w:pPr>
              <w:pStyle w:val="TableParagraph"/>
              <w:rPr>
                <w:sz w:val="24"/>
              </w:rPr>
            </w:pPr>
            <w:r>
              <w:rPr>
                <w:spacing w:val="-2"/>
                <w:sz w:val="24"/>
              </w:rPr>
              <w:t>+3222984844</w:t>
            </w:r>
          </w:p>
          <w:p>
            <w:pPr>
              <w:pStyle w:val="TableParagraph"/>
              <w:rPr>
                <w:sz w:val="24"/>
              </w:rPr>
            </w:pPr>
            <w:r>
              <w:rPr>
                <w:sz w:val="24"/>
              </w:rPr>
              <w:t>1</w:t>
            </w:r>
          </w:p>
          <w:p>
            <w:pPr>
              <w:pStyle w:val="TableParagraph"/>
              <w:spacing w:line="275" w:lineRule="exact" w:before="1"/>
              <w:rPr>
                <w:b/>
                <w:sz w:val="22"/>
              </w:rPr>
            </w:pPr>
            <w:r>
              <w:rPr>
                <w:b/>
                <w:sz w:val="24"/>
              </w:rPr>
              <w:t>3</w:t>
            </w:r>
            <w:r>
              <w:rPr>
                <w:b/>
                <w:sz w:val="24"/>
                <w:vertAlign w:val="superscript"/>
              </w:rPr>
              <w:t>rd</w:t>
            </w:r>
            <w:r>
              <w:rPr>
                <w:b/>
                <w:spacing w:val="-7"/>
                <w:sz w:val="24"/>
                <w:vertAlign w:val="baseline"/>
              </w:rPr>
              <w:t> </w:t>
            </w:r>
            <w:r>
              <w:rPr>
                <w:b/>
                <w:sz w:val="22"/>
                <w:vertAlign w:val="baseline"/>
              </w:rPr>
              <w:t>quarter</w:t>
            </w:r>
            <w:r>
              <w:rPr>
                <w:b/>
                <w:spacing w:val="-5"/>
                <w:sz w:val="22"/>
                <w:vertAlign w:val="baseline"/>
              </w:rPr>
              <w:t> </w:t>
            </w:r>
            <w:r>
              <w:rPr>
                <w:b/>
                <w:sz w:val="22"/>
                <w:vertAlign w:val="baseline"/>
              </w:rPr>
              <w:t>2023</w:t>
            </w:r>
            <w:r>
              <w:rPr>
                <w:b/>
                <w:spacing w:val="-6"/>
                <w:sz w:val="22"/>
                <w:vertAlign w:val="baseline"/>
              </w:rPr>
              <w:t> </w:t>
            </w:r>
            <w:r>
              <w:rPr>
                <w:b/>
                <w:spacing w:val="-10"/>
                <w:sz w:val="22"/>
                <w:vertAlign w:val="superscript"/>
              </w:rPr>
              <w:t>1</w:t>
            </w:r>
          </w:p>
          <w:p>
            <w:pPr>
              <w:pStyle w:val="TableParagraph"/>
              <w:spacing w:line="252" w:lineRule="exact"/>
              <w:rPr>
                <w:b/>
                <w:sz w:val="22"/>
              </w:rPr>
            </w:pPr>
            <w:r>
              <w:rPr>
                <w:b/>
                <w:sz w:val="22"/>
              </w:rPr>
              <w:t>2</w:t>
            </w:r>
            <w:r>
              <w:rPr>
                <w:b/>
                <w:spacing w:val="-2"/>
                <w:sz w:val="22"/>
              </w:rPr>
              <w:t> year(s</w:t>
            </w:r>
            <w:r>
              <w:rPr>
                <w:b/>
                <w:spacing w:val="-2"/>
                <w:sz w:val="22"/>
                <w:vertAlign w:val="superscript"/>
              </w:rPr>
              <w:t>)1</w:t>
            </w:r>
          </w:p>
          <w:p>
            <w:pPr>
              <w:pStyle w:val="TableParagraph"/>
              <w:spacing w:line="253" w:lineRule="exact"/>
              <w:rPr>
                <w:b/>
                <w:sz w:val="22"/>
              </w:rPr>
            </w:pPr>
            <w:r>
              <w:rPr>
                <w:sz w:val="22"/>
              </w:rPr>
              <w:t>X</w:t>
            </w:r>
            <w:r>
              <w:rPr>
                <w:spacing w:val="-6"/>
                <w:sz w:val="22"/>
              </w:rPr>
              <w:t> </w:t>
            </w:r>
            <w:r>
              <w:rPr>
                <w:b/>
                <w:sz w:val="22"/>
              </w:rPr>
              <w:t>Brussels</w:t>
            </w:r>
            <w:r>
              <w:rPr>
                <w:b/>
                <w:spacing w:val="45"/>
                <w:sz w:val="22"/>
              </w:rPr>
              <w:t> </w:t>
            </w:r>
            <w:r>
              <w:rPr>
                <w:rFonts w:ascii="Wingdings 2" w:hAnsi="Wingdings 2"/>
                <w:sz w:val="22"/>
              </w:rPr>
              <w:t></w:t>
            </w:r>
            <w:r>
              <w:rPr>
                <w:spacing w:val="-5"/>
                <w:sz w:val="22"/>
              </w:rPr>
              <w:t> </w:t>
            </w:r>
            <w:r>
              <w:rPr>
                <w:b/>
                <w:sz w:val="22"/>
              </w:rPr>
              <w:t>Luxemburg</w:t>
            </w:r>
            <w:r>
              <w:rPr>
                <w:b/>
                <w:spacing w:val="45"/>
                <w:sz w:val="22"/>
              </w:rPr>
              <w:t> </w:t>
            </w:r>
            <w:r>
              <w:rPr>
                <w:rFonts w:ascii="Wingdings 2" w:hAnsi="Wingdings 2"/>
                <w:sz w:val="22"/>
              </w:rPr>
              <w:t></w:t>
            </w:r>
            <w:r>
              <w:rPr>
                <w:spacing w:val="-6"/>
                <w:sz w:val="22"/>
              </w:rPr>
              <w:t> </w:t>
            </w:r>
            <w:r>
              <w:rPr>
                <w:b/>
                <w:sz w:val="22"/>
              </w:rPr>
              <w:t>Other:</w:t>
            </w:r>
            <w:r>
              <w:rPr>
                <w:b/>
                <w:spacing w:val="-4"/>
                <w:sz w:val="22"/>
              </w:rPr>
              <w:t> </w:t>
            </w:r>
            <w:r>
              <w:rPr>
                <w:b/>
                <w:spacing w:val="-2"/>
                <w:sz w:val="22"/>
              </w:rPr>
              <w:t>……………..</w:t>
            </w:r>
          </w:p>
        </w:tc>
      </w:tr>
      <w:tr>
        <w:trPr>
          <w:trHeight w:val="545" w:hRule="atLeast"/>
        </w:trPr>
        <w:tc>
          <w:tcPr>
            <w:tcW w:w="4360" w:type="dxa"/>
            <w:vMerge/>
            <w:tcBorders>
              <w:top w:val="nil"/>
            </w:tcBorders>
          </w:tcPr>
          <w:p>
            <w:pPr>
              <w:rPr>
                <w:sz w:val="2"/>
                <w:szCs w:val="2"/>
              </w:rPr>
            </w:pPr>
          </w:p>
        </w:tc>
        <w:tc>
          <w:tcPr>
            <w:tcW w:w="5597" w:type="dxa"/>
          </w:tcPr>
          <w:p>
            <w:pPr>
              <w:pStyle w:val="TableParagraph"/>
              <w:tabs>
                <w:tab w:pos="487" w:val="left" w:leader="none"/>
                <w:tab w:pos="2692" w:val="left" w:leader="none"/>
              </w:tabs>
              <w:spacing w:before="145"/>
              <w:rPr>
                <w:b/>
                <w:sz w:val="22"/>
              </w:rPr>
            </w:pPr>
            <w:r>
              <w:rPr>
                <w:b/>
                <w:spacing w:val="-10"/>
                <w:sz w:val="22"/>
              </w:rPr>
              <w:t>X</w:t>
            </w:r>
            <w:r>
              <w:rPr>
                <w:b/>
                <w:sz w:val="22"/>
              </w:rPr>
              <w:tab/>
              <w:t>With</w:t>
            </w:r>
            <w:r>
              <w:rPr>
                <w:b/>
                <w:spacing w:val="-6"/>
                <w:sz w:val="22"/>
              </w:rPr>
              <w:t> </w:t>
            </w:r>
            <w:r>
              <w:rPr>
                <w:b/>
                <w:spacing w:val="-2"/>
                <w:sz w:val="22"/>
              </w:rPr>
              <w:t>allowances</w:t>
            </w:r>
            <w:r>
              <w:rPr>
                <w:b/>
                <w:sz w:val="22"/>
              </w:rPr>
              <w:tab/>
            </w:r>
            <w:r>
              <w:rPr>
                <w:rFonts w:ascii="Wingdings 2" w:hAnsi="Wingdings 2"/>
                <w:b/>
                <w:sz w:val="24"/>
              </w:rPr>
              <w:t></w:t>
            </w:r>
            <w:r>
              <w:rPr>
                <w:spacing w:val="39"/>
                <w:sz w:val="24"/>
              </w:rPr>
              <w:t> </w:t>
            </w:r>
            <w:r>
              <w:rPr>
                <w:b/>
                <w:sz w:val="22"/>
              </w:rPr>
              <w:t>Cost-</w:t>
            </w:r>
            <w:r>
              <w:rPr>
                <w:b/>
                <w:spacing w:val="-4"/>
                <w:sz w:val="22"/>
              </w:rPr>
              <w:t>free</w:t>
            </w:r>
          </w:p>
        </w:tc>
      </w:tr>
      <w:tr>
        <w:trPr>
          <w:trHeight w:val="2111" w:hRule="atLeast"/>
        </w:trPr>
        <w:tc>
          <w:tcPr>
            <w:tcW w:w="9957" w:type="dxa"/>
            <w:gridSpan w:val="2"/>
          </w:tcPr>
          <w:p>
            <w:pPr>
              <w:pStyle w:val="TableParagraph"/>
              <w:spacing w:before="112"/>
              <w:rPr>
                <w:b/>
                <w:sz w:val="22"/>
              </w:rPr>
            </w:pPr>
            <w:r>
              <w:rPr>
                <w:b/>
                <w:sz w:val="22"/>
              </w:rPr>
              <w:t>This</w:t>
            </w:r>
            <w:r>
              <w:rPr>
                <w:b/>
                <w:spacing w:val="-7"/>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numPr>
                <w:ilvl w:val="0"/>
                <w:numId w:val="1"/>
              </w:numPr>
              <w:tabs>
                <w:tab w:pos="563" w:val="left" w:leader="none"/>
              </w:tabs>
              <w:spacing w:line="240" w:lineRule="auto" w:before="0" w:after="0"/>
              <w:ind w:left="562" w:right="0" w:hanging="396"/>
              <w:jc w:val="left"/>
              <w:rPr>
                <w:b/>
                <w:sz w:val="24"/>
              </w:rPr>
            </w:pPr>
            <w:r>
              <w:rPr>
                <w:b/>
                <w:sz w:val="24"/>
              </w:rPr>
              <w:t>the</w:t>
            </w:r>
            <w:r>
              <w:rPr>
                <w:b/>
                <w:spacing w:val="-4"/>
                <w:sz w:val="24"/>
              </w:rPr>
              <w:t> </w:t>
            </w:r>
            <w:r>
              <w:rPr>
                <w:b/>
                <w:sz w:val="24"/>
              </w:rPr>
              <w:t>following</w:t>
            </w:r>
            <w:r>
              <w:rPr>
                <w:b/>
                <w:spacing w:val="-1"/>
                <w:sz w:val="24"/>
              </w:rPr>
              <w:t> </w:t>
            </w:r>
            <w:r>
              <w:rPr>
                <w:b/>
                <w:sz w:val="24"/>
              </w:rPr>
              <w:t>EFTA</w:t>
            </w:r>
            <w:r>
              <w:rPr>
                <w:b/>
                <w:spacing w:val="-3"/>
                <w:sz w:val="24"/>
              </w:rPr>
              <w:t> </w:t>
            </w:r>
            <w:r>
              <w:rPr>
                <w:b/>
                <w:sz w:val="24"/>
              </w:rPr>
              <w:t>countries</w:t>
            </w:r>
            <w:r>
              <w:rPr>
                <w:b/>
                <w:spacing w:val="-3"/>
                <w:sz w:val="24"/>
              </w:rPr>
              <w:t> </w:t>
            </w:r>
            <w:r>
              <w:rPr>
                <w:b/>
                <w:spacing w:val="-10"/>
                <w:sz w:val="24"/>
              </w:rPr>
              <w:t>:</w:t>
            </w:r>
          </w:p>
          <w:p>
            <w:pPr>
              <w:pStyle w:val="TableParagraph"/>
              <w:numPr>
                <w:ilvl w:val="1"/>
                <w:numId w:val="1"/>
              </w:numPr>
              <w:tabs>
                <w:tab w:pos="1031" w:val="left" w:leader="none"/>
              </w:tabs>
              <w:spacing w:line="240" w:lineRule="auto" w:before="0" w:after="0"/>
              <w:ind w:left="1030" w:right="0" w:hanging="216"/>
              <w:jc w:val="left"/>
              <w:rPr>
                <w:b/>
                <w:sz w:val="24"/>
              </w:rPr>
            </w:pPr>
            <w:r>
              <w:rPr>
                <w:b/>
                <w:sz w:val="24"/>
              </w:rPr>
              <w:t>Iceland</w:t>
            </w:r>
            <w:r>
              <w:rPr>
                <w:b/>
                <w:spacing w:val="54"/>
                <w:sz w:val="24"/>
              </w:rPr>
              <w:t> </w:t>
            </w:r>
            <w:r>
              <w:rPr>
                <w:rFonts w:ascii="Wingdings 2" w:hAnsi="Wingdings 2"/>
                <w:b/>
                <w:sz w:val="24"/>
              </w:rPr>
              <w:t></w:t>
            </w:r>
            <w:r>
              <w:rPr>
                <w:spacing w:val="-2"/>
                <w:sz w:val="24"/>
              </w:rPr>
              <w:t> </w:t>
            </w:r>
            <w:r>
              <w:rPr>
                <w:b/>
                <w:sz w:val="24"/>
              </w:rPr>
              <w:t>Liechtenstein</w:t>
            </w:r>
            <w:r>
              <w:rPr>
                <w:b/>
                <w:spacing w:val="55"/>
                <w:sz w:val="24"/>
              </w:rPr>
              <w:t> </w:t>
            </w:r>
            <w:r>
              <w:rPr>
                <w:rFonts w:ascii="Wingdings 2" w:hAnsi="Wingdings 2"/>
                <w:sz w:val="22"/>
              </w:rPr>
              <w:t></w:t>
            </w:r>
            <w:r>
              <w:rPr>
                <w:b/>
                <w:sz w:val="24"/>
              </w:rPr>
              <w:t>Norway</w:t>
            </w:r>
            <w:r>
              <w:rPr>
                <w:b/>
                <w:spacing w:val="56"/>
                <w:sz w:val="24"/>
              </w:rPr>
              <w:t> </w:t>
            </w:r>
            <w:r>
              <w:rPr>
                <w:rFonts w:ascii="Wingdings 2" w:hAnsi="Wingdings 2"/>
                <w:b/>
                <w:sz w:val="24"/>
              </w:rPr>
              <w:t></w:t>
            </w:r>
            <w:r>
              <w:rPr>
                <w:spacing w:val="-2"/>
                <w:sz w:val="24"/>
              </w:rPr>
              <w:t> </w:t>
            </w:r>
            <w:r>
              <w:rPr>
                <w:b/>
                <w:spacing w:val="-2"/>
                <w:sz w:val="24"/>
              </w:rPr>
              <w:t>Switzerland</w:t>
            </w:r>
          </w:p>
          <w:p>
            <w:pPr>
              <w:pStyle w:val="TableParagraph"/>
              <w:numPr>
                <w:ilvl w:val="1"/>
                <w:numId w:val="1"/>
              </w:numPr>
              <w:tabs>
                <w:tab w:pos="1091" w:val="left" w:leader="none"/>
              </w:tabs>
              <w:spacing w:line="240" w:lineRule="auto" w:before="0" w:after="0"/>
              <w:ind w:left="1090" w:right="0" w:hanging="276"/>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5"/>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4"/>
                <w:sz w:val="24"/>
              </w:rPr>
              <w:t> </w:t>
            </w:r>
            <w:r>
              <w:rPr>
                <w:b/>
                <w:sz w:val="24"/>
              </w:rPr>
              <w:t>intergovernmental</w:t>
            </w:r>
            <w:r>
              <w:rPr>
                <w:b/>
                <w:spacing w:val="-3"/>
                <w:sz w:val="24"/>
              </w:rPr>
              <w:t> </w:t>
            </w:r>
            <w:r>
              <w:rPr>
                <w:b/>
                <w:spacing w:val="-2"/>
                <w:sz w:val="24"/>
              </w:rPr>
              <w:t>organisations:</w:t>
            </w:r>
          </w:p>
        </w:tc>
      </w:tr>
    </w:tbl>
    <w:p>
      <w:pPr>
        <w:pStyle w:val="BodyText"/>
        <w:spacing w:before="1"/>
        <w:rPr>
          <w:b/>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4"/>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4"/>
          <w:sz w:val="24"/>
          <w:u w:val="single"/>
        </w:rPr>
        <w:t>tasks</w:t>
      </w:r>
    </w:p>
    <w:p>
      <w:pPr>
        <w:pStyle w:val="BodyText"/>
        <w:rPr>
          <w:b/>
          <w:sz w:val="16"/>
        </w:rPr>
      </w:pPr>
    </w:p>
    <w:p>
      <w:pPr>
        <w:pStyle w:val="BodyText"/>
        <w:spacing w:before="91"/>
        <w:ind w:left="370" w:right="105"/>
        <w:jc w:val="both"/>
      </w:pPr>
      <w:r>
        <w:rPr/>
        <w:t>Space</w:t>
      </w:r>
      <w:r>
        <w:rPr>
          <w:spacing w:val="-1"/>
        </w:rPr>
        <w:t> </w:t>
      </w:r>
      <w:r>
        <w:rPr/>
        <w:t>technology,</w:t>
      </w:r>
      <w:r>
        <w:rPr>
          <w:spacing w:val="-2"/>
        </w:rPr>
        <w:t> </w:t>
      </w:r>
      <w:r>
        <w:rPr/>
        <w:t>data</w:t>
      </w:r>
      <w:r>
        <w:rPr>
          <w:spacing w:val="-1"/>
        </w:rPr>
        <w:t> </w:t>
      </w:r>
      <w:r>
        <w:rPr/>
        <w:t>and services</w:t>
      </w:r>
      <w:r>
        <w:rPr>
          <w:spacing w:val="-1"/>
        </w:rPr>
        <w:t> </w:t>
      </w:r>
      <w:r>
        <w:rPr/>
        <w:t>have</w:t>
      </w:r>
      <w:r>
        <w:rPr>
          <w:spacing w:val="-1"/>
        </w:rPr>
        <w:t> </w:t>
      </w:r>
      <w:r>
        <w:rPr/>
        <w:t>become</w:t>
      </w:r>
      <w:r>
        <w:rPr>
          <w:spacing w:val="-1"/>
        </w:rPr>
        <w:t> </w:t>
      </w:r>
      <w:r>
        <w:rPr/>
        <w:t>indispensable</w:t>
      </w:r>
      <w:r>
        <w:rPr>
          <w:spacing w:val="-1"/>
        </w:rPr>
        <w:t> </w:t>
      </w:r>
      <w:r>
        <w:rPr/>
        <w:t>in people's</w:t>
      </w:r>
      <w:r>
        <w:rPr>
          <w:spacing w:val="-1"/>
        </w:rPr>
        <w:t> </w:t>
      </w:r>
      <w:r>
        <w:rPr/>
        <w:t>lives</w:t>
      </w:r>
      <w:r>
        <w:rPr>
          <w:spacing w:val="-1"/>
        </w:rPr>
        <w:t> </w:t>
      </w:r>
      <w:r>
        <w:rPr/>
        <w:t>and play an essential</w:t>
      </w:r>
      <w:r>
        <w:rPr>
          <w:spacing w:val="-1"/>
        </w:rPr>
        <w:t> </w:t>
      </w:r>
      <w:r>
        <w:rPr/>
        <w:t>strategic</w:t>
      </w:r>
      <w:r>
        <w:rPr>
          <w:spacing w:val="-1"/>
        </w:rPr>
        <w:t> </w:t>
      </w:r>
      <w:r>
        <w:rPr/>
        <w:t>role for Europe. As part of the newly-created DG Defense Industry and Space (DEFIS), Unit DEFIS.C1, "Space</w:t>
      </w:r>
      <w:r>
        <w:rPr>
          <w:spacing w:val="40"/>
        </w:rPr>
        <w:t> </w:t>
      </w:r>
      <w:r>
        <w:rPr/>
        <w:t>Policy",</w:t>
      </w:r>
      <w:r>
        <w:rPr>
          <w:spacing w:val="-1"/>
        </w:rPr>
        <w:t> </w:t>
      </w:r>
      <w:r>
        <w:rPr/>
        <w:t>designs</w:t>
      </w:r>
      <w:r>
        <w:rPr>
          <w:spacing w:val="-1"/>
        </w:rPr>
        <w:t> </w:t>
      </w:r>
      <w:r>
        <w:rPr/>
        <w:t>and ensures</w:t>
      </w:r>
      <w:r>
        <w:rPr>
          <w:spacing w:val="-1"/>
        </w:rPr>
        <w:t> </w:t>
      </w:r>
      <w:r>
        <w:rPr/>
        <w:t>a coherent</w:t>
      </w:r>
      <w:r>
        <w:rPr>
          <w:spacing w:val="-1"/>
        </w:rPr>
        <w:t> </w:t>
      </w:r>
      <w:r>
        <w:rPr/>
        <w:t>and overarching EU</w:t>
      </w:r>
      <w:r>
        <w:rPr>
          <w:spacing w:val="-1"/>
        </w:rPr>
        <w:t> </w:t>
      </w:r>
      <w:r>
        <w:rPr/>
        <w:t>Space policy,</w:t>
      </w:r>
      <w:r>
        <w:rPr>
          <w:spacing w:val="-1"/>
        </w:rPr>
        <w:t> </w:t>
      </w:r>
      <w:r>
        <w:rPr/>
        <w:t>including regulatory aspects,</w:t>
      </w:r>
      <w:r>
        <w:rPr>
          <w:spacing w:val="-1"/>
        </w:rPr>
        <w:t> </w:t>
      </w:r>
      <w:r>
        <w:rPr/>
        <w:t>to foster</w:t>
      </w:r>
      <w:r>
        <w:rPr>
          <w:spacing w:val="-1"/>
        </w:rPr>
        <w:t> </w:t>
      </w:r>
      <w:r>
        <w:rPr/>
        <w:t>an innovative and globally competitive EU Space ecosystem. It therefore has frequent and direct contacts with space stakeholders, Member States, the European Space Agency (ESA), the European Union Agency for the Space Programme (EUSPA), the European External Action Service, Commission Services and EU Agencies.</w:t>
      </w:r>
    </w:p>
    <w:p>
      <w:pPr>
        <w:pStyle w:val="BodyText"/>
      </w:pPr>
    </w:p>
    <w:p>
      <w:pPr>
        <w:pStyle w:val="BodyText"/>
        <w:ind w:left="371" w:right="107"/>
        <w:jc w:val="both"/>
      </w:pPr>
      <w:r>
        <w:rPr/>
        <w:t>Unit C1 is a team of policy and legal officers who are working closely with their counterparts in the Council (Council Space Working Party), European Parliament, EUSPA and ESA, and with stakeholders and experts on any matters related to the EU Space Programme, the launchers policy, the aerospace ecosystem and the links with any other EU policy, including synergies with defence policy. C1 is also responsible for the Space programme committee - horizontal configuration and the inter-service coordination on space within the Commission.</w:t>
      </w:r>
    </w:p>
    <w:p>
      <w:pPr>
        <w:pStyle w:val="BodyText"/>
      </w:pPr>
    </w:p>
    <w:p>
      <w:pPr>
        <w:pStyle w:val="BodyText"/>
        <w:ind w:left="371" w:right="109"/>
        <w:jc w:val="both"/>
        <w:rPr>
          <w:rFonts w:ascii="Calibri"/>
        </w:rPr>
      </w:pPr>
      <w:r>
        <w:rPr/>
        <w:t>We propose a position for a national expert with 3-5 years of experience on space policy or in the aerospace ecosystem to contribute to the design of the EU space policy, the implementation or evaluation of the EU Space programme </w:t>
      </w:r>
      <w:r>
        <w:rPr>
          <w:rFonts w:ascii="Arial"/>
          <w:sz w:val="20"/>
        </w:rPr>
        <w:t>and the uptake EU Space data and services</w:t>
      </w:r>
      <w:r>
        <w:rPr>
          <w:rFonts w:ascii="Calibri"/>
        </w:rPr>
        <w:t>.</w:t>
      </w:r>
    </w:p>
    <w:p>
      <w:pPr>
        <w:pStyle w:val="BodyText"/>
        <w:rPr>
          <w:rFonts w:ascii="Calibri"/>
        </w:rPr>
      </w:pPr>
    </w:p>
    <w:p>
      <w:pPr>
        <w:pStyle w:val="BodyText"/>
        <w:ind w:left="370" w:right="108"/>
        <w:jc w:val="both"/>
      </w:pPr>
      <w:r>
        <w:rPr/>
        <w:t>Tasks will include contribution to the Unit’s work in improving the competitiveness of the EU aerospace ecosystem, notably in terms of innovativeness, resilience and technological non-dependence, including through the development and implementation of EU Space Policy under the EU Space Programme, as well as</w:t>
      </w:r>
      <w:r>
        <w:rPr>
          <w:spacing w:val="40"/>
        </w:rPr>
        <w:t> </w:t>
      </w:r>
      <w:r>
        <w:rPr/>
        <w:t>synergies between space and defence.</w:t>
      </w:r>
    </w:p>
    <w:p>
      <w:pPr>
        <w:pStyle w:val="BodyText"/>
        <w:spacing w:before="3"/>
        <w:rPr>
          <w:sz w:val="23"/>
        </w:rPr>
      </w:pPr>
    </w:p>
    <w:p>
      <w:pPr>
        <w:pStyle w:val="BodyText"/>
        <w:spacing w:line="276" w:lineRule="auto"/>
        <w:ind w:left="370" w:right="212"/>
        <w:jc w:val="both"/>
      </w:pPr>
      <w:r>
        <w:rPr/>
        <w:t>The</w:t>
      </w:r>
      <w:r>
        <w:rPr>
          <w:spacing w:val="-3"/>
        </w:rPr>
        <w:t> </w:t>
      </w:r>
      <w:r>
        <w:rPr/>
        <w:t>precise</w:t>
      </w:r>
      <w:r>
        <w:rPr>
          <w:spacing w:val="-3"/>
        </w:rPr>
        <w:t> </w:t>
      </w:r>
      <w:r>
        <w:rPr/>
        <w:t>scope</w:t>
      </w:r>
      <w:r>
        <w:rPr>
          <w:spacing w:val="-3"/>
        </w:rPr>
        <w:t> </w:t>
      </w:r>
      <w:r>
        <w:rPr/>
        <w:t>of</w:t>
      </w:r>
      <w:r>
        <w:rPr>
          <w:spacing w:val="-2"/>
        </w:rPr>
        <w:t> </w:t>
      </w:r>
      <w:r>
        <w:rPr/>
        <w:t>the</w:t>
      </w:r>
      <w:r>
        <w:rPr>
          <w:spacing w:val="-3"/>
        </w:rPr>
        <w:t> </w:t>
      </w:r>
      <w:r>
        <w:rPr/>
        <w:t>position</w:t>
      </w:r>
      <w:r>
        <w:rPr>
          <w:spacing w:val="-2"/>
        </w:rPr>
        <w:t> </w:t>
      </w:r>
      <w:r>
        <w:rPr/>
        <w:t>will</w:t>
      </w:r>
      <w:r>
        <w:rPr>
          <w:spacing w:val="-2"/>
        </w:rPr>
        <w:t> </w:t>
      </w:r>
      <w:r>
        <w:rPr/>
        <w:t>be</w:t>
      </w:r>
      <w:r>
        <w:rPr>
          <w:spacing w:val="-3"/>
        </w:rPr>
        <w:t> </w:t>
      </w:r>
      <w:r>
        <w:rPr/>
        <w:t>established taking</w:t>
      </w:r>
      <w:r>
        <w:rPr>
          <w:spacing w:val="-2"/>
        </w:rPr>
        <w:t> </w:t>
      </w:r>
      <w:r>
        <w:rPr/>
        <w:t>into</w:t>
      </w:r>
      <w:r>
        <w:rPr>
          <w:spacing w:val="-2"/>
        </w:rPr>
        <w:t> </w:t>
      </w:r>
      <w:r>
        <w:rPr/>
        <w:t>account</w:t>
      </w:r>
      <w:r>
        <w:rPr>
          <w:spacing w:val="-2"/>
        </w:rPr>
        <w:t> </w:t>
      </w:r>
      <w:r>
        <w:rPr/>
        <w:t>the</w:t>
      </w:r>
      <w:r>
        <w:rPr>
          <w:spacing w:val="-3"/>
        </w:rPr>
        <w:t> </w:t>
      </w:r>
      <w:r>
        <w:rPr/>
        <w:t>skills</w:t>
      </w:r>
      <w:r>
        <w:rPr>
          <w:spacing w:val="-3"/>
        </w:rPr>
        <w:t> </w:t>
      </w:r>
      <w:r>
        <w:rPr/>
        <w:t>of</w:t>
      </w:r>
      <w:r>
        <w:rPr>
          <w:spacing w:val="-2"/>
        </w:rPr>
        <w:t> </w:t>
      </w:r>
      <w:r>
        <w:rPr/>
        <w:t>the</w:t>
      </w:r>
      <w:r>
        <w:rPr>
          <w:spacing w:val="-3"/>
        </w:rPr>
        <w:t> </w:t>
      </w:r>
      <w:r>
        <w:rPr/>
        <w:t>retained</w:t>
      </w:r>
      <w:r>
        <w:rPr>
          <w:spacing w:val="-2"/>
        </w:rPr>
        <w:t> </w:t>
      </w:r>
      <w:r>
        <w:rPr/>
        <w:t>candidate</w:t>
      </w:r>
      <w:r>
        <w:rPr>
          <w:spacing w:val="-3"/>
        </w:rPr>
        <w:t> </w:t>
      </w:r>
      <w:r>
        <w:rPr/>
        <w:t>and</w:t>
      </w:r>
      <w:r>
        <w:rPr>
          <w:spacing w:val="-2"/>
        </w:rPr>
        <w:t> </w:t>
      </w:r>
      <w:r>
        <w:rPr/>
        <w:t>the needs of the Unit.</w:t>
      </w:r>
    </w:p>
    <w:p>
      <w:pPr>
        <w:pStyle w:val="BodyText"/>
        <w:spacing w:before="2"/>
        <w:rPr>
          <w:sz w:val="20"/>
        </w:rPr>
      </w:pPr>
      <w:r>
        <w:rPr/>
        <w:pict>
          <v:rect style="position:absolute;margin-left:42.540001pt;margin-top:12.80266pt;width:144pt;height:.72pt;mso-position-horizontal-relative:page;mso-position-vertical-relative:paragraph;z-index:-15728640;mso-wrap-distance-left:0;mso-wrap-distance-right:0" id="docshape2" filled="true" fillcolor="#000000" stroked="false">
            <v:fill type="solid"/>
            <w10:wrap type="topAndBottom"/>
          </v:rect>
        </w:pict>
      </w:r>
    </w:p>
    <w:p>
      <w:pPr>
        <w:spacing w:before="97"/>
        <w:ind w:left="370" w:right="0" w:firstLine="0"/>
        <w:jc w:val="left"/>
        <w:rPr>
          <w:sz w:val="20"/>
        </w:rPr>
      </w:pP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4"/>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5"/>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0"/>
          <w:numId w:val="2"/>
        </w:numPr>
        <w:tabs>
          <w:tab w:pos="796" w:val="left" w:leader="none"/>
          <w:tab w:pos="797" w:val="left" w:leader="none"/>
        </w:tabs>
        <w:spacing w:line="240" w:lineRule="auto" w:before="69" w:after="0"/>
        <w:ind w:left="796" w:right="0" w:hanging="427"/>
        <w:jc w:val="left"/>
        <w:rPr>
          <w:b/>
          <w:sz w:val="24"/>
        </w:rPr>
      </w:pPr>
      <w:r>
        <w:rPr>
          <w:b/>
          <w:sz w:val="24"/>
          <w:u w:val="single"/>
        </w:rPr>
        <w:t>Main</w:t>
      </w:r>
      <w:r>
        <w:rPr>
          <w:b/>
          <w:spacing w:val="-1"/>
          <w:sz w:val="24"/>
          <w:u w:val="single"/>
        </w:rPr>
        <w:t> </w:t>
      </w:r>
      <w:r>
        <w:rPr>
          <w:b/>
          <w:spacing w:val="-2"/>
          <w:sz w:val="24"/>
          <w:u w:val="single"/>
        </w:rPr>
        <w:t>qualifications</w:t>
      </w:r>
    </w:p>
    <w:p>
      <w:pPr>
        <w:pStyle w:val="BodyText"/>
        <w:spacing w:before="1"/>
        <w:rPr>
          <w:b/>
          <w:sz w:val="16"/>
        </w:rPr>
      </w:pPr>
    </w:p>
    <w:p>
      <w:pPr>
        <w:pStyle w:val="Heading1"/>
        <w:numPr>
          <w:ilvl w:val="1"/>
          <w:numId w:val="2"/>
        </w:numPr>
        <w:tabs>
          <w:tab w:pos="1036" w:val="left" w:leader="none"/>
        </w:tabs>
        <w:spacing w:line="240" w:lineRule="auto" w:before="90" w:after="0"/>
        <w:ind w:left="1035" w:right="0" w:hanging="240"/>
        <w:jc w:val="left"/>
      </w:pPr>
      <w:r>
        <w:rPr/>
        <w:t>Eligibility</w:t>
      </w:r>
      <w:r>
        <w:rPr>
          <w:spacing w:val="-12"/>
        </w:rPr>
        <w:t> </w:t>
      </w:r>
      <w:r>
        <w:rPr>
          <w:spacing w:val="-2"/>
        </w:rPr>
        <w:t>criteria</w:t>
      </w:r>
    </w:p>
    <w:p>
      <w:pPr>
        <w:pStyle w:val="BodyText"/>
        <w:spacing w:before="10"/>
        <w:rPr>
          <w:b/>
          <w:sz w:val="21"/>
        </w:rPr>
      </w:pPr>
    </w:p>
    <w:p>
      <w:pPr>
        <w:pStyle w:val="BodyText"/>
        <w:ind w:left="796" w:right="105"/>
        <w:jc w:val="both"/>
      </w:pPr>
      <w:r>
        <w:rPr/>
        <w:t>The following eligibility criteria must be fulfilled by the candidate in order to be seconded to the Commission. Consequently, the candidate who does not fulfil all of these criteria will be automatically eliminated from the selection process.</w:t>
      </w:r>
    </w:p>
    <w:p>
      <w:pPr>
        <w:pStyle w:val="BodyText"/>
        <w:spacing w:before="11"/>
        <w:rPr>
          <w:sz w:val="21"/>
        </w:rPr>
      </w:pPr>
    </w:p>
    <w:p>
      <w:pPr>
        <w:pStyle w:val="ListParagraph"/>
        <w:numPr>
          <w:ilvl w:val="2"/>
          <w:numId w:val="2"/>
        </w:numPr>
        <w:tabs>
          <w:tab w:pos="1081" w:val="left" w:leader="none"/>
        </w:tabs>
        <w:spacing w:line="240" w:lineRule="auto" w:before="0" w:after="0"/>
        <w:ind w:left="1080" w:right="108"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
      </w:pPr>
    </w:p>
    <w:p>
      <w:pPr>
        <w:pStyle w:val="ListParagraph"/>
        <w:numPr>
          <w:ilvl w:val="2"/>
          <w:numId w:val="2"/>
        </w:numPr>
        <w:tabs>
          <w:tab w:pos="1081" w:val="left" w:leader="none"/>
        </w:tabs>
        <w:spacing w:line="240" w:lineRule="auto" w:before="0"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1"/>
        <w:rPr>
          <w:sz w:val="21"/>
        </w:rPr>
      </w:pPr>
    </w:p>
    <w:p>
      <w:pPr>
        <w:pStyle w:val="ListParagraph"/>
        <w:numPr>
          <w:ilvl w:val="2"/>
          <w:numId w:val="2"/>
        </w:numPr>
        <w:tabs>
          <w:tab w:pos="1081" w:val="left" w:leader="none"/>
        </w:tabs>
        <w:spacing w:line="240" w:lineRule="auto" w:before="0"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1"/>
        <w:rPr>
          <w:sz w:val="24"/>
        </w:rPr>
      </w:pPr>
    </w:p>
    <w:p>
      <w:pPr>
        <w:pStyle w:val="Heading1"/>
        <w:numPr>
          <w:ilvl w:val="1"/>
          <w:numId w:val="2"/>
        </w:numPr>
        <w:tabs>
          <w:tab w:pos="1079" w:val="left" w:leader="none"/>
        </w:tabs>
        <w:spacing w:line="240" w:lineRule="auto" w:before="0" w:after="0"/>
        <w:ind w:left="1078" w:right="0" w:hanging="283"/>
        <w:jc w:val="left"/>
      </w:pPr>
      <w:r>
        <w:rPr>
          <w:u w:val="single"/>
        </w:rPr>
        <w:t>Selection</w:t>
      </w:r>
      <w:r>
        <w:rPr>
          <w:spacing w:val="-12"/>
          <w:u w:val="single"/>
        </w:rPr>
        <w:t> </w:t>
      </w:r>
      <w:r>
        <w:rPr>
          <w:spacing w:val="-2"/>
          <w:u w:val="single"/>
        </w:rPr>
        <w:t>criteria</w:t>
      </w:r>
    </w:p>
    <w:p>
      <w:pPr>
        <w:pStyle w:val="BodyText"/>
        <w:rPr>
          <w:b/>
          <w:sz w:val="16"/>
        </w:rPr>
      </w:pPr>
    </w:p>
    <w:p>
      <w:pPr>
        <w:pStyle w:val="BodyText"/>
        <w:spacing w:before="91"/>
        <w:ind w:left="1080"/>
      </w:pPr>
      <w:r>
        <w:rPr>
          <w:spacing w:val="-2"/>
          <w:u w:val="single"/>
        </w:rPr>
        <w:t>Diploma</w:t>
      </w:r>
    </w:p>
    <w:p>
      <w:pPr>
        <w:pStyle w:val="ListParagraph"/>
        <w:numPr>
          <w:ilvl w:val="0"/>
          <w:numId w:val="3"/>
        </w:numPr>
        <w:tabs>
          <w:tab w:pos="1209" w:val="left" w:leader="none"/>
        </w:tabs>
        <w:spacing w:line="240" w:lineRule="auto" w:before="0" w:after="0"/>
        <w:ind w:left="1208" w:right="0" w:hanging="129"/>
        <w:jc w:val="left"/>
        <w:rPr>
          <w:sz w:val="22"/>
        </w:rPr>
      </w:pPr>
      <w:r>
        <w:rPr>
          <w:sz w:val="22"/>
        </w:rPr>
        <w:t>university</w:t>
      </w:r>
      <w:r>
        <w:rPr>
          <w:spacing w:val="-11"/>
          <w:sz w:val="22"/>
        </w:rPr>
        <w:t> </w:t>
      </w:r>
      <w:r>
        <w:rPr>
          <w:sz w:val="22"/>
        </w:rPr>
        <w:t>degree</w:t>
      </w:r>
      <w:r>
        <w:rPr>
          <w:spacing w:val="-11"/>
          <w:sz w:val="22"/>
        </w:rPr>
        <w:t> </w:t>
      </w:r>
      <w:r>
        <w:rPr>
          <w:spacing w:val="-5"/>
          <w:sz w:val="22"/>
        </w:rPr>
        <w:t>or</w:t>
      </w:r>
    </w:p>
    <w:p>
      <w:pPr>
        <w:pStyle w:val="ListParagraph"/>
        <w:numPr>
          <w:ilvl w:val="0"/>
          <w:numId w:val="3"/>
        </w:numPr>
        <w:tabs>
          <w:tab w:pos="1209" w:val="left" w:leader="none"/>
        </w:tabs>
        <w:spacing w:line="240" w:lineRule="auto" w:before="0" w:after="0"/>
        <w:ind w:left="1208" w:right="0" w:hanging="129"/>
        <w:jc w:val="left"/>
        <w:rPr>
          <w:sz w:val="22"/>
        </w:rPr>
      </w:pPr>
      <w:r>
        <w:rPr>
          <w:sz w:val="22"/>
        </w:rPr>
        <w:t>professional</w:t>
      </w:r>
      <w:r>
        <w:rPr>
          <w:spacing w:val="-9"/>
          <w:sz w:val="22"/>
        </w:rPr>
        <w:t> </w:t>
      </w:r>
      <w:r>
        <w:rPr>
          <w:sz w:val="22"/>
        </w:rPr>
        <w:t>training</w:t>
      </w:r>
      <w:r>
        <w:rPr>
          <w:spacing w:val="-9"/>
          <w:sz w:val="22"/>
        </w:rPr>
        <w:t> </w:t>
      </w:r>
      <w:r>
        <w:rPr>
          <w:sz w:val="22"/>
        </w:rPr>
        <w:t>or</w:t>
      </w:r>
      <w:r>
        <w:rPr>
          <w:spacing w:val="-10"/>
          <w:sz w:val="22"/>
        </w:rPr>
        <w:t> </w:t>
      </w:r>
      <w:r>
        <w:rPr>
          <w:sz w:val="22"/>
        </w:rPr>
        <w:t>professional</w:t>
      </w:r>
      <w:r>
        <w:rPr>
          <w:spacing w:val="-9"/>
          <w:sz w:val="22"/>
        </w:rPr>
        <w:t> </w:t>
      </w:r>
      <w:r>
        <w:rPr>
          <w:sz w:val="22"/>
        </w:rPr>
        <w:t>experience</w:t>
      </w:r>
      <w:r>
        <w:rPr>
          <w:spacing w:val="-10"/>
          <w:sz w:val="22"/>
        </w:rPr>
        <w:t> </w:t>
      </w:r>
      <w:r>
        <w:rPr>
          <w:sz w:val="22"/>
        </w:rPr>
        <w:t>of</w:t>
      </w:r>
      <w:r>
        <w:rPr>
          <w:spacing w:val="-8"/>
          <w:sz w:val="22"/>
        </w:rPr>
        <w:t> </w:t>
      </w:r>
      <w:r>
        <w:rPr>
          <w:sz w:val="22"/>
        </w:rPr>
        <w:t>an</w:t>
      </w:r>
      <w:r>
        <w:rPr>
          <w:spacing w:val="-9"/>
          <w:sz w:val="22"/>
        </w:rPr>
        <w:t> </w:t>
      </w:r>
      <w:r>
        <w:rPr>
          <w:sz w:val="22"/>
        </w:rPr>
        <w:t>equivalent</w:t>
      </w:r>
      <w:r>
        <w:rPr>
          <w:spacing w:val="-9"/>
          <w:sz w:val="22"/>
        </w:rPr>
        <w:t> </w:t>
      </w:r>
      <w:r>
        <w:rPr>
          <w:spacing w:val="-2"/>
          <w:sz w:val="22"/>
        </w:rPr>
        <w:t>level</w:t>
      </w:r>
    </w:p>
    <w:p>
      <w:pPr>
        <w:pStyle w:val="BodyText"/>
        <w:spacing w:before="11"/>
        <w:rPr>
          <w:sz w:val="21"/>
        </w:rPr>
      </w:pPr>
    </w:p>
    <w:p>
      <w:pPr>
        <w:pStyle w:val="BodyText"/>
        <w:ind w:left="1190"/>
      </w:pPr>
      <w:r>
        <w:rPr/>
        <w:t>in</w:t>
      </w:r>
      <w:r>
        <w:rPr>
          <w:spacing w:val="-5"/>
        </w:rPr>
        <w:t> </w:t>
      </w:r>
      <w:r>
        <w:rPr/>
        <w:t>the</w:t>
      </w:r>
      <w:r>
        <w:rPr>
          <w:spacing w:val="-6"/>
        </w:rPr>
        <w:t> </w:t>
      </w:r>
      <w:r>
        <w:rPr/>
        <w:t>field(s)</w:t>
      </w:r>
      <w:r>
        <w:rPr>
          <w:spacing w:val="-4"/>
        </w:rPr>
        <w:t> </w:t>
      </w:r>
      <w:r>
        <w:rPr>
          <w:spacing w:val="-10"/>
        </w:rPr>
        <w:t>:</w:t>
      </w:r>
    </w:p>
    <w:p>
      <w:pPr>
        <w:pStyle w:val="ListParagraph"/>
        <w:numPr>
          <w:ilvl w:val="1"/>
          <w:numId w:val="3"/>
        </w:numPr>
        <w:tabs>
          <w:tab w:pos="2530" w:val="left" w:leader="none"/>
          <w:tab w:pos="2531" w:val="left" w:leader="none"/>
        </w:tabs>
        <w:spacing w:line="240" w:lineRule="auto" w:before="0" w:after="0"/>
        <w:ind w:left="2530" w:right="0" w:hanging="361"/>
        <w:jc w:val="left"/>
        <w:rPr>
          <w:sz w:val="22"/>
        </w:rPr>
      </w:pPr>
      <w:r>
        <w:rPr>
          <w:sz w:val="22"/>
        </w:rPr>
        <w:t>Air</w:t>
      </w:r>
      <w:r>
        <w:rPr>
          <w:spacing w:val="-6"/>
          <w:sz w:val="22"/>
        </w:rPr>
        <w:t> </w:t>
      </w:r>
      <w:r>
        <w:rPr>
          <w:sz w:val="22"/>
        </w:rPr>
        <w:t>and</w:t>
      </w:r>
      <w:r>
        <w:rPr>
          <w:spacing w:val="-5"/>
          <w:sz w:val="22"/>
        </w:rPr>
        <w:t> </w:t>
      </w:r>
      <w:r>
        <w:rPr>
          <w:sz w:val="22"/>
        </w:rPr>
        <w:t>Space</w:t>
      </w:r>
      <w:r>
        <w:rPr>
          <w:spacing w:val="-6"/>
          <w:sz w:val="22"/>
        </w:rPr>
        <w:t> </w:t>
      </w:r>
      <w:r>
        <w:rPr>
          <w:spacing w:val="-5"/>
          <w:sz w:val="22"/>
        </w:rPr>
        <w:t>Law</w:t>
      </w:r>
    </w:p>
    <w:p>
      <w:pPr>
        <w:pStyle w:val="ListParagraph"/>
        <w:numPr>
          <w:ilvl w:val="1"/>
          <w:numId w:val="3"/>
        </w:numPr>
        <w:tabs>
          <w:tab w:pos="2530" w:val="left" w:leader="none"/>
          <w:tab w:pos="2531" w:val="left" w:leader="none"/>
        </w:tabs>
        <w:spacing w:line="240" w:lineRule="auto" w:before="1" w:after="0"/>
        <w:ind w:left="2530" w:right="0" w:hanging="361"/>
        <w:jc w:val="left"/>
        <w:rPr>
          <w:sz w:val="22"/>
        </w:rPr>
      </w:pPr>
      <w:r>
        <w:rPr>
          <w:sz w:val="22"/>
        </w:rPr>
        <w:t>Space</w:t>
      </w:r>
      <w:r>
        <w:rPr>
          <w:spacing w:val="-10"/>
          <w:sz w:val="22"/>
        </w:rPr>
        <w:t> </w:t>
      </w:r>
      <w:r>
        <w:rPr>
          <w:sz w:val="22"/>
        </w:rPr>
        <w:t>economics</w:t>
      </w:r>
      <w:r>
        <w:rPr>
          <w:spacing w:val="-9"/>
          <w:sz w:val="22"/>
        </w:rPr>
        <w:t> </w:t>
      </w:r>
      <w:r>
        <w:rPr>
          <w:sz w:val="22"/>
        </w:rPr>
        <w:t>and</w:t>
      </w:r>
      <w:r>
        <w:rPr>
          <w:spacing w:val="-6"/>
          <w:sz w:val="22"/>
        </w:rPr>
        <w:t> </w:t>
      </w:r>
      <w:r>
        <w:rPr>
          <w:spacing w:val="-2"/>
          <w:sz w:val="22"/>
        </w:rPr>
        <w:t>marketing</w:t>
      </w:r>
    </w:p>
    <w:p>
      <w:pPr>
        <w:pStyle w:val="ListParagraph"/>
        <w:numPr>
          <w:ilvl w:val="1"/>
          <w:numId w:val="3"/>
        </w:numPr>
        <w:tabs>
          <w:tab w:pos="2530" w:val="left" w:leader="none"/>
          <w:tab w:pos="2531" w:val="left" w:leader="none"/>
        </w:tabs>
        <w:spacing w:line="240" w:lineRule="auto" w:before="0" w:after="0"/>
        <w:ind w:left="2530" w:right="0" w:hanging="361"/>
        <w:jc w:val="left"/>
        <w:rPr>
          <w:sz w:val="22"/>
        </w:rPr>
      </w:pPr>
      <w:r>
        <w:rPr>
          <w:spacing w:val="-2"/>
          <w:sz w:val="22"/>
        </w:rPr>
        <w:t>Aerospace</w:t>
      </w:r>
      <w:r>
        <w:rPr>
          <w:spacing w:val="3"/>
          <w:sz w:val="22"/>
        </w:rPr>
        <w:t> </w:t>
      </w:r>
      <w:r>
        <w:rPr>
          <w:spacing w:val="-2"/>
          <w:sz w:val="22"/>
        </w:rPr>
        <w:t>engineer</w:t>
      </w:r>
    </w:p>
    <w:p>
      <w:pPr>
        <w:pStyle w:val="ListParagraph"/>
        <w:numPr>
          <w:ilvl w:val="1"/>
          <w:numId w:val="3"/>
        </w:numPr>
        <w:tabs>
          <w:tab w:pos="2530" w:val="left" w:leader="none"/>
          <w:tab w:pos="2531" w:val="left" w:leader="none"/>
        </w:tabs>
        <w:spacing w:line="240" w:lineRule="auto" w:before="0" w:after="0"/>
        <w:ind w:left="2530" w:right="0" w:hanging="361"/>
        <w:jc w:val="left"/>
        <w:rPr>
          <w:sz w:val="22"/>
        </w:rPr>
      </w:pPr>
      <w:r>
        <w:rPr>
          <w:sz w:val="22"/>
        </w:rPr>
        <w:t>International</w:t>
      </w:r>
      <w:r>
        <w:rPr>
          <w:spacing w:val="-10"/>
          <w:sz w:val="22"/>
        </w:rPr>
        <w:t> </w:t>
      </w:r>
      <w:r>
        <w:rPr>
          <w:sz w:val="22"/>
        </w:rPr>
        <w:t>Relations</w:t>
      </w:r>
      <w:r>
        <w:rPr>
          <w:spacing w:val="-10"/>
          <w:sz w:val="22"/>
        </w:rPr>
        <w:t> </w:t>
      </w:r>
      <w:r>
        <w:rPr>
          <w:sz w:val="22"/>
        </w:rPr>
        <w:t>of</w:t>
      </w:r>
      <w:r>
        <w:rPr>
          <w:spacing w:val="-10"/>
          <w:sz w:val="22"/>
        </w:rPr>
        <w:t> </w:t>
      </w:r>
      <w:r>
        <w:rPr>
          <w:sz w:val="22"/>
        </w:rPr>
        <w:t>Space</w:t>
      </w:r>
      <w:r>
        <w:rPr>
          <w:spacing w:val="-9"/>
          <w:sz w:val="22"/>
        </w:rPr>
        <w:t> </w:t>
      </w:r>
      <w:r>
        <w:rPr>
          <w:sz w:val="22"/>
        </w:rPr>
        <w:t>Organisations</w:t>
      </w:r>
      <w:r>
        <w:rPr>
          <w:spacing w:val="-10"/>
          <w:sz w:val="22"/>
        </w:rPr>
        <w:t> </w:t>
      </w:r>
      <w:r>
        <w:rPr>
          <w:sz w:val="22"/>
        </w:rPr>
        <w:t>and</w:t>
      </w:r>
      <w:r>
        <w:rPr>
          <w:spacing w:val="-10"/>
          <w:sz w:val="22"/>
        </w:rPr>
        <w:t> </w:t>
      </w:r>
      <w:r>
        <w:rPr>
          <w:spacing w:val="-2"/>
          <w:sz w:val="22"/>
        </w:rPr>
        <w:t>bodies</w:t>
      </w:r>
    </w:p>
    <w:p>
      <w:pPr>
        <w:pStyle w:val="ListParagraph"/>
        <w:numPr>
          <w:ilvl w:val="1"/>
          <w:numId w:val="3"/>
        </w:numPr>
        <w:tabs>
          <w:tab w:pos="2530" w:val="left" w:leader="none"/>
          <w:tab w:pos="2531" w:val="left" w:leader="none"/>
        </w:tabs>
        <w:spacing w:line="253" w:lineRule="exact" w:before="0" w:after="0"/>
        <w:ind w:left="2530" w:right="0" w:hanging="361"/>
        <w:jc w:val="left"/>
        <w:rPr>
          <w:sz w:val="22"/>
        </w:rPr>
      </w:pPr>
      <w:r>
        <w:rPr>
          <w:sz w:val="22"/>
        </w:rPr>
        <w:t>Earth</w:t>
      </w:r>
      <w:r>
        <w:rPr>
          <w:spacing w:val="-6"/>
          <w:sz w:val="22"/>
        </w:rPr>
        <w:t> </w:t>
      </w:r>
      <w:r>
        <w:rPr>
          <w:spacing w:val="-2"/>
          <w:sz w:val="22"/>
        </w:rPr>
        <w:t>Observation</w:t>
      </w:r>
    </w:p>
    <w:p>
      <w:pPr>
        <w:pStyle w:val="ListParagraph"/>
        <w:numPr>
          <w:ilvl w:val="1"/>
          <w:numId w:val="3"/>
        </w:numPr>
        <w:tabs>
          <w:tab w:pos="2530" w:val="left" w:leader="none"/>
          <w:tab w:pos="2531" w:val="left" w:leader="none"/>
        </w:tabs>
        <w:spacing w:line="253" w:lineRule="exact" w:before="0" w:after="0"/>
        <w:ind w:left="2530" w:right="0" w:hanging="361"/>
        <w:jc w:val="left"/>
        <w:rPr>
          <w:sz w:val="22"/>
        </w:rPr>
      </w:pPr>
      <w:r>
        <w:rPr>
          <w:sz w:val="22"/>
        </w:rPr>
        <w:t>Satellite</w:t>
      </w:r>
      <w:r>
        <w:rPr>
          <w:spacing w:val="-10"/>
          <w:sz w:val="22"/>
        </w:rPr>
        <w:t> </w:t>
      </w:r>
      <w:r>
        <w:rPr>
          <w:sz w:val="22"/>
        </w:rPr>
        <w:t>Navigation</w:t>
      </w:r>
      <w:r>
        <w:rPr>
          <w:spacing w:val="-9"/>
          <w:sz w:val="22"/>
        </w:rPr>
        <w:t> </w:t>
      </w:r>
      <w:r>
        <w:rPr>
          <w:sz w:val="22"/>
        </w:rPr>
        <w:t>and</w:t>
      </w:r>
      <w:r>
        <w:rPr>
          <w:spacing w:val="-9"/>
          <w:sz w:val="22"/>
        </w:rPr>
        <w:t> </w:t>
      </w:r>
      <w:r>
        <w:rPr>
          <w:sz w:val="22"/>
        </w:rPr>
        <w:t>Global</w:t>
      </w:r>
      <w:r>
        <w:rPr>
          <w:spacing w:val="-9"/>
          <w:sz w:val="22"/>
        </w:rPr>
        <w:t> </w:t>
      </w:r>
      <w:r>
        <w:rPr>
          <w:spacing w:val="-2"/>
          <w:sz w:val="22"/>
        </w:rPr>
        <w:t>Positioning</w:t>
      </w:r>
    </w:p>
    <w:p>
      <w:pPr>
        <w:pStyle w:val="ListParagraph"/>
        <w:numPr>
          <w:ilvl w:val="1"/>
          <w:numId w:val="3"/>
        </w:numPr>
        <w:tabs>
          <w:tab w:pos="2530" w:val="left" w:leader="none"/>
          <w:tab w:pos="2531" w:val="left" w:leader="none"/>
        </w:tabs>
        <w:spacing w:line="240" w:lineRule="auto" w:before="0" w:after="0"/>
        <w:ind w:left="2530" w:right="0" w:hanging="361"/>
        <w:jc w:val="left"/>
        <w:rPr>
          <w:sz w:val="22"/>
        </w:rPr>
      </w:pPr>
      <w:r>
        <w:rPr>
          <w:sz w:val="22"/>
        </w:rPr>
        <w:t>Space</w:t>
      </w:r>
      <w:r>
        <w:rPr>
          <w:spacing w:val="-11"/>
          <w:sz w:val="22"/>
        </w:rPr>
        <w:t> </w:t>
      </w:r>
      <w:r>
        <w:rPr>
          <w:sz w:val="22"/>
        </w:rPr>
        <w:t>Situational</w:t>
      </w:r>
      <w:r>
        <w:rPr>
          <w:spacing w:val="-9"/>
          <w:sz w:val="22"/>
        </w:rPr>
        <w:t> </w:t>
      </w:r>
      <w:r>
        <w:rPr>
          <w:spacing w:val="-2"/>
          <w:sz w:val="22"/>
        </w:rPr>
        <w:t>Awareness</w:t>
      </w:r>
    </w:p>
    <w:p>
      <w:pPr>
        <w:pStyle w:val="ListParagraph"/>
        <w:numPr>
          <w:ilvl w:val="1"/>
          <w:numId w:val="3"/>
        </w:numPr>
        <w:tabs>
          <w:tab w:pos="2529" w:val="left" w:leader="none"/>
          <w:tab w:pos="2531" w:val="left" w:leader="none"/>
        </w:tabs>
        <w:spacing w:line="480" w:lineRule="auto" w:before="1" w:after="0"/>
        <w:ind w:left="1080" w:right="6841" w:firstLine="1090"/>
        <w:jc w:val="left"/>
        <w:rPr>
          <w:sz w:val="22"/>
        </w:rPr>
      </w:pPr>
      <w:r>
        <w:rPr>
          <w:sz w:val="22"/>
        </w:rPr>
        <w:t>Space</w:t>
      </w:r>
      <w:r>
        <w:rPr>
          <w:spacing w:val="-14"/>
          <w:sz w:val="22"/>
        </w:rPr>
        <w:t> </w:t>
      </w:r>
      <w:r>
        <w:rPr>
          <w:sz w:val="22"/>
        </w:rPr>
        <w:t>research </w:t>
      </w:r>
      <w:r>
        <w:rPr>
          <w:sz w:val="22"/>
          <w:u w:val="single"/>
        </w:rPr>
        <w:t>Professional experience</w:t>
      </w:r>
    </w:p>
    <w:p>
      <w:pPr>
        <w:pStyle w:val="ListParagraph"/>
        <w:numPr>
          <w:ilvl w:val="0"/>
          <w:numId w:val="4"/>
        </w:numPr>
        <w:tabs>
          <w:tab w:pos="1081" w:val="left" w:leader="none"/>
        </w:tabs>
        <w:spacing w:line="240" w:lineRule="auto" w:before="0" w:after="0"/>
        <w:ind w:left="1090" w:right="168" w:hanging="361"/>
        <w:jc w:val="both"/>
        <w:rPr>
          <w:rFonts w:ascii="Verdana" w:hAnsi="Verdana"/>
          <w:sz w:val="22"/>
        </w:rPr>
      </w:pPr>
      <w:r>
        <w:rPr>
          <w:sz w:val="22"/>
        </w:rPr>
        <w:t>Knowledge and experience in the development of EU or national space policy and/or the implementation of the EU space programme, mainly in relation to the European Earth Observation (Copernicus), the European Global Navigation Satellite System (Galileo), the European Geostationary Navigation Overlay Service (EGNOS), the Governmental Satellite Communications and secure connectivity, the Space Surveillance and Awareness components, space research [and/or]</w:t>
      </w:r>
      <w:r>
        <w:rPr>
          <w:spacing w:val="-1"/>
          <w:sz w:val="22"/>
        </w:rPr>
        <w:t> </w:t>
      </w:r>
      <w:r>
        <w:rPr>
          <w:sz w:val="22"/>
        </w:rPr>
        <w:t>international space law and cooperation.</w:t>
      </w:r>
    </w:p>
    <w:p>
      <w:pPr>
        <w:pStyle w:val="ListParagraph"/>
        <w:numPr>
          <w:ilvl w:val="0"/>
          <w:numId w:val="4"/>
        </w:numPr>
        <w:tabs>
          <w:tab w:pos="1081" w:val="left" w:leader="none"/>
        </w:tabs>
        <w:spacing w:line="240" w:lineRule="auto" w:before="0" w:after="0"/>
        <w:ind w:left="1080" w:right="0" w:hanging="351"/>
        <w:jc w:val="both"/>
        <w:rPr>
          <w:rFonts w:ascii="Verdana" w:hAnsi="Verdana"/>
          <w:sz w:val="22"/>
        </w:rPr>
      </w:pPr>
      <w:r>
        <w:rPr>
          <w:sz w:val="22"/>
        </w:rPr>
        <w:t>Knowledge</w:t>
      </w:r>
      <w:r>
        <w:rPr>
          <w:spacing w:val="-9"/>
          <w:sz w:val="22"/>
        </w:rPr>
        <w:t> </w:t>
      </w:r>
      <w:r>
        <w:rPr>
          <w:sz w:val="22"/>
        </w:rPr>
        <w:t>[and/or]</w:t>
      </w:r>
      <w:r>
        <w:rPr>
          <w:spacing w:val="-9"/>
          <w:sz w:val="22"/>
        </w:rPr>
        <w:t> </w:t>
      </w:r>
      <w:r>
        <w:rPr>
          <w:sz w:val="22"/>
        </w:rPr>
        <w:t>experience</w:t>
      </w:r>
      <w:r>
        <w:rPr>
          <w:spacing w:val="-9"/>
          <w:sz w:val="22"/>
        </w:rPr>
        <w:t> </w:t>
      </w:r>
      <w:r>
        <w:rPr>
          <w:sz w:val="22"/>
        </w:rPr>
        <w:t>in</w:t>
      </w:r>
      <w:r>
        <w:rPr>
          <w:spacing w:val="-8"/>
          <w:sz w:val="22"/>
        </w:rPr>
        <w:t> </w:t>
      </w:r>
      <w:r>
        <w:rPr>
          <w:sz w:val="22"/>
        </w:rPr>
        <w:t>the</w:t>
      </w:r>
      <w:r>
        <w:rPr>
          <w:spacing w:val="-9"/>
          <w:sz w:val="22"/>
        </w:rPr>
        <w:t> </w:t>
      </w:r>
      <w:r>
        <w:rPr>
          <w:sz w:val="22"/>
        </w:rPr>
        <w:t>procurement</w:t>
      </w:r>
      <w:r>
        <w:rPr>
          <w:spacing w:val="-8"/>
          <w:sz w:val="22"/>
        </w:rPr>
        <w:t> </w:t>
      </w:r>
      <w:r>
        <w:rPr>
          <w:sz w:val="22"/>
        </w:rPr>
        <w:t>of</w:t>
      </w:r>
      <w:r>
        <w:rPr>
          <w:spacing w:val="-8"/>
          <w:sz w:val="22"/>
        </w:rPr>
        <w:t> </w:t>
      </w:r>
      <w:r>
        <w:rPr>
          <w:sz w:val="22"/>
        </w:rPr>
        <w:t>EU</w:t>
      </w:r>
      <w:r>
        <w:rPr>
          <w:spacing w:val="-9"/>
          <w:sz w:val="22"/>
        </w:rPr>
        <w:t> </w:t>
      </w:r>
      <w:r>
        <w:rPr>
          <w:sz w:val="22"/>
        </w:rPr>
        <w:t>space</w:t>
      </w:r>
      <w:r>
        <w:rPr>
          <w:spacing w:val="-9"/>
          <w:sz w:val="22"/>
        </w:rPr>
        <w:t> </w:t>
      </w:r>
      <w:r>
        <w:rPr>
          <w:sz w:val="22"/>
        </w:rPr>
        <w:t>systems</w:t>
      </w:r>
      <w:r>
        <w:rPr>
          <w:spacing w:val="-9"/>
          <w:sz w:val="22"/>
        </w:rPr>
        <w:t> </w:t>
      </w:r>
      <w:r>
        <w:rPr>
          <w:sz w:val="22"/>
        </w:rPr>
        <w:t>and</w:t>
      </w:r>
      <w:r>
        <w:rPr>
          <w:spacing w:val="-8"/>
          <w:sz w:val="22"/>
        </w:rPr>
        <w:t> </w:t>
      </w:r>
      <w:r>
        <w:rPr>
          <w:sz w:val="22"/>
        </w:rPr>
        <w:t>associated</w:t>
      </w:r>
      <w:r>
        <w:rPr>
          <w:spacing w:val="-8"/>
          <w:sz w:val="22"/>
        </w:rPr>
        <w:t> </w:t>
      </w:r>
      <w:r>
        <w:rPr>
          <w:spacing w:val="-2"/>
          <w:sz w:val="22"/>
        </w:rPr>
        <w:t>services.</w:t>
      </w:r>
    </w:p>
    <w:p>
      <w:pPr>
        <w:pStyle w:val="ListParagraph"/>
        <w:numPr>
          <w:ilvl w:val="0"/>
          <w:numId w:val="4"/>
        </w:numPr>
        <w:tabs>
          <w:tab w:pos="1080" w:val="left" w:leader="none"/>
          <w:tab w:pos="1081" w:val="left" w:leader="none"/>
        </w:tabs>
        <w:spacing w:line="240" w:lineRule="auto" w:before="0" w:after="0"/>
        <w:ind w:left="1091" w:right="168" w:hanging="361"/>
        <w:jc w:val="left"/>
        <w:rPr>
          <w:rFonts w:ascii="Verdana" w:hAnsi="Verdana"/>
          <w:sz w:val="22"/>
        </w:rPr>
      </w:pPr>
      <w:r>
        <w:rPr>
          <w:sz w:val="22"/>
        </w:rPr>
        <w:t>Knowledge of the evolution of the EU space infrastructures and space-based services [and/or] experience with the uptake of EU space data and services</w:t>
      </w:r>
    </w:p>
    <w:p>
      <w:pPr>
        <w:pStyle w:val="ListParagraph"/>
        <w:numPr>
          <w:ilvl w:val="0"/>
          <w:numId w:val="4"/>
        </w:numPr>
        <w:tabs>
          <w:tab w:pos="1091" w:val="left" w:leader="none"/>
          <w:tab w:pos="1092" w:val="left" w:leader="none"/>
        </w:tabs>
        <w:spacing w:line="268" w:lineRule="exact" w:before="0" w:after="0"/>
        <w:ind w:left="1091" w:right="0" w:hanging="361"/>
        <w:jc w:val="left"/>
        <w:rPr>
          <w:rFonts w:ascii="Verdana" w:hAnsi="Verdana"/>
          <w:sz w:val="22"/>
        </w:rPr>
      </w:pPr>
      <w:r>
        <w:rPr>
          <w:sz w:val="22"/>
        </w:rPr>
        <w:t>knowledge</w:t>
      </w:r>
      <w:r>
        <w:rPr>
          <w:spacing w:val="-9"/>
          <w:sz w:val="22"/>
        </w:rPr>
        <w:t> </w:t>
      </w:r>
      <w:r>
        <w:rPr>
          <w:sz w:val="22"/>
        </w:rPr>
        <w:t>of</w:t>
      </w:r>
      <w:r>
        <w:rPr>
          <w:spacing w:val="-9"/>
          <w:sz w:val="22"/>
        </w:rPr>
        <w:t> </w:t>
      </w:r>
      <w:r>
        <w:rPr>
          <w:sz w:val="22"/>
        </w:rPr>
        <w:t>space</w:t>
      </w:r>
      <w:r>
        <w:rPr>
          <w:spacing w:val="-9"/>
          <w:sz w:val="22"/>
        </w:rPr>
        <w:t> </w:t>
      </w:r>
      <w:r>
        <w:rPr>
          <w:sz w:val="22"/>
        </w:rPr>
        <w:t>industrial</w:t>
      </w:r>
      <w:r>
        <w:rPr>
          <w:spacing w:val="-7"/>
          <w:sz w:val="22"/>
        </w:rPr>
        <w:t> </w:t>
      </w:r>
      <w:r>
        <w:rPr>
          <w:sz w:val="22"/>
        </w:rPr>
        <w:t>policy/</w:t>
      </w:r>
      <w:r>
        <w:rPr>
          <w:spacing w:val="-8"/>
          <w:sz w:val="22"/>
        </w:rPr>
        <w:t> </w:t>
      </w:r>
      <w:r>
        <w:rPr>
          <w:sz w:val="22"/>
        </w:rPr>
        <w:t>ecosystem</w:t>
      </w:r>
      <w:r>
        <w:rPr>
          <w:spacing w:val="-10"/>
          <w:sz w:val="22"/>
        </w:rPr>
        <w:t> </w:t>
      </w:r>
      <w:r>
        <w:rPr>
          <w:sz w:val="22"/>
        </w:rPr>
        <w:t>and</w:t>
      </w:r>
      <w:r>
        <w:rPr>
          <w:spacing w:val="-8"/>
          <w:sz w:val="22"/>
        </w:rPr>
        <w:t> </w:t>
      </w:r>
      <w:r>
        <w:rPr>
          <w:sz w:val="22"/>
        </w:rPr>
        <w:t>value</w:t>
      </w:r>
      <w:r>
        <w:rPr>
          <w:spacing w:val="-8"/>
          <w:sz w:val="22"/>
        </w:rPr>
        <w:t> </w:t>
      </w:r>
      <w:r>
        <w:rPr>
          <w:spacing w:val="-2"/>
          <w:sz w:val="22"/>
        </w:rPr>
        <w:t>chain;</w:t>
      </w:r>
    </w:p>
    <w:p>
      <w:pPr>
        <w:pStyle w:val="ListParagraph"/>
        <w:numPr>
          <w:ilvl w:val="0"/>
          <w:numId w:val="4"/>
        </w:numPr>
        <w:tabs>
          <w:tab w:pos="1090" w:val="left" w:leader="none"/>
          <w:tab w:pos="1091" w:val="left" w:leader="none"/>
        </w:tabs>
        <w:spacing w:line="290" w:lineRule="exact" w:before="21" w:after="0"/>
        <w:ind w:left="1090" w:right="0" w:hanging="361"/>
        <w:jc w:val="left"/>
        <w:rPr>
          <w:rFonts w:ascii="Verdana" w:hAnsi="Verdana"/>
          <w:sz w:val="24"/>
        </w:rPr>
      </w:pPr>
      <w:r>
        <w:rPr>
          <w:sz w:val="22"/>
        </w:rPr>
        <w:t>Good</w:t>
      </w:r>
      <w:r>
        <w:rPr>
          <w:spacing w:val="-8"/>
          <w:sz w:val="22"/>
        </w:rPr>
        <w:t> </w:t>
      </w:r>
      <w:r>
        <w:rPr>
          <w:sz w:val="22"/>
        </w:rPr>
        <w:t>communication</w:t>
      </w:r>
      <w:r>
        <w:rPr>
          <w:spacing w:val="-7"/>
          <w:sz w:val="22"/>
        </w:rPr>
        <w:t> </w:t>
      </w:r>
      <w:r>
        <w:rPr>
          <w:sz w:val="22"/>
        </w:rPr>
        <w:t>and</w:t>
      </w:r>
      <w:r>
        <w:rPr>
          <w:spacing w:val="-9"/>
          <w:sz w:val="22"/>
        </w:rPr>
        <w:t> </w:t>
      </w:r>
      <w:r>
        <w:rPr>
          <w:sz w:val="22"/>
        </w:rPr>
        <w:t>drafting</w:t>
      </w:r>
      <w:r>
        <w:rPr>
          <w:spacing w:val="-7"/>
          <w:sz w:val="22"/>
        </w:rPr>
        <w:t> </w:t>
      </w:r>
      <w:r>
        <w:rPr>
          <w:sz w:val="22"/>
        </w:rPr>
        <w:t>skills</w:t>
      </w:r>
      <w:r>
        <w:rPr>
          <w:spacing w:val="-9"/>
          <w:sz w:val="22"/>
        </w:rPr>
        <w:t> </w:t>
      </w:r>
      <w:r>
        <w:rPr>
          <w:sz w:val="22"/>
        </w:rPr>
        <w:t>in</w:t>
      </w:r>
      <w:r>
        <w:rPr>
          <w:spacing w:val="-8"/>
          <w:sz w:val="22"/>
        </w:rPr>
        <w:t> </w:t>
      </w:r>
      <w:r>
        <w:rPr>
          <w:spacing w:val="-2"/>
          <w:sz w:val="22"/>
        </w:rPr>
        <w:t>English.</w:t>
      </w:r>
    </w:p>
    <w:p>
      <w:pPr>
        <w:pStyle w:val="ListParagraph"/>
        <w:numPr>
          <w:ilvl w:val="0"/>
          <w:numId w:val="4"/>
        </w:numPr>
        <w:tabs>
          <w:tab w:pos="1090" w:val="left" w:leader="none"/>
          <w:tab w:pos="1091" w:val="left" w:leader="none"/>
        </w:tabs>
        <w:spacing w:line="237" w:lineRule="auto" w:before="1" w:after="0"/>
        <w:ind w:left="1090" w:right="107" w:hanging="360"/>
        <w:jc w:val="left"/>
        <w:rPr>
          <w:rFonts w:ascii="Verdana" w:hAnsi="Verdana"/>
          <w:sz w:val="24"/>
        </w:rPr>
      </w:pPr>
      <w:r>
        <w:rPr>
          <w:sz w:val="22"/>
        </w:rPr>
        <w:t>Personal</w:t>
      </w:r>
      <w:r>
        <w:rPr>
          <w:spacing w:val="40"/>
          <w:sz w:val="22"/>
        </w:rPr>
        <w:t> </w:t>
      </w:r>
      <w:r>
        <w:rPr>
          <w:sz w:val="22"/>
        </w:rPr>
        <w:t>Security</w:t>
      </w:r>
      <w:r>
        <w:rPr>
          <w:spacing w:val="67"/>
          <w:sz w:val="22"/>
        </w:rPr>
        <w:t> </w:t>
      </w:r>
      <w:r>
        <w:rPr>
          <w:sz w:val="22"/>
        </w:rPr>
        <w:t>Clearance</w:t>
      </w:r>
      <w:r>
        <w:rPr>
          <w:spacing w:val="40"/>
          <w:sz w:val="22"/>
        </w:rPr>
        <w:t> </w:t>
      </w:r>
      <w:r>
        <w:rPr>
          <w:sz w:val="22"/>
        </w:rPr>
        <w:t>to</w:t>
      </w:r>
      <w:r>
        <w:rPr>
          <w:spacing w:val="40"/>
          <w:sz w:val="22"/>
        </w:rPr>
        <w:t> </w:t>
      </w:r>
      <w:r>
        <w:rPr>
          <w:sz w:val="22"/>
        </w:rPr>
        <w:t>access</w:t>
      </w:r>
      <w:r>
        <w:rPr>
          <w:spacing w:val="40"/>
          <w:sz w:val="22"/>
        </w:rPr>
        <w:t> </w:t>
      </w:r>
      <w:r>
        <w:rPr>
          <w:sz w:val="22"/>
        </w:rPr>
        <w:t>EU</w:t>
      </w:r>
      <w:r>
        <w:rPr>
          <w:spacing w:val="40"/>
          <w:sz w:val="22"/>
        </w:rPr>
        <w:t> </w:t>
      </w:r>
      <w:r>
        <w:rPr>
          <w:sz w:val="22"/>
        </w:rPr>
        <w:t>Classified</w:t>
      </w:r>
      <w:r>
        <w:rPr>
          <w:spacing w:val="40"/>
          <w:sz w:val="22"/>
        </w:rPr>
        <w:t> </w:t>
      </w:r>
      <w:r>
        <w:rPr>
          <w:sz w:val="22"/>
        </w:rPr>
        <w:t>Information</w:t>
      </w:r>
      <w:r>
        <w:rPr>
          <w:spacing w:val="40"/>
          <w:sz w:val="22"/>
        </w:rPr>
        <w:t> </w:t>
      </w:r>
      <w:r>
        <w:rPr>
          <w:sz w:val="22"/>
        </w:rPr>
        <w:t>up</w:t>
      </w:r>
      <w:r>
        <w:rPr>
          <w:spacing w:val="40"/>
          <w:sz w:val="22"/>
        </w:rPr>
        <w:t> </w:t>
      </w:r>
      <w:r>
        <w:rPr>
          <w:sz w:val="22"/>
        </w:rPr>
        <w:t>to</w:t>
      </w:r>
      <w:r>
        <w:rPr>
          <w:spacing w:val="40"/>
          <w:sz w:val="22"/>
        </w:rPr>
        <w:t> </w:t>
      </w:r>
      <w:r>
        <w:rPr>
          <w:sz w:val="22"/>
        </w:rPr>
        <w:t>SECRET</w:t>
      </w:r>
      <w:r>
        <w:rPr>
          <w:spacing w:val="40"/>
          <w:sz w:val="22"/>
        </w:rPr>
        <w:t> </w:t>
      </w:r>
      <w:r>
        <w:rPr>
          <w:sz w:val="22"/>
        </w:rPr>
        <w:t>UE/EU</w:t>
      </w:r>
      <w:r>
        <w:rPr>
          <w:spacing w:val="40"/>
          <w:sz w:val="22"/>
        </w:rPr>
        <w:t> </w:t>
      </w:r>
      <w:r>
        <w:rPr>
          <w:sz w:val="22"/>
        </w:rPr>
        <w:t>SECRET</w:t>
      </w:r>
      <w:r>
        <w:rPr>
          <w:spacing w:val="80"/>
          <w:sz w:val="22"/>
        </w:rPr>
        <w:t> </w:t>
      </w:r>
      <w:r>
        <w:rPr>
          <w:sz w:val="22"/>
        </w:rPr>
        <w:t>classification level is required; if not yet in possession, the request will be initiated upon entry into service.</w:t>
      </w:r>
    </w:p>
    <w:p>
      <w:pPr>
        <w:pStyle w:val="BodyText"/>
        <w:spacing w:before="11"/>
        <w:rPr>
          <w:sz w:val="21"/>
        </w:rPr>
      </w:pPr>
    </w:p>
    <w:p>
      <w:pPr>
        <w:pStyle w:val="BodyText"/>
        <w:ind w:left="1080"/>
      </w:pPr>
      <w:r>
        <w:rPr>
          <w:u w:val="single"/>
        </w:rPr>
        <w:t>Language(s)</w:t>
      </w:r>
      <w:r>
        <w:rPr>
          <w:spacing w:val="-9"/>
          <w:u w:val="single"/>
        </w:rPr>
        <w:t> </w:t>
      </w:r>
      <w:r>
        <w:rPr>
          <w:u w:val="single"/>
        </w:rPr>
        <w:t>necessary</w:t>
      </w:r>
      <w:r>
        <w:rPr>
          <w:spacing w:val="-7"/>
          <w:u w:val="single"/>
        </w:rPr>
        <w:t> </w:t>
      </w:r>
      <w:r>
        <w:rPr>
          <w:u w:val="single"/>
        </w:rPr>
        <w:t>for</w:t>
      </w:r>
      <w:r>
        <w:rPr>
          <w:spacing w:val="-9"/>
          <w:u w:val="single"/>
        </w:rPr>
        <w:t> </w:t>
      </w:r>
      <w:r>
        <w:rPr>
          <w:u w:val="single"/>
        </w:rPr>
        <w:t>the</w:t>
      </w:r>
      <w:r>
        <w:rPr>
          <w:spacing w:val="-9"/>
          <w:u w:val="single"/>
        </w:rPr>
        <w:t> </w:t>
      </w:r>
      <w:r>
        <w:rPr>
          <w:u w:val="single"/>
        </w:rPr>
        <w:t>performance</w:t>
      </w:r>
      <w:r>
        <w:rPr>
          <w:spacing w:val="-9"/>
          <w:u w:val="single"/>
        </w:rPr>
        <w:t> </w:t>
      </w:r>
      <w:r>
        <w:rPr>
          <w:u w:val="single"/>
        </w:rPr>
        <w:t>of</w:t>
      </w:r>
      <w:r>
        <w:rPr>
          <w:spacing w:val="-8"/>
          <w:u w:val="single"/>
        </w:rPr>
        <w:t> </w:t>
      </w:r>
      <w:r>
        <w:rPr>
          <w:spacing w:val="-2"/>
          <w:u w:val="single"/>
        </w:rPr>
        <w:t>duties</w:t>
      </w:r>
    </w:p>
    <w:p>
      <w:pPr>
        <w:pStyle w:val="BodyText"/>
        <w:spacing w:before="2"/>
        <w:rPr>
          <w:sz w:val="14"/>
        </w:rPr>
      </w:pPr>
    </w:p>
    <w:p>
      <w:pPr>
        <w:pStyle w:val="BodyText"/>
        <w:spacing w:before="90"/>
        <w:ind w:left="1080"/>
      </w:pPr>
      <w:r>
        <w:rPr>
          <w:u w:val="single"/>
        </w:rPr>
        <w:t>Excellent</w:t>
      </w:r>
      <w:r>
        <w:rPr>
          <w:spacing w:val="-9"/>
          <w:u w:val="single"/>
        </w:rPr>
        <w:t> </w:t>
      </w:r>
      <w:r>
        <w:rPr>
          <w:u w:val="single"/>
        </w:rPr>
        <w:t>spoken</w:t>
      </w:r>
      <w:r>
        <w:rPr>
          <w:spacing w:val="-8"/>
          <w:u w:val="single"/>
        </w:rPr>
        <w:t> </w:t>
      </w:r>
      <w:r>
        <w:rPr>
          <w:u w:val="single"/>
        </w:rPr>
        <w:t>and</w:t>
      </w:r>
      <w:r>
        <w:rPr>
          <w:spacing w:val="-9"/>
          <w:u w:val="single"/>
        </w:rPr>
        <w:t> </w:t>
      </w:r>
      <w:r>
        <w:rPr>
          <w:u w:val="single"/>
        </w:rPr>
        <w:t>written</w:t>
      </w:r>
      <w:r>
        <w:rPr>
          <w:spacing w:val="-8"/>
          <w:u w:val="single"/>
        </w:rPr>
        <w:t> </w:t>
      </w:r>
      <w:r>
        <w:rPr>
          <w:spacing w:val="-2"/>
          <w:u w:val="single"/>
        </w:rPr>
        <w:t>English</w:t>
      </w:r>
    </w:p>
    <w:p>
      <w:pPr>
        <w:spacing w:after="0"/>
        <w:sectPr>
          <w:pgSz w:w="11910" w:h="16840"/>
          <w:pgMar w:header="0" w:footer="690" w:top="1300" w:bottom="880" w:left="480" w:right="740"/>
        </w:sectPr>
      </w:pPr>
    </w:p>
    <w:p>
      <w:pPr>
        <w:pStyle w:val="ListParagraph"/>
        <w:numPr>
          <w:ilvl w:val="0"/>
          <w:numId w:val="2"/>
        </w:numPr>
        <w:tabs>
          <w:tab w:pos="796" w:val="left" w:leader="none"/>
          <w:tab w:pos="797" w:val="left" w:leader="none"/>
        </w:tabs>
        <w:spacing w:line="240" w:lineRule="auto" w:before="76"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pStyle w:val="BodyText"/>
        <w:spacing w:before="11"/>
        <w:rPr>
          <w:b/>
          <w:sz w:val="15"/>
        </w:rPr>
      </w:pPr>
    </w:p>
    <w:p>
      <w:pPr>
        <w:spacing w:before="90"/>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11"/>
        <w:rPr>
          <w:b/>
          <w:sz w:val="21"/>
        </w:rPr>
      </w:pPr>
    </w:p>
    <w:p>
      <w:pPr>
        <w:pStyle w:val="BodyText"/>
        <w:ind w:left="796"/>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 certificate of professional experience, etc.). If necessary, these will be requested at a later stage.</w:t>
      </w:r>
    </w:p>
    <w:p>
      <w:pPr>
        <w:pStyle w:val="BodyText"/>
        <w:ind w:left="796"/>
      </w:pPr>
      <w:r>
        <w:rPr/>
        <w:t>Candidates</w:t>
      </w:r>
      <w:r>
        <w:rPr>
          <w:spacing w:val="-7"/>
        </w:rPr>
        <w:t> </w:t>
      </w:r>
      <w:r>
        <w:rPr/>
        <w:t>will</w:t>
      </w:r>
      <w:r>
        <w:rPr>
          <w:spacing w:val="-6"/>
        </w:rPr>
        <w:t> </w:t>
      </w:r>
      <w:r>
        <w:rPr/>
        <w:t>be</w:t>
      </w:r>
      <w:r>
        <w:rPr>
          <w:spacing w:val="-7"/>
        </w:rPr>
        <w:t> </w:t>
      </w:r>
      <w:r>
        <w:rPr/>
        <w:t>informed</w:t>
      </w:r>
      <w:r>
        <w:rPr>
          <w:spacing w:val="-5"/>
        </w:rPr>
        <w:t> </w:t>
      </w:r>
      <w:r>
        <w:rPr/>
        <w:t>of</w:t>
      </w:r>
      <w:r>
        <w:rPr>
          <w:spacing w:val="-6"/>
        </w:rPr>
        <w:t> </w:t>
      </w:r>
      <w:r>
        <w:rPr/>
        <w:t>the</w:t>
      </w:r>
      <w:r>
        <w:rPr>
          <w:spacing w:val="-7"/>
        </w:rPr>
        <w:t> </w:t>
      </w:r>
      <w:r>
        <w:rPr/>
        <w:t>follow-up</w:t>
      </w:r>
      <w:r>
        <w:rPr>
          <w:spacing w:val="-6"/>
        </w:rPr>
        <w:t> </w:t>
      </w:r>
      <w:r>
        <w:rPr/>
        <w:t>of</w:t>
      </w:r>
      <w:r>
        <w:rPr>
          <w:spacing w:val="-5"/>
        </w:rPr>
        <w:t> </w:t>
      </w:r>
      <w:r>
        <w:rPr/>
        <w:t>their</w:t>
      </w:r>
      <w:r>
        <w:rPr>
          <w:spacing w:val="-7"/>
        </w:rPr>
        <w:t> </w:t>
      </w:r>
      <w:r>
        <w:rPr/>
        <w:t>application</w:t>
      </w:r>
      <w:r>
        <w:rPr>
          <w:spacing w:val="-6"/>
        </w:rPr>
        <w:t> </w:t>
      </w:r>
      <w:r>
        <w:rPr/>
        <w:t>by</w:t>
      </w:r>
      <w:r>
        <w:rPr>
          <w:spacing w:val="-6"/>
        </w:rPr>
        <w:t> </w:t>
      </w:r>
      <w:r>
        <w:rPr/>
        <w:t>the</w:t>
      </w:r>
      <w:r>
        <w:rPr>
          <w:spacing w:val="-6"/>
        </w:rPr>
        <w:t> </w:t>
      </w:r>
      <w:r>
        <w:rPr/>
        <w:t>unit</w:t>
      </w:r>
      <w:r>
        <w:rPr>
          <w:spacing w:val="-6"/>
        </w:rPr>
        <w:t> </w:t>
      </w:r>
      <w:r>
        <w:rPr>
          <w:spacing w:val="-2"/>
        </w:rPr>
        <w:t>concerned.</w:t>
      </w:r>
    </w:p>
    <w:p>
      <w:pPr>
        <w:pStyle w:val="ListParagraph"/>
        <w:numPr>
          <w:ilvl w:val="0"/>
          <w:numId w:val="2"/>
        </w:numPr>
        <w:tabs>
          <w:tab w:pos="796" w:val="left" w:leader="none"/>
          <w:tab w:pos="797" w:val="left" w:leader="none"/>
        </w:tabs>
        <w:spacing w:line="240" w:lineRule="auto" w:before="2"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rPr>
          <w:b/>
          <w:sz w:val="16"/>
        </w:rPr>
      </w:pPr>
    </w:p>
    <w:p>
      <w:pPr>
        <w:spacing w:before="91"/>
        <w:ind w:left="796" w:right="284"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6" w:right="285"/>
        <w:jc w:val="both"/>
      </w:pPr>
      <w:r>
        <w:rPr/>
        <w:t>The SNE will remain employed and remunerated by his/her employer during the secondment. He/she will equally remain covered by the national social security system.</w:t>
      </w:r>
    </w:p>
    <w:p>
      <w:pPr>
        <w:pStyle w:val="BodyText"/>
        <w:ind w:left="796" w:right="284"/>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6" w:right="283"/>
        <w:jc w:val="both"/>
      </w:pPr>
      <w:r>
        <w:rPr/>
        <w:t>During the secondment, SNE are subject to confidentiality, loyalty and absence of conflict of interest obligations, as provided for in Art. 6 and 7 of the SNE Decision.</w:t>
      </w:r>
    </w:p>
    <w:p>
      <w:pPr>
        <w:pStyle w:val="BodyText"/>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7"/>
        </w:rPr>
        <w:t> </w:t>
      </w:r>
      <w:r>
        <w:rPr/>
        <w:t>or</w:t>
      </w:r>
      <w:r>
        <w:rPr>
          <w:spacing w:val="-7"/>
        </w:rPr>
        <w:t> </w:t>
      </w:r>
      <w:r>
        <w:rPr/>
        <w:t>missing,</w:t>
      </w:r>
      <w:r>
        <w:rPr>
          <w:spacing w:val="-7"/>
        </w:rPr>
        <w:t> </w:t>
      </w:r>
      <w:r>
        <w:rPr/>
        <w:t>the</w:t>
      </w:r>
      <w:r>
        <w:rPr>
          <w:spacing w:val="-7"/>
        </w:rPr>
        <w:t> </w:t>
      </w:r>
      <w:r>
        <w:rPr/>
        <w:t>application</w:t>
      </w:r>
      <w:r>
        <w:rPr>
          <w:spacing w:val="-7"/>
        </w:rPr>
        <w:t> </w:t>
      </w:r>
      <w:r>
        <w:rPr/>
        <w:t>may</w:t>
      </w:r>
      <w:r>
        <w:rPr>
          <w:spacing w:val="-6"/>
        </w:rPr>
        <w:t> </w:t>
      </w:r>
      <w:r>
        <w:rPr/>
        <w:t>be</w:t>
      </w:r>
      <w:r>
        <w:rPr>
          <w:spacing w:val="-8"/>
        </w:rPr>
        <w:t> </w:t>
      </w:r>
      <w:r>
        <w:rPr>
          <w:spacing w:val="-2"/>
        </w:rPr>
        <w:t>cancelled.</w:t>
      </w:r>
    </w:p>
    <w:p>
      <w:pPr>
        <w:pStyle w:val="BodyText"/>
        <w:spacing w:before="1"/>
      </w:pPr>
    </w:p>
    <w:p>
      <w:pPr>
        <w:pStyle w:val="BodyText"/>
        <w:ind w:left="796" w:right="282"/>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ind w:left="796" w:right="110"/>
        <w:jc w:val="both"/>
      </w:pPr>
      <w:r>
        <w:rPr/>
        <w:t>The selected candidate has the obligation to launch the vetting procedure before getting the secondment </w:t>
      </w:r>
      <w:r>
        <w:rPr>
          <w:spacing w:val="-2"/>
        </w:rPr>
        <w:t>confirmation.</w:t>
      </w:r>
    </w:p>
    <w:p>
      <w:pPr>
        <w:pStyle w:val="BodyText"/>
        <w:spacing w:before="1"/>
        <w:rPr>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rPr>
          <w:b/>
          <w:sz w:val="16"/>
        </w:rPr>
      </w:pPr>
    </w:p>
    <w:p>
      <w:pPr>
        <w:pStyle w:val="BodyText"/>
        <w:spacing w:before="91"/>
        <w:ind w:left="796" w:right="283"/>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6" w:right="284"/>
        <w:jc w:val="both"/>
      </w:pPr>
      <w:r>
        <w:rPr/>
        <w:t>Data is kept by the competent services for 10 years after the secondment (2 years for not selected or not seconded experts).</w:t>
      </w:r>
    </w:p>
    <w:p>
      <w:pPr>
        <w:pStyle w:val="BodyText"/>
        <w:ind w:left="796" w:right="283"/>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ind w:left="796" w:right="282"/>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pPr>
    </w:p>
    <w:p>
      <w:pPr>
        <w:pStyle w:val="Heading1"/>
        <w:ind w:left="796" w:firstLine="0"/>
      </w:pPr>
      <w:r>
        <w:rPr>
          <w:u w:val="single"/>
        </w:rPr>
        <w:t>Contact</w:t>
      </w:r>
      <w:r>
        <w:rPr>
          <w:spacing w:val="-10"/>
          <w:u w:val="single"/>
        </w:rPr>
        <w:t> </w:t>
      </w:r>
      <w:r>
        <w:rPr>
          <w:spacing w:val="-2"/>
          <w:u w:val="single"/>
        </w:rPr>
        <w:t>information</w:t>
      </w:r>
    </w:p>
    <w:p>
      <w:pPr>
        <w:pStyle w:val="BodyText"/>
        <w:rPr>
          <w:b/>
        </w:rPr>
      </w:pPr>
    </w:p>
    <w:p>
      <w:pPr>
        <w:pStyle w:val="ListParagraph"/>
        <w:numPr>
          <w:ilvl w:val="0"/>
          <w:numId w:val="5"/>
        </w:numPr>
        <w:tabs>
          <w:tab w:pos="1079" w:val="left" w:leader="none"/>
        </w:tabs>
        <w:spacing w:line="268" w:lineRule="exact" w:before="1" w:after="0"/>
        <w:ind w:left="1078" w:right="0" w:hanging="283"/>
        <w:jc w:val="both"/>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ind w:left="1080" w:right="280"/>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 would like</w:t>
      </w:r>
      <w:r>
        <w:rPr>
          <w:spacing w:val="-1"/>
        </w:rPr>
        <w:t> </w:t>
      </w:r>
      <w:r>
        <w:rPr/>
        <w:t>to submit a complaint</w:t>
      </w:r>
      <w:r>
        <w:rPr>
          <w:spacing w:val="-1"/>
        </w:rPr>
        <w:t> </w:t>
      </w:r>
      <w:r>
        <w:rPr/>
        <w:t>regarding 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9">
        <w:r>
          <w:rPr>
            <w:color w:val="0000FF"/>
            <w:u w:val="single" w:color="0000FF"/>
          </w:rPr>
          <w:t>HR-MAIL-</w:t>
        </w:r>
      </w:hyperlink>
      <w:r>
        <w:rPr>
          <w:color w:val="0000FF"/>
          <w:spacing w:val="40"/>
        </w:rPr>
        <w:t> </w:t>
      </w:r>
      <w:hyperlink r:id="rId9">
        <w:r>
          <w:rPr>
            <w:color w:val="0000FF"/>
            <w:spacing w:val="-2"/>
            <w:u w:val="single" w:color="0000FF"/>
          </w:rPr>
          <w:t>B4@ec.europa.eu</w:t>
        </w:r>
        <w:r>
          <w:rPr>
            <w:spacing w:val="-2"/>
          </w:rPr>
          <w:t>.</w:t>
        </w:r>
      </w:hyperlink>
    </w:p>
    <w:p>
      <w:pPr>
        <w:spacing w:after="0"/>
        <w:jc w:val="both"/>
        <w:sectPr>
          <w:pgSz w:w="11910" w:h="16840"/>
          <w:pgMar w:header="0" w:footer="690" w:top="1040" w:bottom="880" w:left="480" w:right="740"/>
        </w:sectPr>
      </w:pPr>
    </w:p>
    <w:p>
      <w:pPr>
        <w:pStyle w:val="Heading1"/>
        <w:numPr>
          <w:ilvl w:val="0"/>
          <w:numId w:val="5"/>
        </w:numPr>
        <w:tabs>
          <w:tab w:pos="1079" w:val="left" w:leader="none"/>
        </w:tabs>
        <w:spacing w:line="268" w:lineRule="exact" w:before="75" w:after="0"/>
        <w:ind w:left="1078" w:right="0" w:hanging="283"/>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pStyle w:val="BodyText"/>
        <w:ind w:left="1080" w:right="286" w:hanging="1"/>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pPr>
    </w:p>
    <w:p>
      <w:pPr>
        <w:pStyle w:val="Heading1"/>
        <w:numPr>
          <w:ilvl w:val="0"/>
          <w:numId w:val="5"/>
        </w:numPr>
        <w:tabs>
          <w:tab w:pos="1079" w:val="left" w:leader="none"/>
        </w:tabs>
        <w:spacing w:line="268" w:lineRule="exact" w:before="0" w:after="0"/>
        <w:ind w:left="1078" w:right="0" w:hanging="283"/>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ind w:left="1080" w:right="281"/>
        <w:jc w:val="both"/>
      </w:pPr>
      <w:r>
        <w:rPr/>
        <w:pict>
          <v:rect style="position:absolute;margin-left:230.160004pt;margin-top:24.119064pt;width:3.66pt;height:.54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ind w:left="1080"/>
        <w:jc w:val="both"/>
      </w:pPr>
      <w:r>
        <w:rPr/>
        <w:t>To</w:t>
      </w:r>
      <w:r>
        <w:rPr>
          <w:spacing w:val="-7"/>
        </w:rPr>
        <w:t> </w:t>
      </w:r>
      <w:r>
        <w:rPr/>
        <w:t>the</w:t>
      </w:r>
      <w:r>
        <w:rPr>
          <w:spacing w:val="-7"/>
        </w:rPr>
        <w:t> </w:t>
      </w:r>
      <w:r>
        <w:rPr/>
        <w:t>attention</w:t>
      </w:r>
      <w:r>
        <w:rPr>
          <w:spacing w:val="-6"/>
        </w:rPr>
        <w:t> </w:t>
      </w:r>
      <w:r>
        <w:rPr/>
        <w:t>of</w:t>
      </w:r>
      <w:r>
        <w:rPr>
          <w:spacing w:val="-7"/>
        </w:rPr>
        <w:t> </w:t>
      </w:r>
      <w:r>
        <w:rPr/>
        <w:t>candidates</w:t>
      </w:r>
      <w:r>
        <w:rPr>
          <w:spacing w:val="-7"/>
        </w:rPr>
        <w:t> </w:t>
      </w:r>
      <w:r>
        <w:rPr/>
        <w:t>from</w:t>
      </w:r>
      <w:r>
        <w:rPr>
          <w:spacing w:val="-8"/>
        </w:rPr>
        <w:t> </w:t>
      </w:r>
      <w:r>
        <w:rPr/>
        <w:t>third</w:t>
      </w:r>
      <w:r>
        <w:rPr>
          <w:spacing w:val="-6"/>
        </w:rPr>
        <w:t> </w:t>
      </w:r>
      <w:r>
        <w:rPr/>
        <w:t>countries:</w:t>
      </w:r>
      <w:r>
        <w:rPr>
          <w:spacing w:val="-8"/>
        </w:rPr>
        <w:t> </w:t>
      </w:r>
      <w:r>
        <w:rPr/>
        <w:t>your</w:t>
      </w:r>
      <w:r>
        <w:rPr>
          <w:spacing w:val="-6"/>
        </w:rPr>
        <w:t> </w:t>
      </w:r>
      <w:r>
        <w:rPr/>
        <w:t>personal</w:t>
      </w:r>
      <w:r>
        <w:rPr>
          <w:spacing w:val="-6"/>
        </w:rPr>
        <w:t> </w:t>
      </w:r>
      <w:r>
        <w:rPr/>
        <w:t>data</w:t>
      </w:r>
      <w:r>
        <w:rPr>
          <w:spacing w:val="-7"/>
        </w:rPr>
        <w:t> </w:t>
      </w:r>
      <w:r>
        <w:rPr/>
        <w:t>can</w:t>
      </w:r>
      <w:r>
        <w:rPr>
          <w:spacing w:val="-7"/>
        </w:rPr>
        <w:t> </w:t>
      </w:r>
      <w:r>
        <w:rPr/>
        <w:t>be</w:t>
      </w:r>
      <w:r>
        <w:rPr>
          <w:spacing w:val="-7"/>
        </w:rPr>
        <w:t> </w:t>
      </w:r>
      <w:r>
        <w:rPr/>
        <w:t>used</w:t>
      </w:r>
      <w:r>
        <w:rPr>
          <w:spacing w:val="-6"/>
        </w:rPr>
        <w:t> </w:t>
      </w:r>
      <w:r>
        <w:rPr/>
        <w:t>for</w:t>
      </w:r>
      <w:r>
        <w:rPr>
          <w:spacing w:val="-7"/>
        </w:rPr>
        <w:t> </w:t>
      </w:r>
      <w:r>
        <w:rPr/>
        <w:t>necessary</w:t>
      </w:r>
      <w:r>
        <w:rPr>
          <w:spacing w:val="-6"/>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erdana">
    <w:altName w:val="Verdana"/>
    <w:charset w:val="0"/>
    <w:family w:val="swiss"/>
    <w:pitch w:val="variable"/>
  </w:font>
  <w:font w:name="Wingdings 2">
    <w:altName w:val="Wingdings 2"/>
    <w:charset w:val="2"/>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428894pt;width:56.1pt;height:10.85pt;mso-position-horizontal-relative:page;mso-position-vertical-relative:page;z-index:-15823872"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3">
    <w:multiLevelType w:val="hybridMultilevel"/>
    <w:lvl w:ilvl="0">
      <w:start w:val="0"/>
      <w:numFmt w:val="bullet"/>
      <w:lvlText w:val="-"/>
      <w:lvlJc w:val="left"/>
      <w:pPr>
        <w:ind w:left="1090" w:hanging="350"/>
      </w:pPr>
      <w:rPr>
        <w:rFonts w:hint="default" w:ascii="Verdana" w:hAnsi="Verdana" w:eastAsia="Verdana" w:cs="Verdana"/>
        <w:w w:val="99"/>
        <w:lang w:val="en-US" w:eastAsia="en-US" w:bidi="ar-SA"/>
      </w:rPr>
    </w:lvl>
    <w:lvl w:ilvl="1">
      <w:start w:val="0"/>
      <w:numFmt w:val="bullet"/>
      <w:lvlText w:val="•"/>
      <w:lvlJc w:val="left"/>
      <w:pPr>
        <w:ind w:left="2058" w:hanging="350"/>
      </w:pPr>
      <w:rPr>
        <w:rFonts w:hint="default"/>
        <w:lang w:val="en-US" w:eastAsia="en-US" w:bidi="ar-SA"/>
      </w:rPr>
    </w:lvl>
    <w:lvl w:ilvl="2">
      <w:start w:val="0"/>
      <w:numFmt w:val="bullet"/>
      <w:lvlText w:val="•"/>
      <w:lvlJc w:val="left"/>
      <w:pPr>
        <w:ind w:left="3017" w:hanging="350"/>
      </w:pPr>
      <w:rPr>
        <w:rFonts w:hint="default"/>
        <w:lang w:val="en-US" w:eastAsia="en-US" w:bidi="ar-SA"/>
      </w:rPr>
    </w:lvl>
    <w:lvl w:ilvl="3">
      <w:start w:val="0"/>
      <w:numFmt w:val="bullet"/>
      <w:lvlText w:val="•"/>
      <w:lvlJc w:val="left"/>
      <w:pPr>
        <w:ind w:left="3975" w:hanging="350"/>
      </w:pPr>
      <w:rPr>
        <w:rFonts w:hint="default"/>
        <w:lang w:val="en-US" w:eastAsia="en-US" w:bidi="ar-SA"/>
      </w:rPr>
    </w:lvl>
    <w:lvl w:ilvl="4">
      <w:start w:val="0"/>
      <w:numFmt w:val="bullet"/>
      <w:lvlText w:val="•"/>
      <w:lvlJc w:val="left"/>
      <w:pPr>
        <w:ind w:left="4934" w:hanging="350"/>
      </w:pPr>
      <w:rPr>
        <w:rFonts w:hint="default"/>
        <w:lang w:val="en-US" w:eastAsia="en-US" w:bidi="ar-SA"/>
      </w:rPr>
    </w:lvl>
    <w:lvl w:ilvl="5">
      <w:start w:val="0"/>
      <w:numFmt w:val="bullet"/>
      <w:lvlText w:val="•"/>
      <w:lvlJc w:val="left"/>
      <w:pPr>
        <w:ind w:left="5893" w:hanging="350"/>
      </w:pPr>
      <w:rPr>
        <w:rFonts w:hint="default"/>
        <w:lang w:val="en-US" w:eastAsia="en-US" w:bidi="ar-SA"/>
      </w:rPr>
    </w:lvl>
    <w:lvl w:ilvl="6">
      <w:start w:val="0"/>
      <w:numFmt w:val="bullet"/>
      <w:lvlText w:val="•"/>
      <w:lvlJc w:val="left"/>
      <w:pPr>
        <w:ind w:left="6851" w:hanging="350"/>
      </w:pPr>
      <w:rPr>
        <w:rFonts w:hint="default"/>
        <w:lang w:val="en-US" w:eastAsia="en-US" w:bidi="ar-SA"/>
      </w:rPr>
    </w:lvl>
    <w:lvl w:ilvl="7">
      <w:start w:val="0"/>
      <w:numFmt w:val="bullet"/>
      <w:lvlText w:val="•"/>
      <w:lvlJc w:val="left"/>
      <w:pPr>
        <w:ind w:left="7810" w:hanging="350"/>
      </w:pPr>
      <w:rPr>
        <w:rFonts w:hint="default"/>
        <w:lang w:val="en-US" w:eastAsia="en-US" w:bidi="ar-SA"/>
      </w:rPr>
    </w:lvl>
    <w:lvl w:ilvl="8">
      <w:start w:val="0"/>
      <w:numFmt w:val="bullet"/>
      <w:lvlText w:val="•"/>
      <w:lvlJc w:val="left"/>
      <w:pPr>
        <w:ind w:left="8769" w:hanging="350"/>
      </w:pPr>
      <w:rPr>
        <w:rFonts w:hint="default"/>
        <w:lang w:val="en-US" w:eastAsia="en-US" w:bidi="ar-SA"/>
      </w:rPr>
    </w:lvl>
  </w:abstractNum>
  <w:abstractNum w:abstractNumId="2">
    <w:multiLevelType w:val="hybridMultilevel"/>
    <w:lvl w:ilvl="0">
      <w:start w:val="0"/>
      <w:numFmt w:val="bullet"/>
      <w:lvlText w:val="-"/>
      <w:lvlJc w:val="left"/>
      <w:pPr>
        <w:ind w:left="1208" w:hanging="129"/>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1080" w:hanging="360"/>
      </w:pPr>
      <w:rPr>
        <w:rFonts w:hint="default" w:ascii="Wingdings" w:hAnsi="Wingdings" w:eastAsia="Wingdings" w:cs="Wingdings"/>
        <w:b w:val="0"/>
        <w:bCs w:val="0"/>
        <w:i w:val="0"/>
        <w:iCs w:val="0"/>
        <w:w w:val="99"/>
        <w:sz w:val="22"/>
        <w:szCs w:val="22"/>
        <w:lang w:val="en-US" w:eastAsia="en-US" w:bidi="ar-SA"/>
      </w:rPr>
    </w:lvl>
    <w:lvl w:ilvl="2">
      <w:start w:val="0"/>
      <w:numFmt w:val="bullet"/>
      <w:lvlText w:val="•"/>
      <w:lvlJc w:val="left"/>
      <w:pPr>
        <w:ind w:left="2254" w:hanging="360"/>
      </w:pPr>
      <w:rPr>
        <w:rFonts w:hint="default"/>
        <w:lang w:val="en-US" w:eastAsia="en-US" w:bidi="ar-SA"/>
      </w:rPr>
    </w:lvl>
    <w:lvl w:ilvl="3">
      <w:start w:val="0"/>
      <w:numFmt w:val="bullet"/>
      <w:lvlText w:val="•"/>
      <w:lvlJc w:val="left"/>
      <w:pPr>
        <w:ind w:left="3308" w:hanging="360"/>
      </w:pPr>
      <w:rPr>
        <w:rFonts w:hint="default"/>
        <w:lang w:val="en-US" w:eastAsia="en-US" w:bidi="ar-SA"/>
      </w:rPr>
    </w:lvl>
    <w:lvl w:ilvl="4">
      <w:start w:val="0"/>
      <w:numFmt w:val="bullet"/>
      <w:lvlText w:val="•"/>
      <w:lvlJc w:val="left"/>
      <w:pPr>
        <w:ind w:left="4362" w:hanging="360"/>
      </w:pPr>
      <w:rPr>
        <w:rFonts w:hint="default"/>
        <w:lang w:val="en-US" w:eastAsia="en-US" w:bidi="ar-SA"/>
      </w:rPr>
    </w:lvl>
    <w:lvl w:ilvl="5">
      <w:start w:val="0"/>
      <w:numFmt w:val="bullet"/>
      <w:lvlText w:val="•"/>
      <w:lvlJc w:val="left"/>
      <w:pPr>
        <w:ind w:left="5416" w:hanging="360"/>
      </w:pPr>
      <w:rPr>
        <w:rFonts w:hint="default"/>
        <w:lang w:val="en-US" w:eastAsia="en-US" w:bidi="ar-SA"/>
      </w:rPr>
    </w:lvl>
    <w:lvl w:ilvl="6">
      <w:start w:val="0"/>
      <w:numFmt w:val="bullet"/>
      <w:lvlText w:val="•"/>
      <w:lvlJc w:val="left"/>
      <w:pPr>
        <w:ind w:left="6470" w:hanging="360"/>
      </w:pPr>
      <w:rPr>
        <w:rFonts w:hint="default"/>
        <w:lang w:val="en-US" w:eastAsia="en-US" w:bidi="ar-SA"/>
      </w:rPr>
    </w:lvl>
    <w:lvl w:ilvl="7">
      <w:start w:val="0"/>
      <w:numFmt w:val="bullet"/>
      <w:lvlText w:val="•"/>
      <w:lvlJc w:val="left"/>
      <w:pPr>
        <w:ind w:left="7524" w:hanging="360"/>
      </w:pPr>
      <w:rPr>
        <w:rFonts w:hint="default"/>
        <w:lang w:val="en-US" w:eastAsia="en-US" w:bidi="ar-SA"/>
      </w:rPr>
    </w:lvl>
    <w:lvl w:ilvl="8">
      <w:start w:val="0"/>
      <w:numFmt w:val="bullet"/>
      <w:lvlText w:val="•"/>
      <w:lvlJc w:val="left"/>
      <w:pPr>
        <w:ind w:left="8578" w:hanging="360"/>
      </w:pPr>
      <w:rPr>
        <w:rFonts w:hint="default"/>
        <w:lang w:val="en-US" w:eastAsia="en-US" w:bidi="ar-SA"/>
      </w:rPr>
    </w:lvl>
  </w:abstractNum>
  <w:abstractNum w:abstractNumId="0">
    <w:multiLevelType w:val="hybridMultilevel"/>
    <w:lvl w:ilvl="0">
      <w:start w:val="0"/>
      <w:numFmt w:val="bullet"/>
      <w:lvlText w:val=""/>
      <w:lvlJc w:val="left"/>
      <w:pPr>
        <w:ind w:left="562" w:hanging="39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30" w:hanging="215"/>
      </w:pPr>
      <w:rPr>
        <w:rFonts w:hint="default" w:ascii="Wingdings 2" w:hAnsi="Wingdings 2" w:eastAsia="Wingdings 2" w:cs="Wingdings 2"/>
        <w:b/>
        <w:bCs/>
        <w:i w:val="0"/>
        <w:iCs w:val="0"/>
        <w:w w:val="99"/>
        <w:sz w:val="22"/>
        <w:szCs w:val="22"/>
        <w:lang w:val="en-US" w:eastAsia="en-US" w:bidi="ar-SA"/>
      </w:rPr>
    </w:lvl>
    <w:lvl w:ilvl="2">
      <w:start w:val="0"/>
      <w:numFmt w:val="bullet"/>
      <w:lvlText w:val="•"/>
      <w:lvlJc w:val="left"/>
      <w:pPr>
        <w:ind w:left="2029" w:hanging="215"/>
      </w:pPr>
      <w:rPr>
        <w:rFonts w:hint="default"/>
        <w:lang w:val="en-US" w:eastAsia="en-US" w:bidi="ar-SA"/>
      </w:rPr>
    </w:lvl>
    <w:lvl w:ilvl="3">
      <w:start w:val="0"/>
      <w:numFmt w:val="bullet"/>
      <w:lvlText w:val="•"/>
      <w:lvlJc w:val="left"/>
      <w:pPr>
        <w:ind w:left="3019" w:hanging="215"/>
      </w:pPr>
      <w:rPr>
        <w:rFonts w:hint="default"/>
        <w:lang w:val="en-US" w:eastAsia="en-US" w:bidi="ar-SA"/>
      </w:rPr>
    </w:lvl>
    <w:lvl w:ilvl="4">
      <w:start w:val="0"/>
      <w:numFmt w:val="bullet"/>
      <w:lvlText w:val="•"/>
      <w:lvlJc w:val="left"/>
      <w:pPr>
        <w:ind w:left="4009" w:hanging="215"/>
      </w:pPr>
      <w:rPr>
        <w:rFonts w:hint="default"/>
        <w:lang w:val="en-US" w:eastAsia="en-US" w:bidi="ar-SA"/>
      </w:rPr>
    </w:lvl>
    <w:lvl w:ilvl="5">
      <w:start w:val="0"/>
      <w:numFmt w:val="bullet"/>
      <w:lvlText w:val="•"/>
      <w:lvlJc w:val="left"/>
      <w:pPr>
        <w:ind w:left="4998" w:hanging="215"/>
      </w:pPr>
      <w:rPr>
        <w:rFonts w:hint="default"/>
        <w:lang w:val="en-US" w:eastAsia="en-US" w:bidi="ar-SA"/>
      </w:rPr>
    </w:lvl>
    <w:lvl w:ilvl="6">
      <w:start w:val="0"/>
      <w:numFmt w:val="bullet"/>
      <w:lvlText w:val="•"/>
      <w:lvlJc w:val="left"/>
      <w:pPr>
        <w:ind w:left="5988" w:hanging="215"/>
      </w:pPr>
      <w:rPr>
        <w:rFonts w:hint="default"/>
        <w:lang w:val="en-US" w:eastAsia="en-US" w:bidi="ar-SA"/>
      </w:rPr>
    </w:lvl>
    <w:lvl w:ilvl="7">
      <w:start w:val="0"/>
      <w:numFmt w:val="bullet"/>
      <w:lvlText w:val="•"/>
      <w:lvlJc w:val="left"/>
      <w:pPr>
        <w:ind w:left="6978" w:hanging="215"/>
      </w:pPr>
      <w:rPr>
        <w:rFonts w:hint="default"/>
        <w:lang w:val="en-US" w:eastAsia="en-US" w:bidi="ar-SA"/>
      </w:rPr>
    </w:lvl>
    <w:lvl w:ilvl="8">
      <w:start w:val="0"/>
      <w:numFmt w:val="bullet"/>
      <w:lvlText w:val="•"/>
      <w:lvlJc w:val="left"/>
      <w:pPr>
        <w:ind w:left="7967" w:hanging="215"/>
      </w:pPr>
      <w:rPr>
        <w:rFonts w:hint="default"/>
        <w:lang w:val="en-US" w:eastAsia="en-US" w:bidi="ar-SA"/>
      </w:rPr>
    </w:lvl>
  </w:abstractNum>
  <w:abstractNum w:abstractNumId="1">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3">
      <w:start w:val="0"/>
      <w:numFmt w:val="bullet"/>
      <w:lvlText w:val="•"/>
      <w:lvlJc w:val="left"/>
      <w:pPr>
        <w:ind w:left="2280" w:hanging="284"/>
      </w:pPr>
      <w:rPr>
        <w:rFonts w:hint="default"/>
        <w:lang w:val="en-US" w:eastAsia="en-US" w:bidi="ar-SA"/>
      </w:rPr>
    </w:lvl>
    <w:lvl w:ilvl="4">
      <w:start w:val="0"/>
      <w:numFmt w:val="bullet"/>
      <w:lvlText w:val="•"/>
      <w:lvlJc w:val="left"/>
      <w:pPr>
        <w:ind w:left="3481" w:hanging="284"/>
      </w:pPr>
      <w:rPr>
        <w:rFonts w:hint="default"/>
        <w:lang w:val="en-US" w:eastAsia="en-US" w:bidi="ar-SA"/>
      </w:rPr>
    </w:lvl>
    <w:lvl w:ilvl="5">
      <w:start w:val="0"/>
      <w:numFmt w:val="bullet"/>
      <w:lvlText w:val="•"/>
      <w:lvlJc w:val="left"/>
      <w:pPr>
        <w:ind w:left="4682" w:hanging="284"/>
      </w:pPr>
      <w:rPr>
        <w:rFonts w:hint="default"/>
        <w:lang w:val="en-US" w:eastAsia="en-US" w:bidi="ar-SA"/>
      </w:rPr>
    </w:lvl>
    <w:lvl w:ilvl="6">
      <w:start w:val="0"/>
      <w:numFmt w:val="bullet"/>
      <w:lvlText w:val="•"/>
      <w:lvlJc w:val="left"/>
      <w:pPr>
        <w:ind w:left="5883" w:hanging="284"/>
      </w:pPr>
      <w:rPr>
        <w:rFonts w:hint="default"/>
        <w:lang w:val="en-US" w:eastAsia="en-US" w:bidi="ar-SA"/>
      </w:rPr>
    </w:lvl>
    <w:lvl w:ilvl="7">
      <w:start w:val="0"/>
      <w:numFmt w:val="bullet"/>
      <w:lvlText w:val="•"/>
      <w:lvlJc w:val="left"/>
      <w:pPr>
        <w:ind w:left="7084" w:hanging="284"/>
      </w:pPr>
      <w:rPr>
        <w:rFonts w:hint="default"/>
        <w:lang w:val="en-US" w:eastAsia="en-US" w:bidi="ar-SA"/>
      </w:rPr>
    </w:lvl>
    <w:lvl w:ilvl="8">
      <w:start w:val="0"/>
      <w:numFmt w:val="bullet"/>
      <w:lvlText w:val="•"/>
      <w:lvlJc w:val="left"/>
      <w:pPr>
        <w:ind w:left="8284" w:hanging="284"/>
      </w:pPr>
      <w:rPr>
        <w:rFonts w:hint="default"/>
        <w:lang w:val="en-US" w:eastAsia="en-US" w:bidi="ar-SA"/>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3"/>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253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Paraskevi.Papantoniou@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2023-04-12T13:51:07Z</dcterms:created>
  <dcterms:modified xsi:type="dcterms:W3CDTF">2023-04-12T13:51:07Z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Acrobat PDFMaker 23 for Word</vt:lpwstr>
  </property>
  <property fmtid="{D5CDD505-2E9C-101B-9397-08002B2CF9AE}" pid="4" name="LastSaved">
    <vt:filetime>2023-04-12T00:00:00Z</vt:filetime>
  </property>
  <property fmtid="{D5CDD505-2E9C-101B-9397-08002B2CF9AE}" pid="5" name="Producer">
    <vt:lpwstr>Adobe PDF Library 23.1.125</vt:lpwstr>
  </property>
  <property fmtid="{D5CDD505-2E9C-101B-9397-08002B2CF9AE}" pid="6" name="SourceModified">
    <vt:lpwstr>D:20230405173000</vt:lpwstr>
  </property>
</Properties>
</file>