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2510"/>
        <w:gridCol w:w="3089"/>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9" w:type="dxa"/>
            <w:gridSpan w:val="2"/>
          </w:tcPr>
          <w:p>
            <w:pPr>
              <w:pStyle w:val="TableParagraph"/>
              <w:spacing w:before="168"/>
              <w:rPr>
                <w:b/>
                <w:sz w:val="24"/>
              </w:rPr>
            </w:pPr>
            <w:r>
              <w:rPr>
                <w:b/>
                <w:spacing w:val="-2"/>
                <w:sz w:val="24"/>
              </w:rPr>
              <w:t>GROW-C-</w:t>
            </w:r>
            <w:r>
              <w:rPr>
                <w:b/>
                <w:spacing w:val="-10"/>
                <w:sz w:val="24"/>
              </w:rPr>
              <w:t>4</w:t>
            </w:r>
          </w:p>
        </w:tc>
      </w:tr>
      <w:tr>
        <w:trPr>
          <w:trHeight w:val="258" w:hRule="atLeast"/>
        </w:trPr>
        <w:tc>
          <w:tcPr>
            <w:tcW w:w="4360" w:type="dxa"/>
            <w:tcBorders>
              <w:bottom w:val="nil"/>
            </w:tcBorders>
          </w:tcPr>
          <w:p>
            <w:pPr>
              <w:pStyle w:val="TableParagraph"/>
              <w:spacing w:line="237"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tc>
        <w:tc>
          <w:tcPr>
            <w:tcW w:w="5599" w:type="dxa"/>
            <w:gridSpan w:val="2"/>
            <w:tcBorders>
              <w:bottom w:val="nil"/>
            </w:tcBorders>
          </w:tcPr>
          <w:p>
            <w:pPr>
              <w:pStyle w:val="TableParagraph"/>
              <w:spacing w:line="237" w:lineRule="exact" w:before="1"/>
              <w:rPr>
                <w:b/>
                <w:sz w:val="22"/>
              </w:rPr>
            </w:pPr>
            <w:r>
              <w:rPr>
                <w:b/>
                <w:sz w:val="22"/>
              </w:rPr>
              <w:t>Kamil</w:t>
            </w:r>
            <w:r>
              <w:rPr>
                <w:b/>
                <w:spacing w:val="-8"/>
                <w:sz w:val="22"/>
              </w:rPr>
              <w:t> </w:t>
            </w:r>
            <w:r>
              <w:rPr>
                <w:b/>
                <w:spacing w:val="-2"/>
                <w:sz w:val="22"/>
              </w:rPr>
              <w:t>KILJANSKI</w:t>
            </w:r>
          </w:p>
        </w:tc>
      </w:tr>
      <w:tr>
        <w:trPr>
          <w:trHeight w:val="252" w:hRule="atLeast"/>
        </w:trPr>
        <w:tc>
          <w:tcPr>
            <w:tcW w:w="4360" w:type="dxa"/>
            <w:tcBorders>
              <w:top w:val="nil"/>
              <w:bottom w:val="nil"/>
            </w:tcBorders>
          </w:tcPr>
          <w:p>
            <w:pPr>
              <w:pStyle w:val="TableParagraph"/>
              <w:spacing w:line="233" w:lineRule="exact"/>
              <w:rPr>
                <w:b/>
                <w:sz w:val="22"/>
              </w:rPr>
            </w:pPr>
            <w:r>
              <w:rPr>
                <w:b/>
                <w:sz w:val="22"/>
              </w:rPr>
              <w:t>Email</w:t>
            </w:r>
            <w:r>
              <w:rPr>
                <w:b/>
                <w:spacing w:val="-8"/>
                <w:sz w:val="22"/>
              </w:rPr>
              <w:t> </w:t>
            </w:r>
            <w:r>
              <w:rPr>
                <w:b/>
                <w:spacing w:val="-2"/>
                <w:sz w:val="22"/>
              </w:rPr>
              <w:t>address:</w:t>
            </w:r>
          </w:p>
        </w:tc>
        <w:tc>
          <w:tcPr>
            <w:tcW w:w="5599" w:type="dxa"/>
            <w:gridSpan w:val="2"/>
            <w:tcBorders>
              <w:top w:val="nil"/>
              <w:bottom w:val="nil"/>
            </w:tcBorders>
          </w:tcPr>
          <w:p>
            <w:pPr>
              <w:pStyle w:val="TableParagraph"/>
              <w:spacing w:line="233" w:lineRule="exact"/>
              <w:rPr>
                <w:b/>
                <w:sz w:val="22"/>
              </w:rPr>
            </w:pPr>
            <w:hyperlink r:id="rId7">
              <w:r>
                <w:rPr>
                  <w:b/>
                  <w:color w:val="0000FF"/>
                  <w:spacing w:val="-2"/>
                  <w:sz w:val="22"/>
                  <w:u w:val="single" w:color="0000FF"/>
                </w:rPr>
                <w:t>Kamil.Kiljanski@ec.europa.eu</w:t>
              </w:r>
            </w:hyperlink>
          </w:p>
        </w:tc>
      </w:tr>
      <w:tr>
        <w:trPr>
          <w:trHeight w:val="253" w:hRule="atLeast"/>
        </w:trPr>
        <w:tc>
          <w:tcPr>
            <w:tcW w:w="4360" w:type="dxa"/>
            <w:tcBorders>
              <w:top w:val="nil"/>
              <w:bottom w:val="nil"/>
            </w:tcBorders>
          </w:tcPr>
          <w:p>
            <w:pPr>
              <w:pStyle w:val="TableParagraph"/>
              <w:spacing w:line="233" w:lineRule="exact"/>
              <w:rPr>
                <w:b/>
                <w:sz w:val="22"/>
              </w:rPr>
            </w:pPr>
            <w:r>
              <w:rPr>
                <w:b/>
                <w:spacing w:val="-2"/>
                <w:sz w:val="22"/>
              </w:rPr>
              <w:t>Telephone:</w:t>
            </w:r>
          </w:p>
        </w:tc>
        <w:tc>
          <w:tcPr>
            <w:tcW w:w="5599" w:type="dxa"/>
            <w:gridSpan w:val="2"/>
            <w:tcBorders>
              <w:top w:val="nil"/>
              <w:bottom w:val="nil"/>
            </w:tcBorders>
          </w:tcPr>
          <w:p>
            <w:pPr>
              <w:pStyle w:val="TableParagraph"/>
              <w:spacing w:line="233" w:lineRule="exact"/>
              <w:rPr>
                <w:b/>
                <w:sz w:val="22"/>
              </w:rPr>
            </w:pPr>
            <w:r>
              <w:rPr>
                <w:b/>
                <w:sz w:val="22"/>
              </w:rPr>
              <w:t>+32</w:t>
            </w:r>
            <w:r>
              <w:rPr>
                <w:b/>
                <w:spacing w:val="-11"/>
                <w:sz w:val="22"/>
              </w:rPr>
              <w:t> </w:t>
            </w:r>
            <w:r>
              <w:rPr>
                <w:b/>
                <w:sz w:val="22"/>
              </w:rPr>
              <w:t>229-</w:t>
            </w:r>
            <w:r>
              <w:rPr>
                <w:b/>
                <w:spacing w:val="-2"/>
                <w:sz w:val="22"/>
              </w:rPr>
              <w:t>66166</w:t>
            </w:r>
          </w:p>
        </w:tc>
      </w:tr>
      <w:tr>
        <w:trPr>
          <w:trHeight w:val="253" w:hRule="atLeast"/>
        </w:trPr>
        <w:tc>
          <w:tcPr>
            <w:tcW w:w="4360" w:type="dxa"/>
            <w:tcBorders>
              <w:top w:val="nil"/>
              <w:bottom w:val="nil"/>
            </w:tcBorders>
          </w:tcPr>
          <w:p>
            <w:pPr>
              <w:pStyle w:val="TableParagraph"/>
              <w:spacing w:line="233" w:lineRule="exact"/>
              <w:rPr>
                <w:b/>
                <w:sz w:val="22"/>
              </w:rPr>
            </w:pPr>
            <w:r>
              <w:rPr>
                <w:b/>
                <w:sz w:val="22"/>
              </w:rPr>
              <w:t>Number</w:t>
            </w:r>
            <w:r>
              <w:rPr>
                <w:b/>
                <w:spacing w:val="-8"/>
                <w:sz w:val="22"/>
              </w:rPr>
              <w:t> </w:t>
            </w:r>
            <w:r>
              <w:rPr>
                <w:b/>
                <w:sz w:val="22"/>
              </w:rPr>
              <w:t>of</w:t>
            </w:r>
            <w:r>
              <w:rPr>
                <w:b/>
                <w:spacing w:val="-7"/>
                <w:sz w:val="22"/>
              </w:rPr>
              <w:t> </w:t>
            </w:r>
            <w:r>
              <w:rPr>
                <w:b/>
                <w:sz w:val="22"/>
              </w:rPr>
              <w:t>available</w:t>
            </w:r>
            <w:r>
              <w:rPr>
                <w:b/>
                <w:spacing w:val="-8"/>
                <w:sz w:val="22"/>
              </w:rPr>
              <w:t> </w:t>
            </w:r>
            <w:r>
              <w:rPr>
                <w:b/>
                <w:spacing w:val="-2"/>
                <w:sz w:val="22"/>
              </w:rPr>
              <w:t>posts:</w:t>
            </w:r>
          </w:p>
        </w:tc>
        <w:tc>
          <w:tcPr>
            <w:tcW w:w="5599" w:type="dxa"/>
            <w:gridSpan w:val="2"/>
            <w:tcBorders>
              <w:top w:val="nil"/>
              <w:bottom w:val="nil"/>
            </w:tcBorders>
          </w:tcPr>
          <w:p>
            <w:pPr>
              <w:pStyle w:val="TableParagraph"/>
              <w:spacing w:line="233" w:lineRule="exact"/>
              <w:rPr>
                <w:b/>
                <w:sz w:val="22"/>
              </w:rPr>
            </w:pPr>
            <w:r>
              <w:rPr>
                <w:b/>
                <w:w w:val="99"/>
                <w:sz w:val="22"/>
              </w:rPr>
              <w:t>1</w:t>
            </w:r>
          </w:p>
        </w:tc>
      </w:tr>
      <w:tr>
        <w:trPr>
          <w:trHeight w:val="253" w:hRule="atLeast"/>
        </w:trPr>
        <w:tc>
          <w:tcPr>
            <w:tcW w:w="4360" w:type="dxa"/>
            <w:tcBorders>
              <w:top w:val="nil"/>
              <w:bottom w:val="nil"/>
            </w:tcBorders>
          </w:tcPr>
          <w:p>
            <w:pPr>
              <w:pStyle w:val="TableParagraph"/>
              <w:spacing w:line="233" w:lineRule="exact"/>
              <w:rPr>
                <w:b/>
                <w:sz w:val="22"/>
              </w:rPr>
            </w:pPr>
            <w:r>
              <w:rPr>
                <w:b/>
                <w:sz w:val="22"/>
              </w:rPr>
              <w:t>Suggested</w:t>
            </w:r>
            <w:r>
              <w:rPr>
                <w:b/>
                <w:spacing w:val="-7"/>
                <w:sz w:val="22"/>
              </w:rPr>
              <w:t> </w:t>
            </w:r>
            <w:r>
              <w:rPr>
                <w:b/>
                <w:sz w:val="22"/>
              </w:rPr>
              <w:t>taking</w:t>
            </w:r>
            <w:r>
              <w:rPr>
                <w:b/>
                <w:spacing w:val="-7"/>
                <w:sz w:val="22"/>
              </w:rPr>
              <w:t> </w:t>
            </w:r>
            <w:r>
              <w:rPr>
                <w:b/>
                <w:sz w:val="22"/>
              </w:rPr>
              <w:t>up</w:t>
            </w:r>
            <w:r>
              <w:rPr>
                <w:b/>
                <w:spacing w:val="-7"/>
                <w:sz w:val="22"/>
              </w:rPr>
              <w:t> </w:t>
            </w:r>
            <w:r>
              <w:rPr>
                <w:b/>
                <w:spacing w:val="-4"/>
                <w:sz w:val="22"/>
              </w:rPr>
              <w:t>duty:</w:t>
            </w:r>
          </w:p>
        </w:tc>
        <w:tc>
          <w:tcPr>
            <w:tcW w:w="5599" w:type="dxa"/>
            <w:gridSpan w:val="2"/>
            <w:tcBorders>
              <w:top w:val="nil"/>
              <w:bottom w:val="nil"/>
            </w:tcBorders>
          </w:tcPr>
          <w:p>
            <w:pPr>
              <w:pStyle w:val="TableParagraph"/>
              <w:spacing w:line="233" w:lineRule="exact"/>
              <w:rPr>
                <w:b/>
                <w:sz w:val="22"/>
              </w:rPr>
            </w:pPr>
            <w:r>
              <w:rPr>
                <w:b/>
                <w:sz w:val="22"/>
              </w:rPr>
              <w:t>3</w:t>
            </w:r>
            <w:r>
              <w:rPr>
                <w:b/>
                <w:sz w:val="22"/>
                <w:vertAlign w:val="superscript"/>
              </w:rPr>
              <w:t>rd</w:t>
            </w:r>
            <w:r>
              <w:rPr>
                <w:b/>
                <w:spacing w:val="-5"/>
                <w:sz w:val="22"/>
                <w:vertAlign w:val="baseline"/>
              </w:rPr>
              <w:t> </w:t>
            </w:r>
            <w:r>
              <w:rPr>
                <w:b/>
                <w:sz w:val="22"/>
                <w:vertAlign w:val="baseline"/>
              </w:rPr>
              <w:t>quarter</w:t>
            </w:r>
            <w:r>
              <w:rPr>
                <w:b/>
                <w:spacing w:val="-6"/>
                <w:sz w:val="22"/>
                <w:vertAlign w:val="baseline"/>
              </w:rPr>
              <w:t> </w:t>
            </w:r>
            <w:r>
              <w:rPr>
                <w:b/>
                <w:sz w:val="22"/>
                <w:vertAlign w:val="baseline"/>
              </w:rPr>
              <w:t>2023</w:t>
            </w:r>
            <w:r>
              <w:rPr>
                <w:b/>
                <w:spacing w:val="3"/>
                <w:sz w:val="22"/>
                <w:vertAlign w:val="baseline"/>
              </w:rPr>
              <w:t> </w:t>
            </w:r>
            <w:hyperlink w:history="true" w:anchor="_bookmark0">
              <w:r>
                <w:rPr>
                  <w:b/>
                  <w:spacing w:val="-10"/>
                  <w:sz w:val="22"/>
                  <w:vertAlign w:val="superscript"/>
                </w:rPr>
                <w:t>1</w:t>
              </w:r>
            </w:hyperlink>
          </w:p>
        </w:tc>
      </w:tr>
      <w:tr>
        <w:trPr>
          <w:trHeight w:val="252" w:hRule="atLeast"/>
        </w:trPr>
        <w:tc>
          <w:tcPr>
            <w:tcW w:w="4360" w:type="dxa"/>
            <w:tcBorders>
              <w:top w:val="nil"/>
              <w:bottom w:val="nil"/>
            </w:tcBorders>
          </w:tcPr>
          <w:p>
            <w:pPr>
              <w:pStyle w:val="TableParagraph"/>
              <w:spacing w:line="233" w:lineRule="exact"/>
              <w:rPr>
                <w:b/>
                <w:sz w:val="22"/>
              </w:rPr>
            </w:pPr>
            <w:r>
              <w:rPr>
                <w:b/>
                <w:sz w:val="22"/>
              </w:rPr>
              <w:t>Suggested</w:t>
            </w:r>
            <w:r>
              <w:rPr>
                <w:b/>
                <w:spacing w:val="-9"/>
                <w:sz w:val="22"/>
              </w:rPr>
              <w:t> </w:t>
            </w:r>
            <w:r>
              <w:rPr>
                <w:b/>
                <w:sz w:val="22"/>
              </w:rPr>
              <w:t>initial</w:t>
            </w:r>
            <w:r>
              <w:rPr>
                <w:b/>
                <w:spacing w:val="-9"/>
                <w:sz w:val="22"/>
              </w:rPr>
              <w:t> </w:t>
            </w:r>
            <w:r>
              <w:rPr>
                <w:b/>
                <w:spacing w:val="-2"/>
                <w:sz w:val="22"/>
              </w:rPr>
              <w:t>duration:</w:t>
            </w:r>
          </w:p>
        </w:tc>
        <w:tc>
          <w:tcPr>
            <w:tcW w:w="5599" w:type="dxa"/>
            <w:gridSpan w:val="2"/>
            <w:tcBorders>
              <w:top w:val="nil"/>
              <w:bottom w:val="nil"/>
            </w:tcBorders>
          </w:tcPr>
          <w:p>
            <w:pPr>
              <w:pStyle w:val="TableParagraph"/>
              <w:spacing w:line="233" w:lineRule="exact"/>
              <w:rPr>
                <w:b/>
                <w:sz w:val="22"/>
              </w:rPr>
            </w:pPr>
            <w:r>
              <w:rPr>
                <w:b/>
                <w:sz w:val="22"/>
              </w:rPr>
              <w:t>2</w:t>
            </w:r>
            <w:r>
              <w:rPr>
                <w:b/>
                <w:spacing w:val="-2"/>
                <w:sz w:val="22"/>
              </w:rPr>
              <w:t> years</w:t>
            </w:r>
            <w:r>
              <w:rPr>
                <w:b/>
                <w:spacing w:val="-2"/>
                <w:sz w:val="22"/>
                <w:vertAlign w:val="superscript"/>
              </w:rPr>
              <w:t>1</w:t>
            </w:r>
          </w:p>
        </w:tc>
      </w:tr>
      <w:tr>
        <w:trPr>
          <w:trHeight w:val="454" w:hRule="atLeast"/>
        </w:trPr>
        <w:tc>
          <w:tcPr>
            <w:tcW w:w="4360" w:type="dxa"/>
            <w:tcBorders>
              <w:top w:val="nil"/>
              <w:bottom w:val="nil"/>
            </w:tcBorders>
          </w:tcPr>
          <w:p>
            <w:pPr>
              <w:pStyle w:val="TableParagraph"/>
              <w:spacing w:line="248" w:lineRule="exact"/>
              <w:rPr>
                <w:b/>
                <w:sz w:val="22"/>
              </w:rPr>
            </w:pPr>
            <w:r>
              <w:rPr>
                <w:b/>
                <w:sz w:val="22"/>
              </w:rPr>
              <w:t>Place</w:t>
            </w:r>
            <w:r>
              <w:rPr>
                <w:b/>
                <w:spacing w:val="-5"/>
                <w:sz w:val="22"/>
              </w:rPr>
              <w:t> </w:t>
            </w:r>
            <w:r>
              <w:rPr>
                <w:b/>
                <w:sz w:val="22"/>
              </w:rPr>
              <w:t>of</w:t>
            </w:r>
            <w:r>
              <w:rPr>
                <w:b/>
                <w:spacing w:val="-4"/>
                <w:sz w:val="22"/>
              </w:rPr>
              <w:t> </w:t>
            </w:r>
            <w:r>
              <w:rPr>
                <w:b/>
                <w:spacing w:val="-2"/>
                <w:sz w:val="22"/>
              </w:rPr>
              <w:t>secondment:</w:t>
            </w:r>
          </w:p>
        </w:tc>
        <w:tc>
          <w:tcPr>
            <w:tcW w:w="5599" w:type="dxa"/>
            <w:gridSpan w:val="2"/>
            <w:tcBorders>
              <w:top w:val="nil"/>
            </w:tcBorders>
          </w:tcPr>
          <w:p>
            <w:pPr>
              <w:pStyle w:val="TableParagraph"/>
              <w:spacing w:line="248" w:lineRule="exact"/>
              <w:rPr>
                <w:b/>
                <w:sz w:val="22"/>
              </w:rPr>
            </w:pPr>
            <w:r>
              <w:rPr>
                <w:rFonts w:ascii="Wingdings 2" w:hAnsi="Wingdings 2"/>
                <w:b/>
                <w:sz w:val="22"/>
              </w:rPr>
              <w:t></w:t>
            </w:r>
            <w:r>
              <w:rPr>
                <w:spacing w:val="-5"/>
                <w:sz w:val="22"/>
              </w:rPr>
              <w:t> </w:t>
            </w:r>
            <w:r>
              <w:rPr>
                <w:b/>
                <w:sz w:val="22"/>
              </w:rPr>
              <w:t>Brussels</w:t>
            </w:r>
            <w:r>
              <w:rPr>
                <w:b/>
                <w:spacing w:val="45"/>
                <w:sz w:val="22"/>
              </w:rPr>
              <w:t> </w:t>
            </w:r>
            <w:r>
              <w:rPr>
                <w:rFonts w:ascii="Wingdings 2" w:hAnsi="Wingdings 2"/>
                <w:b/>
                <w:sz w:val="22"/>
              </w:rPr>
              <w:t></w:t>
            </w:r>
            <w:r>
              <w:rPr>
                <w:spacing w:val="-4"/>
                <w:sz w:val="22"/>
              </w:rPr>
              <w:t> </w:t>
            </w:r>
            <w:r>
              <w:rPr>
                <w:b/>
                <w:sz w:val="22"/>
              </w:rPr>
              <w:t>Luxemburg</w:t>
            </w:r>
            <w:r>
              <w:rPr>
                <w:b/>
                <w:spacing w:val="45"/>
                <w:sz w:val="22"/>
              </w:rPr>
              <w:t> </w:t>
            </w:r>
            <w:r>
              <w:rPr>
                <w:rFonts w:ascii="Wingdings 2" w:hAnsi="Wingdings 2"/>
                <w:b/>
                <w:sz w:val="22"/>
              </w:rPr>
              <w:t></w:t>
            </w:r>
            <w:r>
              <w:rPr>
                <w:spacing w:val="-4"/>
                <w:sz w:val="22"/>
              </w:rPr>
              <w:t> </w:t>
            </w:r>
            <w:r>
              <w:rPr>
                <w:b/>
                <w:sz w:val="22"/>
              </w:rPr>
              <w:t>Other:</w:t>
            </w:r>
            <w:r>
              <w:rPr>
                <w:b/>
                <w:spacing w:val="-6"/>
                <w:sz w:val="22"/>
              </w:rPr>
              <w:t> </w:t>
            </w:r>
            <w:r>
              <w:rPr>
                <w:b/>
                <w:spacing w:val="-2"/>
                <w:sz w:val="22"/>
              </w:rPr>
              <w:t>……………..</w:t>
            </w:r>
          </w:p>
        </w:tc>
      </w:tr>
      <w:tr>
        <w:trPr>
          <w:trHeight w:val="545" w:hRule="atLeast"/>
        </w:trPr>
        <w:tc>
          <w:tcPr>
            <w:tcW w:w="4360" w:type="dxa"/>
            <w:tcBorders>
              <w:top w:val="nil"/>
            </w:tcBorders>
          </w:tcPr>
          <w:p>
            <w:pPr>
              <w:pStyle w:val="TableParagraph"/>
              <w:ind w:left="0"/>
              <w:rPr>
                <w:sz w:val="22"/>
              </w:rPr>
            </w:pPr>
          </w:p>
        </w:tc>
        <w:tc>
          <w:tcPr>
            <w:tcW w:w="2510" w:type="dxa"/>
            <w:tcBorders>
              <w:right w:val="nil"/>
            </w:tcBorders>
          </w:tcPr>
          <w:p>
            <w:pPr>
              <w:pStyle w:val="TableParagraph"/>
              <w:tabs>
                <w:tab w:pos="524" w:val="left" w:leader="none"/>
              </w:tabs>
              <w:spacing w:before="146"/>
              <w:rPr>
                <w:b/>
                <w:sz w:val="22"/>
              </w:rPr>
            </w:pPr>
            <w:r>
              <w:rPr>
                <w:rFonts w:ascii="Wingdings 2" w:hAnsi="Wingdings 2"/>
                <w:b/>
                <w:spacing w:val="-10"/>
                <w:sz w:val="22"/>
              </w:rPr>
              <w:t></w:t>
            </w:r>
            <w:r>
              <w:rPr>
                <w:sz w:val="22"/>
              </w:rPr>
              <w:tab/>
            </w:r>
            <w:r>
              <w:rPr>
                <w:b/>
                <w:sz w:val="22"/>
              </w:rPr>
              <w:t>With</w:t>
            </w:r>
            <w:r>
              <w:rPr>
                <w:b/>
                <w:spacing w:val="-5"/>
                <w:sz w:val="22"/>
              </w:rPr>
              <w:t> </w:t>
            </w:r>
            <w:r>
              <w:rPr>
                <w:b/>
                <w:spacing w:val="-2"/>
                <w:sz w:val="22"/>
              </w:rPr>
              <w:t>allowances</w:t>
            </w:r>
          </w:p>
        </w:tc>
        <w:tc>
          <w:tcPr>
            <w:tcW w:w="3089" w:type="dxa"/>
            <w:tcBorders>
              <w:left w:val="nil"/>
            </w:tcBorders>
          </w:tcPr>
          <w:p>
            <w:pPr>
              <w:pStyle w:val="TableParagraph"/>
              <w:numPr>
                <w:ilvl w:val="0"/>
                <w:numId w:val="1"/>
              </w:numPr>
              <w:tabs>
                <w:tab w:pos="915" w:val="left" w:leader="none"/>
                <w:tab w:pos="916" w:val="left" w:leader="none"/>
              </w:tabs>
              <w:spacing w:line="240" w:lineRule="auto" w:before="146" w:after="0"/>
              <w:ind w:left="915" w:right="0" w:hanging="473"/>
              <w:jc w:val="left"/>
              <w:rPr>
                <w:b/>
                <w:sz w:val="22"/>
              </w:rPr>
            </w:pPr>
            <w:r>
              <w:rPr>
                <w:b/>
                <w:spacing w:val="-2"/>
                <w:sz w:val="22"/>
              </w:rPr>
              <w:t>Cost-</w:t>
            </w:r>
            <w:r>
              <w:rPr>
                <w:b/>
                <w:spacing w:val="-4"/>
                <w:sz w:val="22"/>
              </w:rPr>
              <w:t>free</w:t>
            </w:r>
          </w:p>
        </w:tc>
      </w:tr>
      <w:tr>
        <w:trPr>
          <w:trHeight w:val="2111" w:hRule="atLeast"/>
        </w:trPr>
        <w:tc>
          <w:tcPr>
            <w:tcW w:w="9959" w:type="dxa"/>
            <w:gridSpan w:val="3"/>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2"/>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2"/>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2"/>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tabs>
                <w:tab w:pos="544" w:val="left" w:leader="none"/>
              </w:tabs>
              <w:rPr>
                <w:b/>
                <w:sz w:val="24"/>
              </w:rPr>
            </w:pPr>
            <w:r>
              <w:rPr>
                <w:rFonts w:ascii="Wingdings 2" w:hAnsi="Wingdings 2"/>
                <w:b/>
                <w:spacing w:val="-10"/>
                <w:sz w:val="22"/>
              </w:rPr>
              <w:t></w:t>
            </w:r>
            <w:r>
              <w:rPr>
                <w:sz w:val="22"/>
              </w:rPr>
              <w:tab/>
            </w:r>
            <w:r>
              <w:rPr>
                <w:b/>
                <w:sz w:val="24"/>
              </w:rPr>
              <w:t>the</w:t>
            </w:r>
            <w:r>
              <w:rPr>
                <w:b/>
                <w:spacing w:val="-6"/>
                <w:sz w:val="24"/>
              </w:rPr>
              <w:t> </w:t>
            </w:r>
            <w:r>
              <w:rPr>
                <w:b/>
                <w:sz w:val="24"/>
              </w:rPr>
              <w:t>following</w:t>
            </w:r>
            <w:r>
              <w:rPr>
                <w:b/>
                <w:spacing w:val="-3"/>
                <w:sz w:val="24"/>
              </w:rPr>
              <w:t> </w:t>
            </w:r>
            <w:r>
              <w:rPr>
                <w:b/>
                <w:sz w:val="24"/>
              </w:rPr>
              <w:t>intergovernmental</w:t>
            </w:r>
            <w:r>
              <w:rPr>
                <w:b/>
                <w:spacing w:val="-3"/>
                <w:sz w:val="24"/>
              </w:rPr>
              <w:t> </w:t>
            </w:r>
            <w:r>
              <w:rPr>
                <w:b/>
                <w:sz w:val="24"/>
              </w:rPr>
              <w:t>organisations:</w:t>
            </w:r>
            <w:r>
              <w:rPr>
                <w:b/>
                <w:spacing w:val="-3"/>
                <w:sz w:val="24"/>
              </w:rPr>
              <w:t> </w:t>
            </w:r>
            <w:r>
              <w:rPr>
                <w:b/>
                <w:sz w:val="24"/>
              </w:rPr>
              <w:t>European</w:t>
            </w:r>
            <w:r>
              <w:rPr>
                <w:b/>
                <w:spacing w:val="-4"/>
                <w:sz w:val="24"/>
              </w:rPr>
              <w:t> </w:t>
            </w:r>
            <w:r>
              <w:rPr>
                <w:b/>
                <w:sz w:val="24"/>
              </w:rPr>
              <w:t>Patent</w:t>
            </w:r>
            <w:r>
              <w:rPr>
                <w:b/>
                <w:spacing w:val="-4"/>
                <w:sz w:val="24"/>
              </w:rPr>
              <w:t> </w:t>
            </w:r>
            <w:r>
              <w:rPr>
                <w:b/>
                <w:spacing w:val="-2"/>
                <w:sz w:val="24"/>
              </w:rPr>
              <w:t>Office</w:t>
            </w:r>
          </w:p>
        </w:tc>
      </w:tr>
    </w:tbl>
    <w:p>
      <w:pPr>
        <w:pStyle w:val="BodyText"/>
        <w:spacing w:before="3"/>
        <w:rPr>
          <w:b/>
          <w:sz w:val="24"/>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4"/>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4"/>
          <w:sz w:val="24"/>
          <w:u w:val="single"/>
        </w:rPr>
        <w:t>tasks</w:t>
      </w:r>
    </w:p>
    <w:p>
      <w:pPr>
        <w:pStyle w:val="BodyText"/>
        <w:rPr>
          <w:b/>
          <w:sz w:val="16"/>
        </w:rPr>
      </w:pPr>
    </w:p>
    <w:p>
      <w:pPr>
        <w:pStyle w:val="BodyText"/>
        <w:spacing w:before="91"/>
        <w:ind w:left="796" w:right="107"/>
        <w:jc w:val="both"/>
      </w:pPr>
      <w:r>
        <w:rPr/>
        <w:t>The Directorate General for Internal Market, Industry, Entrepreneurship and SMEs is responsible for defining EU policies on Industrial Property, which includes patents, trademarks, designs and geographical indications. The successful candidate will be seconded to DG GROW headquarters in Brussels within the Unit C.4, an enthusiastic, highly committed and collegial team of 20+ lawyers, economists and assistants in charge of developing the European Commission’s policy on intellectual property, in particular industrial property (IP) and the fight against counterfeiting.</w:t>
      </w:r>
    </w:p>
    <w:p>
      <w:pPr>
        <w:pStyle w:val="BodyText"/>
      </w:pPr>
    </w:p>
    <w:p>
      <w:pPr>
        <w:pStyle w:val="BodyText"/>
        <w:ind w:left="796" w:right="106"/>
        <w:jc w:val="both"/>
      </w:pPr>
      <w:r>
        <w:rPr/>
        <w:t>DG GROW is looking for a committed and pro-active colleague with an economic and/or legal background, and with a keen interest on Intellectual Property Rights (IPR). The seconded staff member will contribute to the definition of EU policies on IP and the implementation of the several legislative and non-legislative initiatives, written in the Commission’s IP Action Plan.</w:t>
      </w:r>
      <w:r>
        <w:rPr>
          <w:spacing w:val="40"/>
        </w:rPr>
        <w:t> </w:t>
      </w:r>
      <w:r>
        <w:rPr/>
        <w:t>He/she may perform, amongst others, the following </w:t>
      </w:r>
      <w:r>
        <w:rPr>
          <w:spacing w:val="-2"/>
        </w:rPr>
        <w:t>tasks:</w:t>
      </w:r>
    </w:p>
    <w:p>
      <w:pPr>
        <w:pStyle w:val="BodyText"/>
      </w:pPr>
    </w:p>
    <w:p>
      <w:pPr>
        <w:pStyle w:val="ListParagraph"/>
        <w:numPr>
          <w:ilvl w:val="1"/>
          <w:numId w:val="3"/>
        </w:numPr>
        <w:tabs>
          <w:tab w:pos="1079" w:val="left" w:leader="none"/>
          <w:tab w:pos="1081" w:val="left" w:leader="none"/>
        </w:tabs>
        <w:spacing w:line="240" w:lineRule="auto" w:before="0" w:after="0"/>
        <w:ind w:left="1080" w:right="106" w:hanging="284"/>
        <w:jc w:val="left"/>
        <w:rPr>
          <w:sz w:val="22"/>
        </w:rPr>
      </w:pPr>
      <w:r>
        <w:rPr>
          <w:sz w:val="22"/>
        </w:rPr>
        <w:t>Preparing, reviewing and managing legislative files, to ensure that the industrial property acquis stays fit</w:t>
      </w:r>
      <w:r>
        <w:rPr>
          <w:spacing w:val="40"/>
          <w:sz w:val="22"/>
        </w:rPr>
        <w:t> </w:t>
      </w:r>
      <w:r>
        <w:rPr>
          <w:sz w:val="22"/>
        </w:rPr>
        <w:t>for purpose;</w:t>
      </w:r>
    </w:p>
    <w:p>
      <w:pPr>
        <w:pStyle w:val="ListParagraph"/>
        <w:numPr>
          <w:ilvl w:val="1"/>
          <w:numId w:val="3"/>
        </w:numPr>
        <w:tabs>
          <w:tab w:pos="1080" w:val="left" w:leader="none"/>
          <w:tab w:pos="1081" w:val="left" w:leader="none"/>
        </w:tabs>
        <w:spacing w:line="252" w:lineRule="exact" w:before="0" w:after="0"/>
        <w:ind w:left="1080" w:right="0" w:hanging="284"/>
        <w:jc w:val="left"/>
        <w:rPr>
          <w:sz w:val="22"/>
        </w:rPr>
      </w:pPr>
      <w:r>
        <w:rPr>
          <w:sz w:val="22"/>
        </w:rPr>
        <w:t>Developing</w:t>
      </w:r>
      <w:r>
        <w:rPr>
          <w:spacing w:val="-9"/>
          <w:sz w:val="22"/>
        </w:rPr>
        <w:t> </w:t>
      </w:r>
      <w:r>
        <w:rPr>
          <w:sz w:val="22"/>
        </w:rPr>
        <w:t>non-legislative</w:t>
      </w:r>
      <w:r>
        <w:rPr>
          <w:spacing w:val="-9"/>
          <w:sz w:val="22"/>
        </w:rPr>
        <w:t> </w:t>
      </w:r>
      <w:r>
        <w:rPr>
          <w:sz w:val="22"/>
        </w:rPr>
        <w:t>tools</w:t>
      </w:r>
      <w:r>
        <w:rPr>
          <w:spacing w:val="-9"/>
          <w:sz w:val="22"/>
        </w:rPr>
        <w:t> </w:t>
      </w:r>
      <w:r>
        <w:rPr>
          <w:sz w:val="22"/>
        </w:rPr>
        <w:t>to</w:t>
      </w:r>
      <w:r>
        <w:rPr>
          <w:spacing w:val="-8"/>
          <w:sz w:val="22"/>
        </w:rPr>
        <w:t> </w:t>
      </w:r>
      <w:r>
        <w:rPr>
          <w:sz w:val="22"/>
        </w:rPr>
        <w:t>ensure</w:t>
      </w:r>
      <w:r>
        <w:rPr>
          <w:spacing w:val="-9"/>
          <w:sz w:val="22"/>
        </w:rPr>
        <w:t> </w:t>
      </w:r>
      <w:r>
        <w:rPr>
          <w:sz w:val="22"/>
        </w:rPr>
        <w:t>a</w:t>
      </w:r>
      <w:r>
        <w:rPr>
          <w:spacing w:val="-9"/>
          <w:sz w:val="22"/>
        </w:rPr>
        <w:t> </w:t>
      </w:r>
      <w:r>
        <w:rPr>
          <w:sz w:val="22"/>
        </w:rPr>
        <w:t>proper</w:t>
      </w:r>
      <w:r>
        <w:rPr>
          <w:spacing w:val="-8"/>
          <w:sz w:val="22"/>
        </w:rPr>
        <w:t> </w:t>
      </w:r>
      <w:r>
        <w:rPr>
          <w:sz w:val="22"/>
        </w:rPr>
        <w:t>uptake,</w:t>
      </w:r>
      <w:r>
        <w:rPr>
          <w:spacing w:val="-8"/>
          <w:sz w:val="22"/>
        </w:rPr>
        <w:t> </w:t>
      </w:r>
      <w:r>
        <w:rPr>
          <w:sz w:val="22"/>
        </w:rPr>
        <w:t>diffusion</w:t>
      </w:r>
      <w:r>
        <w:rPr>
          <w:spacing w:val="-8"/>
          <w:sz w:val="22"/>
        </w:rPr>
        <w:t> </w:t>
      </w:r>
      <w:r>
        <w:rPr>
          <w:sz w:val="22"/>
        </w:rPr>
        <w:t>and</w:t>
      </w:r>
      <w:r>
        <w:rPr>
          <w:spacing w:val="-8"/>
          <w:sz w:val="22"/>
        </w:rPr>
        <w:t> </w:t>
      </w:r>
      <w:r>
        <w:rPr>
          <w:sz w:val="22"/>
        </w:rPr>
        <w:t>implementation</w:t>
      </w:r>
      <w:r>
        <w:rPr>
          <w:spacing w:val="-8"/>
          <w:sz w:val="22"/>
        </w:rPr>
        <w:t> </w:t>
      </w:r>
      <w:r>
        <w:rPr>
          <w:sz w:val="22"/>
        </w:rPr>
        <w:t>of</w:t>
      </w:r>
      <w:r>
        <w:rPr>
          <w:spacing w:val="-8"/>
          <w:sz w:val="22"/>
        </w:rPr>
        <w:t> </w:t>
      </w:r>
      <w:r>
        <w:rPr>
          <w:spacing w:val="-5"/>
          <w:sz w:val="22"/>
        </w:rPr>
        <w:t>IP;</w:t>
      </w:r>
    </w:p>
    <w:p>
      <w:pPr>
        <w:pStyle w:val="ListParagraph"/>
        <w:numPr>
          <w:ilvl w:val="1"/>
          <w:numId w:val="3"/>
        </w:numPr>
        <w:tabs>
          <w:tab w:pos="1080" w:val="left" w:leader="none"/>
          <w:tab w:pos="1081" w:val="left" w:leader="none"/>
        </w:tabs>
        <w:spacing w:line="240" w:lineRule="auto" w:before="1" w:after="0"/>
        <w:ind w:left="1080" w:right="0" w:hanging="284"/>
        <w:jc w:val="left"/>
        <w:rPr>
          <w:sz w:val="22"/>
        </w:rPr>
      </w:pPr>
      <w:r>
        <w:rPr>
          <w:sz w:val="22"/>
        </w:rPr>
        <w:t>Contributing</w:t>
      </w:r>
      <w:r>
        <w:rPr>
          <w:spacing w:val="-8"/>
          <w:sz w:val="22"/>
        </w:rPr>
        <w:t> </w:t>
      </w:r>
      <w:r>
        <w:rPr>
          <w:sz w:val="22"/>
        </w:rPr>
        <w:t>to</w:t>
      </w:r>
      <w:r>
        <w:rPr>
          <w:spacing w:val="-6"/>
          <w:sz w:val="22"/>
        </w:rPr>
        <w:t> </w:t>
      </w:r>
      <w:r>
        <w:rPr>
          <w:sz w:val="22"/>
        </w:rPr>
        <w:t>the</w:t>
      </w:r>
      <w:r>
        <w:rPr>
          <w:spacing w:val="-7"/>
          <w:sz w:val="22"/>
        </w:rPr>
        <w:t> </w:t>
      </w:r>
      <w:r>
        <w:rPr>
          <w:sz w:val="22"/>
        </w:rPr>
        <w:t>development</w:t>
      </w:r>
      <w:r>
        <w:rPr>
          <w:spacing w:val="-6"/>
          <w:sz w:val="22"/>
        </w:rPr>
        <w:t> </w:t>
      </w:r>
      <w:r>
        <w:rPr>
          <w:sz w:val="22"/>
        </w:rPr>
        <w:t>of</w:t>
      </w:r>
      <w:r>
        <w:rPr>
          <w:spacing w:val="-6"/>
          <w:sz w:val="22"/>
        </w:rPr>
        <w:t> </w:t>
      </w:r>
      <w:r>
        <w:rPr>
          <w:sz w:val="22"/>
        </w:rPr>
        <w:t>industrial</w:t>
      </w:r>
      <w:r>
        <w:rPr>
          <w:spacing w:val="-6"/>
          <w:sz w:val="22"/>
        </w:rPr>
        <w:t> </w:t>
      </w:r>
      <w:r>
        <w:rPr>
          <w:sz w:val="22"/>
        </w:rPr>
        <w:t>policy</w:t>
      </w:r>
      <w:r>
        <w:rPr>
          <w:spacing w:val="-6"/>
          <w:sz w:val="22"/>
        </w:rPr>
        <w:t> </w:t>
      </w:r>
      <w:r>
        <w:rPr>
          <w:sz w:val="22"/>
        </w:rPr>
        <w:t>in</w:t>
      </w:r>
      <w:r>
        <w:rPr>
          <w:spacing w:val="-6"/>
          <w:sz w:val="22"/>
        </w:rPr>
        <w:t> </w:t>
      </w:r>
      <w:r>
        <w:rPr>
          <w:sz w:val="22"/>
        </w:rPr>
        <w:t>the</w:t>
      </w:r>
      <w:r>
        <w:rPr>
          <w:spacing w:val="-7"/>
          <w:sz w:val="22"/>
        </w:rPr>
        <w:t> </w:t>
      </w:r>
      <w:r>
        <w:rPr>
          <w:sz w:val="22"/>
        </w:rPr>
        <w:t>field</w:t>
      </w:r>
      <w:r>
        <w:rPr>
          <w:spacing w:val="-6"/>
          <w:sz w:val="22"/>
        </w:rPr>
        <w:t> </w:t>
      </w:r>
      <w:r>
        <w:rPr>
          <w:sz w:val="22"/>
        </w:rPr>
        <w:t>of</w:t>
      </w:r>
      <w:r>
        <w:rPr>
          <w:spacing w:val="-7"/>
          <w:sz w:val="22"/>
        </w:rPr>
        <w:t> </w:t>
      </w:r>
      <w:r>
        <w:rPr>
          <w:spacing w:val="-5"/>
          <w:sz w:val="22"/>
        </w:rPr>
        <w:t>IP;</w:t>
      </w:r>
    </w:p>
    <w:p>
      <w:pPr>
        <w:pStyle w:val="ListParagraph"/>
        <w:numPr>
          <w:ilvl w:val="1"/>
          <w:numId w:val="3"/>
        </w:numPr>
        <w:tabs>
          <w:tab w:pos="1080" w:val="left" w:leader="none"/>
          <w:tab w:pos="1081" w:val="left" w:leader="none"/>
        </w:tabs>
        <w:spacing w:line="240" w:lineRule="auto" w:before="0" w:after="0"/>
        <w:ind w:left="1080" w:right="108" w:hanging="284"/>
        <w:jc w:val="left"/>
        <w:rPr>
          <w:sz w:val="22"/>
        </w:rPr>
      </w:pPr>
      <w:r>
        <w:rPr>
          <w:sz w:val="22"/>
        </w:rPr>
        <w:t>Representing the Commission in a wide range of European and international fora (including EPO, EUIPO, </w:t>
      </w:r>
      <w:r>
        <w:rPr>
          <w:spacing w:val="-2"/>
          <w:sz w:val="22"/>
        </w:rPr>
        <w:t>WIPO);</w:t>
      </w:r>
    </w:p>
    <w:p>
      <w:pPr>
        <w:pStyle w:val="ListParagraph"/>
        <w:numPr>
          <w:ilvl w:val="1"/>
          <w:numId w:val="3"/>
        </w:numPr>
        <w:tabs>
          <w:tab w:pos="1080" w:val="left" w:leader="none"/>
          <w:tab w:pos="1081" w:val="left" w:leader="none"/>
        </w:tabs>
        <w:spacing w:line="240" w:lineRule="auto" w:before="0" w:after="0"/>
        <w:ind w:left="1080" w:right="108" w:hanging="284"/>
        <w:jc w:val="left"/>
        <w:rPr>
          <w:sz w:val="22"/>
        </w:rPr>
      </w:pPr>
      <w:r>
        <w:rPr>
          <w:sz w:val="22"/>
        </w:rPr>
        <w:t>Liaising</w:t>
      </w:r>
      <w:r>
        <w:rPr>
          <w:spacing w:val="28"/>
          <w:sz w:val="22"/>
        </w:rPr>
        <w:t> </w:t>
      </w:r>
      <w:r>
        <w:rPr>
          <w:sz w:val="22"/>
        </w:rPr>
        <w:t>and</w:t>
      </w:r>
      <w:r>
        <w:rPr>
          <w:spacing w:val="26"/>
          <w:sz w:val="22"/>
        </w:rPr>
        <w:t> </w:t>
      </w:r>
      <w:r>
        <w:rPr>
          <w:sz w:val="22"/>
        </w:rPr>
        <w:t>engaging</w:t>
      </w:r>
      <w:r>
        <w:rPr>
          <w:spacing w:val="27"/>
          <w:sz w:val="22"/>
        </w:rPr>
        <w:t> </w:t>
      </w:r>
      <w:r>
        <w:rPr>
          <w:sz w:val="22"/>
        </w:rPr>
        <w:t>with</w:t>
      </w:r>
      <w:r>
        <w:rPr>
          <w:spacing w:val="28"/>
          <w:sz w:val="22"/>
        </w:rPr>
        <w:t> </w:t>
      </w:r>
      <w:r>
        <w:rPr>
          <w:sz w:val="22"/>
        </w:rPr>
        <w:t>Member</w:t>
      </w:r>
      <w:r>
        <w:rPr>
          <w:spacing w:val="28"/>
          <w:sz w:val="22"/>
        </w:rPr>
        <w:t> </w:t>
      </w:r>
      <w:r>
        <w:rPr>
          <w:sz w:val="22"/>
        </w:rPr>
        <w:t>States,</w:t>
      </w:r>
      <w:r>
        <w:rPr>
          <w:spacing w:val="28"/>
          <w:sz w:val="22"/>
        </w:rPr>
        <w:t> </w:t>
      </w:r>
      <w:r>
        <w:rPr>
          <w:sz w:val="22"/>
        </w:rPr>
        <w:t>the</w:t>
      </w:r>
      <w:r>
        <w:rPr>
          <w:spacing w:val="28"/>
          <w:sz w:val="22"/>
        </w:rPr>
        <w:t> </w:t>
      </w:r>
      <w:r>
        <w:rPr>
          <w:sz w:val="22"/>
        </w:rPr>
        <w:t>European</w:t>
      </w:r>
      <w:r>
        <w:rPr>
          <w:spacing w:val="28"/>
          <w:sz w:val="22"/>
        </w:rPr>
        <w:t> </w:t>
      </w:r>
      <w:r>
        <w:rPr>
          <w:sz w:val="22"/>
        </w:rPr>
        <w:t>Parliament,</w:t>
      </w:r>
      <w:r>
        <w:rPr>
          <w:spacing w:val="28"/>
          <w:sz w:val="22"/>
        </w:rPr>
        <w:t> </w:t>
      </w:r>
      <w:r>
        <w:rPr>
          <w:sz w:val="22"/>
        </w:rPr>
        <w:t>a</w:t>
      </w:r>
      <w:r>
        <w:rPr>
          <w:spacing w:val="28"/>
          <w:sz w:val="22"/>
        </w:rPr>
        <w:t> </w:t>
      </w:r>
      <w:r>
        <w:rPr>
          <w:sz w:val="22"/>
        </w:rPr>
        <w:t>great</w:t>
      </w:r>
      <w:r>
        <w:rPr>
          <w:spacing w:val="28"/>
          <w:sz w:val="22"/>
        </w:rPr>
        <w:t> </w:t>
      </w:r>
      <w:r>
        <w:rPr>
          <w:sz w:val="22"/>
        </w:rPr>
        <w:t>variety</w:t>
      </w:r>
      <w:r>
        <w:rPr>
          <w:spacing w:val="29"/>
          <w:sz w:val="22"/>
        </w:rPr>
        <w:t> </w:t>
      </w:r>
      <w:r>
        <w:rPr>
          <w:sz w:val="22"/>
        </w:rPr>
        <w:t>of</w:t>
      </w:r>
      <w:r>
        <w:rPr>
          <w:spacing w:val="28"/>
          <w:sz w:val="22"/>
        </w:rPr>
        <w:t> </w:t>
      </w:r>
      <w:r>
        <w:rPr>
          <w:sz w:val="22"/>
        </w:rPr>
        <w:t>stakeholders</w:t>
      </w:r>
      <w:r>
        <w:rPr>
          <w:spacing w:val="28"/>
          <w:sz w:val="22"/>
        </w:rPr>
        <w:t> </w:t>
      </w:r>
      <w:r>
        <w:rPr>
          <w:sz w:val="22"/>
        </w:rPr>
        <w:t>as well as the wider public on IP issues;</w:t>
      </w:r>
    </w:p>
    <w:p>
      <w:pPr>
        <w:pStyle w:val="ListParagraph"/>
        <w:numPr>
          <w:ilvl w:val="1"/>
          <w:numId w:val="3"/>
        </w:numPr>
        <w:tabs>
          <w:tab w:pos="1080" w:val="left" w:leader="none"/>
          <w:tab w:pos="1081" w:val="left" w:leader="none"/>
        </w:tabs>
        <w:spacing w:line="252" w:lineRule="exact" w:before="0" w:after="0"/>
        <w:ind w:left="1080" w:right="0" w:hanging="284"/>
        <w:jc w:val="left"/>
        <w:rPr>
          <w:sz w:val="22"/>
        </w:rPr>
      </w:pPr>
      <w:r>
        <w:rPr>
          <w:sz w:val="22"/>
        </w:rPr>
        <w:t>Contributing</w:t>
      </w:r>
      <w:r>
        <w:rPr>
          <w:spacing w:val="-6"/>
          <w:sz w:val="22"/>
        </w:rPr>
        <w:t> </w:t>
      </w:r>
      <w:r>
        <w:rPr>
          <w:sz w:val="22"/>
        </w:rPr>
        <w:t>to</w:t>
      </w:r>
      <w:r>
        <w:rPr>
          <w:spacing w:val="-5"/>
          <w:sz w:val="22"/>
        </w:rPr>
        <w:t> </w:t>
      </w:r>
      <w:r>
        <w:rPr>
          <w:sz w:val="22"/>
        </w:rPr>
        <w:t>the</w:t>
      </w:r>
      <w:r>
        <w:rPr>
          <w:spacing w:val="-6"/>
          <w:sz w:val="22"/>
        </w:rPr>
        <w:t> </w:t>
      </w:r>
      <w:r>
        <w:rPr>
          <w:sz w:val="22"/>
        </w:rPr>
        <w:t>work</w:t>
      </w:r>
      <w:r>
        <w:rPr>
          <w:spacing w:val="-5"/>
          <w:sz w:val="22"/>
        </w:rPr>
        <w:t> </w:t>
      </w:r>
      <w:r>
        <w:rPr>
          <w:sz w:val="22"/>
        </w:rPr>
        <w:t>of</w:t>
      </w:r>
      <w:r>
        <w:rPr>
          <w:spacing w:val="-5"/>
          <w:sz w:val="22"/>
        </w:rPr>
        <w:t> </w:t>
      </w:r>
      <w:r>
        <w:rPr>
          <w:sz w:val="22"/>
        </w:rPr>
        <w:t>one</w:t>
      </w:r>
      <w:r>
        <w:rPr>
          <w:spacing w:val="-6"/>
          <w:sz w:val="22"/>
        </w:rPr>
        <w:t> </w:t>
      </w:r>
      <w:r>
        <w:rPr>
          <w:sz w:val="22"/>
        </w:rPr>
        <w:t>or</w:t>
      </w:r>
      <w:r>
        <w:rPr>
          <w:spacing w:val="-5"/>
          <w:sz w:val="22"/>
        </w:rPr>
        <w:t> </w:t>
      </w:r>
      <w:r>
        <w:rPr>
          <w:sz w:val="22"/>
        </w:rPr>
        <w:t>more</w:t>
      </w:r>
      <w:r>
        <w:rPr>
          <w:spacing w:val="-4"/>
          <w:sz w:val="22"/>
        </w:rPr>
        <w:t> </w:t>
      </w:r>
      <w:r>
        <w:rPr>
          <w:sz w:val="22"/>
        </w:rPr>
        <w:t>of</w:t>
      </w:r>
      <w:r>
        <w:rPr>
          <w:spacing w:val="-4"/>
          <w:sz w:val="22"/>
        </w:rPr>
        <w:t> </w:t>
      </w:r>
      <w:r>
        <w:rPr>
          <w:sz w:val="22"/>
        </w:rPr>
        <w:t>the</w:t>
      </w:r>
      <w:r>
        <w:rPr>
          <w:spacing w:val="-6"/>
          <w:sz w:val="22"/>
        </w:rPr>
        <w:t> </w:t>
      </w:r>
      <w:r>
        <w:rPr>
          <w:sz w:val="22"/>
        </w:rPr>
        <w:t>Unit´s</w:t>
      </w:r>
      <w:r>
        <w:rPr>
          <w:spacing w:val="-6"/>
          <w:sz w:val="22"/>
        </w:rPr>
        <w:t> </w:t>
      </w:r>
      <w:r>
        <w:rPr>
          <w:sz w:val="22"/>
        </w:rPr>
        <w:t>core</w:t>
      </w:r>
      <w:r>
        <w:rPr>
          <w:spacing w:val="-6"/>
          <w:sz w:val="22"/>
        </w:rPr>
        <w:t> </w:t>
      </w:r>
      <w:r>
        <w:rPr>
          <w:sz w:val="22"/>
        </w:rPr>
        <w:t>teams,</w:t>
      </w:r>
      <w:r>
        <w:rPr>
          <w:spacing w:val="-4"/>
          <w:sz w:val="22"/>
        </w:rPr>
        <w:t> </w:t>
      </w:r>
      <w:r>
        <w:rPr>
          <w:sz w:val="22"/>
        </w:rPr>
        <w:t>in</w:t>
      </w:r>
      <w:r>
        <w:rPr>
          <w:spacing w:val="-5"/>
          <w:sz w:val="22"/>
        </w:rPr>
        <w:t> </w:t>
      </w:r>
      <w:r>
        <w:rPr>
          <w:spacing w:val="-2"/>
          <w:sz w:val="22"/>
        </w:rPr>
        <w:t>particular:</w:t>
      </w:r>
    </w:p>
    <w:p>
      <w:pPr>
        <w:pStyle w:val="ListParagraph"/>
        <w:numPr>
          <w:ilvl w:val="2"/>
          <w:numId w:val="3"/>
        </w:numPr>
        <w:tabs>
          <w:tab w:pos="1363" w:val="left" w:leader="none"/>
          <w:tab w:pos="1365" w:val="left" w:leader="none"/>
        </w:tabs>
        <w:spacing w:line="240" w:lineRule="auto" w:before="1" w:after="0"/>
        <w:ind w:left="1364" w:right="0" w:hanging="286"/>
        <w:jc w:val="left"/>
        <w:rPr>
          <w:sz w:val="22"/>
        </w:rPr>
      </w:pPr>
      <w:r>
        <w:rPr>
          <w:spacing w:val="-2"/>
          <w:sz w:val="22"/>
        </w:rPr>
        <w:t>Patents/trade</w:t>
      </w:r>
      <w:r>
        <w:rPr>
          <w:spacing w:val="11"/>
          <w:sz w:val="22"/>
        </w:rPr>
        <w:t> </w:t>
      </w:r>
      <w:r>
        <w:rPr>
          <w:spacing w:val="-2"/>
          <w:sz w:val="22"/>
        </w:rPr>
        <w:t>secrets</w:t>
      </w:r>
    </w:p>
    <w:p>
      <w:pPr>
        <w:pStyle w:val="ListParagraph"/>
        <w:numPr>
          <w:ilvl w:val="2"/>
          <w:numId w:val="3"/>
        </w:numPr>
        <w:tabs>
          <w:tab w:pos="1363" w:val="left" w:leader="none"/>
          <w:tab w:pos="1365" w:val="left" w:leader="none"/>
        </w:tabs>
        <w:spacing w:line="240" w:lineRule="auto" w:before="0" w:after="0"/>
        <w:ind w:left="1364" w:right="0" w:hanging="286"/>
        <w:jc w:val="left"/>
        <w:rPr>
          <w:sz w:val="22"/>
        </w:rPr>
      </w:pPr>
      <w:r>
        <w:rPr>
          <w:sz w:val="22"/>
        </w:rPr>
        <w:t>Trademarks,</w:t>
      </w:r>
      <w:r>
        <w:rPr>
          <w:spacing w:val="-14"/>
          <w:sz w:val="22"/>
        </w:rPr>
        <w:t> </w:t>
      </w:r>
      <w:r>
        <w:rPr>
          <w:sz w:val="22"/>
        </w:rPr>
        <w:t>designs</w:t>
      </w:r>
      <w:r>
        <w:rPr>
          <w:spacing w:val="-13"/>
          <w:sz w:val="22"/>
        </w:rPr>
        <w:t> </w:t>
      </w:r>
      <w:r>
        <w:rPr>
          <w:sz w:val="22"/>
        </w:rPr>
        <w:t>and</w:t>
      </w:r>
      <w:r>
        <w:rPr>
          <w:spacing w:val="-12"/>
          <w:sz w:val="22"/>
        </w:rPr>
        <w:t> </w:t>
      </w:r>
      <w:r>
        <w:rPr>
          <w:sz w:val="22"/>
        </w:rPr>
        <w:t>non-agricultural</w:t>
      </w:r>
      <w:r>
        <w:rPr>
          <w:spacing w:val="-12"/>
          <w:sz w:val="22"/>
        </w:rPr>
        <w:t> </w:t>
      </w:r>
      <w:r>
        <w:rPr>
          <w:spacing w:val="-5"/>
          <w:sz w:val="22"/>
        </w:rPr>
        <w:t>GIs</w:t>
      </w:r>
    </w:p>
    <w:p>
      <w:pPr>
        <w:pStyle w:val="BodyText"/>
        <w:rPr>
          <w:sz w:val="20"/>
        </w:rPr>
      </w:pPr>
    </w:p>
    <w:p>
      <w:pPr>
        <w:pStyle w:val="BodyText"/>
        <w:spacing w:before="7"/>
        <w:rPr>
          <w:sz w:val="10"/>
        </w:rPr>
      </w:pPr>
      <w:r>
        <w:rPr/>
        <w:pict>
          <v:rect style="position:absolute;margin-left:42.540001pt;margin-top:7.346618pt;width:144pt;height:.72pt;mso-position-horizontal-relative:page;mso-position-vertical-relative:paragraph;z-index:-15728640;mso-wrap-distance-left:0;mso-wrap-distance-right:0" id="docshape2" filled="true" fillcolor="#000000" stroked="false">
            <v:fill type="solid"/>
            <w10:wrap type="topAndBottom"/>
          </v:rect>
        </w:pict>
      </w:r>
    </w:p>
    <w:p>
      <w:pPr>
        <w:spacing w:before="97"/>
        <w:ind w:left="370" w:right="0" w:firstLine="0"/>
        <w:jc w:val="left"/>
        <w:rPr>
          <w:sz w:val="20"/>
        </w:rPr>
      </w:pPr>
      <w:bookmarkStart w:name="_bookmark0" w:id="1"/>
      <w:bookmarkEnd w:id="1"/>
      <w:r>
        <w:rPr/>
      </w: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ListParagraph"/>
        <w:numPr>
          <w:ilvl w:val="2"/>
          <w:numId w:val="3"/>
        </w:numPr>
        <w:tabs>
          <w:tab w:pos="1363" w:val="left" w:leader="none"/>
          <w:tab w:pos="1364" w:val="left" w:leader="none"/>
        </w:tabs>
        <w:spacing w:line="240" w:lineRule="auto" w:before="74" w:after="0"/>
        <w:ind w:left="1363" w:right="0" w:hanging="286"/>
        <w:jc w:val="left"/>
        <w:rPr>
          <w:sz w:val="22"/>
        </w:rPr>
      </w:pPr>
      <w:r>
        <w:rPr>
          <w:sz w:val="22"/>
        </w:rPr>
        <w:t>IP</w:t>
      </w:r>
      <w:r>
        <w:rPr>
          <w:spacing w:val="-5"/>
          <w:sz w:val="22"/>
        </w:rPr>
        <w:t> </w:t>
      </w:r>
      <w:r>
        <w:rPr>
          <w:sz w:val="22"/>
        </w:rPr>
        <w:t>and</w:t>
      </w:r>
      <w:r>
        <w:rPr>
          <w:spacing w:val="-5"/>
          <w:sz w:val="22"/>
        </w:rPr>
        <w:t> </w:t>
      </w:r>
      <w:r>
        <w:rPr>
          <w:sz w:val="22"/>
        </w:rPr>
        <w:t>digital</w:t>
      </w:r>
      <w:r>
        <w:rPr>
          <w:spacing w:val="-5"/>
          <w:sz w:val="22"/>
        </w:rPr>
        <w:t> </w:t>
      </w:r>
      <w:r>
        <w:rPr>
          <w:spacing w:val="-2"/>
          <w:sz w:val="22"/>
        </w:rPr>
        <w:t>technologies</w:t>
      </w:r>
    </w:p>
    <w:p>
      <w:pPr>
        <w:pStyle w:val="ListParagraph"/>
        <w:numPr>
          <w:ilvl w:val="2"/>
          <w:numId w:val="3"/>
        </w:numPr>
        <w:tabs>
          <w:tab w:pos="1363" w:val="left" w:leader="none"/>
          <w:tab w:pos="1364" w:val="left" w:leader="none"/>
        </w:tabs>
        <w:spacing w:line="253" w:lineRule="exact" w:before="0" w:after="0"/>
        <w:ind w:left="1363" w:right="0" w:hanging="286"/>
        <w:jc w:val="left"/>
        <w:rPr>
          <w:sz w:val="22"/>
        </w:rPr>
      </w:pPr>
      <w:r>
        <w:rPr>
          <w:sz w:val="22"/>
        </w:rPr>
        <w:t>SME</w:t>
      </w:r>
      <w:r>
        <w:rPr>
          <w:spacing w:val="-5"/>
          <w:sz w:val="22"/>
        </w:rPr>
        <w:t> </w:t>
      </w:r>
      <w:r>
        <w:rPr>
          <w:spacing w:val="-2"/>
          <w:sz w:val="22"/>
        </w:rPr>
        <w:t>support;</w:t>
      </w:r>
    </w:p>
    <w:p>
      <w:pPr>
        <w:pStyle w:val="ListParagraph"/>
        <w:numPr>
          <w:ilvl w:val="2"/>
          <w:numId w:val="3"/>
        </w:numPr>
        <w:tabs>
          <w:tab w:pos="1363" w:val="left" w:leader="none"/>
          <w:tab w:pos="1364" w:val="left" w:leader="none"/>
        </w:tabs>
        <w:spacing w:line="253" w:lineRule="exact" w:before="0" w:after="0"/>
        <w:ind w:left="1363" w:right="0" w:hanging="286"/>
        <w:jc w:val="left"/>
        <w:rPr>
          <w:sz w:val="22"/>
        </w:rPr>
      </w:pPr>
      <w:r>
        <w:rPr>
          <w:sz w:val="22"/>
        </w:rPr>
        <w:t>IP</w:t>
      </w:r>
      <w:r>
        <w:rPr>
          <w:spacing w:val="-9"/>
          <w:sz w:val="22"/>
        </w:rPr>
        <w:t> </w:t>
      </w:r>
      <w:r>
        <w:rPr>
          <w:sz w:val="22"/>
        </w:rPr>
        <w:t>enforcement</w:t>
      </w:r>
      <w:r>
        <w:rPr>
          <w:spacing w:val="-8"/>
          <w:sz w:val="22"/>
        </w:rPr>
        <w:t> </w:t>
      </w:r>
      <w:r>
        <w:rPr>
          <w:sz w:val="22"/>
        </w:rPr>
        <w:t>and</w:t>
      </w:r>
      <w:r>
        <w:rPr>
          <w:spacing w:val="-8"/>
          <w:sz w:val="22"/>
        </w:rPr>
        <w:t> </w:t>
      </w:r>
      <w:r>
        <w:rPr>
          <w:sz w:val="22"/>
        </w:rPr>
        <w:t>the</w:t>
      </w:r>
      <w:r>
        <w:rPr>
          <w:spacing w:val="-9"/>
          <w:sz w:val="22"/>
        </w:rPr>
        <w:t> </w:t>
      </w:r>
      <w:r>
        <w:rPr>
          <w:sz w:val="22"/>
        </w:rPr>
        <w:t>fight</w:t>
      </w:r>
      <w:r>
        <w:rPr>
          <w:spacing w:val="-8"/>
          <w:sz w:val="22"/>
        </w:rPr>
        <w:t> </w:t>
      </w:r>
      <w:r>
        <w:rPr>
          <w:sz w:val="22"/>
        </w:rPr>
        <w:t>against</w:t>
      </w:r>
      <w:r>
        <w:rPr>
          <w:spacing w:val="-8"/>
          <w:sz w:val="22"/>
        </w:rPr>
        <w:t> </w:t>
      </w:r>
      <w:r>
        <w:rPr>
          <w:sz w:val="22"/>
        </w:rPr>
        <w:t>counterfeiting,</w:t>
      </w:r>
      <w:r>
        <w:rPr>
          <w:spacing w:val="-9"/>
          <w:sz w:val="22"/>
        </w:rPr>
        <w:t> </w:t>
      </w:r>
      <w:r>
        <w:rPr>
          <w:spacing w:val="-2"/>
          <w:sz w:val="22"/>
        </w:rPr>
        <w:t>and/or</w:t>
      </w:r>
    </w:p>
    <w:p>
      <w:pPr>
        <w:pStyle w:val="ListParagraph"/>
        <w:numPr>
          <w:ilvl w:val="2"/>
          <w:numId w:val="3"/>
        </w:numPr>
        <w:tabs>
          <w:tab w:pos="1363" w:val="left" w:leader="none"/>
          <w:tab w:pos="1364" w:val="left" w:leader="none"/>
        </w:tabs>
        <w:spacing w:line="240" w:lineRule="auto" w:before="0" w:after="0"/>
        <w:ind w:left="1363" w:right="0" w:hanging="286"/>
        <w:jc w:val="left"/>
        <w:rPr>
          <w:sz w:val="22"/>
        </w:rPr>
      </w:pPr>
      <w:r>
        <w:rPr>
          <w:sz w:val="22"/>
        </w:rPr>
        <w:t>The</w:t>
      </w:r>
      <w:r>
        <w:rPr>
          <w:spacing w:val="-10"/>
          <w:sz w:val="22"/>
        </w:rPr>
        <w:t> </w:t>
      </w:r>
      <w:r>
        <w:rPr>
          <w:sz w:val="22"/>
        </w:rPr>
        <w:t>international</w:t>
      </w:r>
      <w:r>
        <w:rPr>
          <w:spacing w:val="-9"/>
          <w:sz w:val="22"/>
        </w:rPr>
        <w:t> </w:t>
      </w:r>
      <w:r>
        <w:rPr>
          <w:spacing w:val="-4"/>
          <w:sz w:val="22"/>
        </w:rPr>
        <w:t>team</w:t>
      </w:r>
    </w:p>
    <w:p>
      <w:pPr>
        <w:pStyle w:val="BodyText"/>
        <w:spacing w:before="2"/>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0"/>
          <w:numId w:val="4"/>
        </w:numPr>
        <w:tabs>
          <w:tab w:pos="1036" w:val="left" w:leader="none"/>
        </w:tabs>
        <w:spacing w:line="240" w:lineRule="auto" w:before="91" w:after="0"/>
        <w:ind w:left="1035" w:right="0" w:hanging="240"/>
        <w:jc w:val="left"/>
      </w:pPr>
      <w:r>
        <w:rPr>
          <w:u w:val="single"/>
        </w:rPr>
        <w:t>Eligibility</w:t>
      </w:r>
      <w:r>
        <w:rPr>
          <w:spacing w:val="-12"/>
          <w:u w:val="single"/>
        </w:rPr>
        <w:t> </w:t>
      </w:r>
      <w:r>
        <w:rPr>
          <w:spacing w:val="-2"/>
          <w:u w:val="single"/>
        </w:rPr>
        <w:t>criteria</w:t>
      </w:r>
    </w:p>
    <w:p>
      <w:pPr>
        <w:pStyle w:val="BodyText"/>
        <w:rPr>
          <w:b/>
          <w:sz w:val="14"/>
        </w:rPr>
      </w:pPr>
    </w:p>
    <w:p>
      <w:pPr>
        <w:pStyle w:val="BodyText"/>
        <w:spacing w:before="90"/>
        <w:ind w:left="796" w:right="105"/>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spacing w:before="1"/>
      </w:pPr>
    </w:p>
    <w:p>
      <w:pPr>
        <w:pStyle w:val="ListParagraph"/>
        <w:numPr>
          <w:ilvl w:val="0"/>
          <w:numId w:val="5"/>
        </w:numPr>
        <w:tabs>
          <w:tab w:pos="1081" w:val="left" w:leader="none"/>
        </w:tabs>
        <w:spacing w:line="240" w:lineRule="auto" w:before="0" w:after="0"/>
        <w:ind w:left="1080" w:right="107"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0"/>
          <w:numId w:val="5"/>
        </w:numPr>
        <w:tabs>
          <w:tab w:pos="1080"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1"/>
        <w:rPr>
          <w:sz w:val="21"/>
        </w:rPr>
      </w:pPr>
    </w:p>
    <w:p>
      <w:pPr>
        <w:pStyle w:val="ListParagraph"/>
        <w:numPr>
          <w:ilvl w:val="0"/>
          <w:numId w:val="5"/>
        </w:numPr>
        <w:tabs>
          <w:tab w:pos="1080" w:val="left" w:leader="none"/>
        </w:tabs>
        <w:spacing w:line="240" w:lineRule="auto" w:before="0"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2"/>
        <w:rPr>
          <w:sz w:val="24"/>
        </w:rPr>
      </w:pPr>
    </w:p>
    <w:p>
      <w:pPr>
        <w:pStyle w:val="Heading1"/>
        <w:numPr>
          <w:ilvl w:val="0"/>
          <w:numId w:val="4"/>
        </w:numPr>
        <w:tabs>
          <w:tab w:pos="1079" w:val="left" w:leader="none"/>
        </w:tabs>
        <w:spacing w:line="240" w:lineRule="auto" w:before="0" w:after="0"/>
        <w:ind w:left="1078" w:right="0" w:hanging="283"/>
        <w:jc w:val="left"/>
      </w:pPr>
      <w:r>
        <w:rPr>
          <w:u w:val="single"/>
        </w:rPr>
        <w:t>Selection</w:t>
      </w:r>
      <w:r>
        <w:rPr>
          <w:spacing w:val="-12"/>
          <w:u w:val="single"/>
        </w:rPr>
        <w:t> </w:t>
      </w:r>
      <w:r>
        <w:rPr>
          <w:spacing w:val="-2"/>
          <w:u w:val="single"/>
        </w:rPr>
        <w:t>criteria</w:t>
      </w:r>
    </w:p>
    <w:p>
      <w:pPr>
        <w:pStyle w:val="BodyText"/>
        <w:spacing w:before="11"/>
        <w:rPr>
          <w:b/>
          <w:sz w:val="15"/>
        </w:rPr>
      </w:pPr>
    </w:p>
    <w:p>
      <w:pPr>
        <w:pStyle w:val="BodyText"/>
        <w:spacing w:before="90"/>
        <w:ind w:left="1080"/>
      </w:pPr>
      <w:r>
        <w:rPr>
          <w:spacing w:val="-2"/>
          <w:u w:val="single"/>
        </w:rPr>
        <w:t>Diploma</w:t>
      </w:r>
    </w:p>
    <w:p>
      <w:pPr>
        <w:pStyle w:val="ListParagraph"/>
        <w:numPr>
          <w:ilvl w:val="1"/>
          <w:numId w:val="4"/>
        </w:numPr>
        <w:tabs>
          <w:tab w:pos="1209" w:val="left" w:leader="none"/>
        </w:tabs>
        <w:spacing w:line="240" w:lineRule="auto" w:before="1"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1"/>
          <w:numId w:val="4"/>
        </w:numPr>
        <w:tabs>
          <w:tab w:pos="1209" w:val="left" w:leader="none"/>
        </w:tabs>
        <w:spacing w:line="480" w:lineRule="auto" w:before="0" w:after="0"/>
        <w:ind w:left="1190" w:right="3330" w:hanging="111"/>
        <w:jc w:val="left"/>
        <w:rPr>
          <w:sz w:val="22"/>
        </w:rPr>
      </w:pPr>
      <w:r>
        <w:rPr>
          <w:sz w:val="22"/>
        </w:rPr>
        <w:t>professional</w:t>
      </w:r>
      <w:r>
        <w:rPr>
          <w:spacing w:val="-2"/>
          <w:sz w:val="22"/>
        </w:rPr>
        <w:t> </w:t>
      </w:r>
      <w:r>
        <w:rPr>
          <w:sz w:val="22"/>
        </w:rPr>
        <w:t>training</w:t>
      </w:r>
      <w:r>
        <w:rPr>
          <w:spacing w:val="-2"/>
          <w:sz w:val="22"/>
        </w:rPr>
        <w:t> </w:t>
      </w:r>
      <w:r>
        <w:rPr>
          <w:sz w:val="22"/>
        </w:rPr>
        <w:t>or</w:t>
      </w:r>
      <w:r>
        <w:rPr>
          <w:spacing w:val="-3"/>
          <w:sz w:val="22"/>
        </w:rPr>
        <w:t> </w:t>
      </w:r>
      <w:r>
        <w:rPr>
          <w:sz w:val="22"/>
        </w:rPr>
        <w:t>professional</w:t>
      </w:r>
      <w:r>
        <w:rPr>
          <w:spacing w:val="-2"/>
          <w:sz w:val="22"/>
        </w:rPr>
        <w:t> </w:t>
      </w:r>
      <w:r>
        <w:rPr>
          <w:sz w:val="22"/>
        </w:rPr>
        <w:t>experience</w:t>
      </w:r>
      <w:r>
        <w:rPr>
          <w:spacing w:val="-3"/>
          <w:sz w:val="22"/>
        </w:rPr>
        <w:t> </w:t>
      </w:r>
      <w:r>
        <w:rPr>
          <w:sz w:val="22"/>
        </w:rPr>
        <w:t>of</w:t>
      </w:r>
      <w:r>
        <w:rPr>
          <w:spacing w:val="-2"/>
          <w:sz w:val="22"/>
        </w:rPr>
        <w:t> </w:t>
      </w:r>
      <w:r>
        <w:rPr>
          <w:sz w:val="22"/>
        </w:rPr>
        <w:t>an</w:t>
      </w:r>
      <w:r>
        <w:rPr>
          <w:spacing w:val="-2"/>
          <w:sz w:val="22"/>
        </w:rPr>
        <w:t> </w:t>
      </w:r>
      <w:r>
        <w:rPr>
          <w:sz w:val="22"/>
        </w:rPr>
        <w:t>equivalent</w:t>
      </w:r>
      <w:r>
        <w:rPr>
          <w:spacing w:val="-2"/>
          <w:sz w:val="22"/>
        </w:rPr>
        <w:t> </w:t>
      </w:r>
      <w:r>
        <w:rPr>
          <w:sz w:val="22"/>
        </w:rPr>
        <w:t>level in the field(s) : law or economics or a technical field.</w:t>
      </w:r>
    </w:p>
    <w:p>
      <w:pPr>
        <w:pStyle w:val="BodyText"/>
        <w:spacing w:line="253" w:lineRule="exact"/>
        <w:ind w:left="1080"/>
      </w:pPr>
      <w:r>
        <w:rPr>
          <w:spacing w:val="-2"/>
          <w:u w:val="single"/>
        </w:rPr>
        <w:t>Professional</w:t>
      </w:r>
      <w:r>
        <w:rPr>
          <w:spacing w:val="9"/>
          <w:u w:val="single"/>
        </w:rPr>
        <w:t> </w:t>
      </w:r>
      <w:r>
        <w:rPr>
          <w:spacing w:val="-2"/>
          <w:u w:val="single"/>
        </w:rPr>
        <w:t>experience</w:t>
      </w:r>
    </w:p>
    <w:p>
      <w:pPr>
        <w:pStyle w:val="BodyText"/>
        <w:spacing w:before="2"/>
        <w:rPr>
          <w:sz w:val="14"/>
        </w:rPr>
      </w:pPr>
    </w:p>
    <w:p>
      <w:pPr>
        <w:pStyle w:val="BodyText"/>
        <w:spacing w:line="480" w:lineRule="auto" w:before="90"/>
        <w:ind w:left="1080" w:right="4046"/>
      </w:pPr>
      <w:r>
        <w:rPr/>
        <w:t>3 years in a field directly linked to unit’s activities. </w:t>
      </w:r>
      <w:r>
        <w:rPr>
          <w:u w:val="single"/>
        </w:rPr>
        <w:t>Language(s)</w:t>
      </w:r>
      <w:r>
        <w:rPr>
          <w:spacing w:val="-6"/>
          <w:u w:val="single"/>
        </w:rPr>
        <w:t> </w:t>
      </w:r>
      <w:r>
        <w:rPr>
          <w:u w:val="single"/>
        </w:rPr>
        <w:t>necessary</w:t>
      </w:r>
      <w:r>
        <w:rPr>
          <w:spacing w:val="-5"/>
          <w:u w:val="single"/>
        </w:rPr>
        <w:t> </w:t>
      </w:r>
      <w:r>
        <w:rPr>
          <w:u w:val="single"/>
        </w:rPr>
        <w:t>for</w:t>
      </w:r>
      <w:r>
        <w:rPr>
          <w:spacing w:val="-6"/>
          <w:u w:val="single"/>
        </w:rPr>
        <w:t> </w:t>
      </w:r>
      <w:r>
        <w:rPr>
          <w:u w:val="single"/>
        </w:rPr>
        <w:t>the</w:t>
      </w:r>
      <w:r>
        <w:rPr>
          <w:spacing w:val="-6"/>
          <w:u w:val="single"/>
        </w:rPr>
        <w:t> </w:t>
      </w:r>
      <w:r>
        <w:rPr>
          <w:u w:val="single"/>
        </w:rPr>
        <w:t>performance</w:t>
      </w:r>
      <w:r>
        <w:rPr>
          <w:spacing w:val="-6"/>
          <w:u w:val="single"/>
        </w:rPr>
        <w:t> </w:t>
      </w:r>
      <w:r>
        <w:rPr>
          <w:u w:val="single"/>
        </w:rPr>
        <w:t>of</w:t>
      </w:r>
      <w:r>
        <w:rPr>
          <w:spacing w:val="-6"/>
          <w:u w:val="single"/>
        </w:rPr>
        <w:t> </w:t>
      </w:r>
      <w:r>
        <w:rPr>
          <w:u w:val="single"/>
        </w:rPr>
        <w:t>duties</w:t>
      </w:r>
    </w:p>
    <w:p>
      <w:pPr>
        <w:pStyle w:val="BodyText"/>
        <w:ind w:left="1080"/>
      </w:pPr>
      <w:r>
        <w:rPr/>
        <w:t>Knowledge</w:t>
      </w:r>
      <w:r>
        <w:rPr>
          <w:spacing w:val="40"/>
        </w:rPr>
        <w:t> </w:t>
      </w:r>
      <w:r>
        <w:rPr/>
        <w:t>of</w:t>
      </w:r>
      <w:r>
        <w:rPr>
          <w:spacing w:val="40"/>
        </w:rPr>
        <w:t> </w:t>
      </w:r>
      <w:r>
        <w:rPr/>
        <w:t>one</w:t>
      </w:r>
      <w:r>
        <w:rPr>
          <w:spacing w:val="40"/>
        </w:rPr>
        <w:t> </w:t>
      </w:r>
      <w:r>
        <w:rPr/>
        <w:t>of</w:t>
      </w:r>
      <w:r>
        <w:rPr>
          <w:spacing w:val="40"/>
        </w:rPr>
        <w:t> </w:t>
      </w:r>
      <w:r>
        <w:rPr/>
        <w:t>the</w:t>
      </w:r>
      <w:r>
        <w:rPr>
          <w:spacing w:val="40"/>
        </w:rPr>
        <w:t> </w:t>
      </w:r>
      <w:r>
        <w:rPr/>
        <w:t>EU</w:t>
      </w:r>
      <w:r>
        <w:rPr>
          <w:spacing w:val="40"/>
        </w:rPr>
        <w:t> </w:t>
      </w:r>
      <w:r>
        <w:rPr/>
        <w:t>official</w:t>
      </w:r>
      <w:r>
        <w:rPr>
          <w:spacing w:val="40"/>
        </w:rPr>
        <w:t> </w:t>
      </w:r>
      <w:r>
        <w:rPr/>
        <w:t>languages</w:t>
      </w:r>
      <w:r>
        <w:rPr>
          <w:spacing w:val="40"/>
        </w:rPr>
        <w:t> </w:t>
      </w:r>
      <w:r>
        <w:rPr/>
        <w:t>and</w:t>
      </w:r>
      <w:r>
        <w:rPr>
          <w:spacing w:val="40"/>
        </w:rPr>
        <w:t> </w:t>
      </w:r>
      <w:r>
        <w:rPr/>
        <w:t>a</w:t>
      </w:r>
      <w:r>
        <w:rPr>
          <w:spacing w:val="40"/>
        </w:rPr>
        <w:t> </w:t>
      </w:r>
      <w:r>
        <w:rPr/>
        <w:t>satisfactory</w:t>
      </w:r>
      <w:r>
        <w:rPr>
          <w:spacing w:val="40"/>
        </w:rPr>
        <w:t> </w:t>
      </w:r>
      <w:r>
        <w:rPr/>
        <w:t>knowledge</w:t>
      </w:r>
      <w:r>
        <w:rPr>
          <w:spacing w:val="40"/>
        </w:rPr>
        <w:t> </w:t>
      </w:r>
      <w:r>
        <w:rPr/>
        <w:t>of</w:t>
      </w:r>
      <w:r>
        <w:rPr>
          <w:spacing w:val="40"/>
        </w:rPr>
        <w:t> </w:t>
      </w:r>
      <w:r>
        <w:rPr/>
        <w:t>another</w:t>
      </w:r>
      <w:r>
        <w:rPr>
          <w:spacing w:val="40"/>
        </w:rPr>
        <w:t> </w:t>
      </w:r>
      <w:r>
        <w:rPr/>
        <w:t>EU</w:t>
      </w:r>
      <w:r>
        <w:rPr>
          <w:spacing w:val="40"/>
        </w:rPr>
        <w:t> </w:t>
      </w:r>
      <w:r>
        <w:rPr/>
        <w:t>official language to the extent necessary for the performance of the duties.</w:t>
      </w:r>
    </w:p>
    <w:p>
      <w:pPr>
        <w:pStyle w:val="BodyText"/>
        <w:spacing w:before="2"/>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1"/>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spacing w:before="10"/>
        <w:rPr>
          <w:b/>
          <w:sz w:val="21"/>
        </w:rPr>
      </w:pPr>
    </w:p>
    <w:p>
      <w:pPr>
        <w:pStyle w:val="BodyText"/>
        <w:ind w:left="797" w:right="268"/>
        <w:jc w:val="both"/>
      </w:pPr>
      <w:r>
        <w:rPr/>
        <w:t>Candidates are asked not to add any other documents (such as copy of passport, copy of degrees or</w:t>
      </w:r>
      <w:r>
        <w:rPr>
          <w:spacing w:val="40"/>
        </w:rPr>
        <w:t> </w:t>
      </w:r>
      <w:r>
        <w:rPr/>
        <w:t>certificate of professional experience, etc.). If necessary, these will be requested at a later stage.</w:t>
      </w:r>
    </w:p>
    <w:p>
      <w:pPr>
        <w:pStyle w:val="BodyText"/>
        <w:spacing w:before="1"/>
        <w:ind w:left="797"/>
        <w:jc w:val="both"/>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spacing w:after="0"/>
        <w:jc w:val="both"/>
        <w:sectPr>
          <w:pgSz w:w="11910" w:h="16840"/>
          <w:pgMar w:header="0" w:footer="690" w:top="1040" w:bottom="880" w:left="480" w:right="740"/>
        </w:sectPr>
      </w:pPr>
    </w:p>
    <w:p>
      <w:pPr>
        <w:pStyle w:val="ListParagraph"/>
        <w:numPr>
          <w:ilvl w:val="0"/>
          <w:numId w:val="3"/>
        </w:numPr>
        <w:tabs>
          <w:tab w:pos="796" w:val="left" w:leader="none"/>
          <w:tab w:pos="797" w:val="left" w:leader="none"/>
        </w:tabs>
        <w:spacing w:line="240" w:lineRule="auto" w:before="76"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spacing w:before="11"/>
        <w:rPr>
          <w:b/>
          <w:sz w:val="15"/>
        </w:rPr>
      </w:pPr>
    </w:p>
    <w:p>
      <w:pPr>
        <w:spacing w:before="90"/>
        <w:ind w:left="796" w:right="284" w:firstLine="0"/>
        <w:jc w:val="both"/>
        <w:rPr>
          <w:sz w:val="22"/>
        </w:rPr>
      </w:pPr>
      <w:r>
        <w:rPr>
          <w:sz w:val="22"/>
        </w:rPr>
        <w:t>The secondment will be governed by the </w:t>
      </w:r>
      <w:r>
        <w:rPr>
          <w:b/>
          <w:sz w:val="22"/>
        </w:rPr>
        <w:t>Commission Decision C(2008)6866 of 12/11/2008 </w:t>
      </w:r>
      <w:r>
        <w:rPr>
          <w:sz w:val="22"/>
        </w:rPr>
        <w:t>laying down rules on the secondment to the Commission of national experts and national experts in professional training (SNE Decision).</w:t>
      </w:r>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pPr>
    </w:p>
    <w:p>
      <w:pPr>
        <w:pStyle w:val="BodyText"/>
        <w:ind w:left="796" w:right="283"/>
        <w:jc w:val="both"/>
      </w:pPr>
      <w:r>
        <w:rPr/>
        <w:t>During the secondment, SNE are subject to confidentiality, loyalty and absence of conflict of interest obligations, as provided for in Art. 6 and 7 of the SNE Decision.</w:t>
      </w:r>
    </w:p>
    <w:p>
      <w:pPr>
        <w:pStyle w:val="BodyTex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7" w:right="109"/>
        <w:jc w:val="both"/>
      </w:pPr>
      <w:r>
        <w:rPr/>
        <w:t>The selected candidate has the obligation to launch the vetting procedure before getting the secondment </w:t>
      </w:r>
      <w:r>
        <w:rPr>
          <w:spacing w:val="-2"/>
        </w:rPr>
        <w:t>confirmation.</w:t>
      </w:r>
    </w:p>
    <w:p>
      <w:pPr>
        <w:pStyle w:val="BodyText"/>
        <w:spacing w:before="1"/>
        <w:rPr>
          <w:sz w:val="24"/>
        </w:rPr>
      </w:pPr>
    </w:p>
    <w:p>
      <w:pPr>
        <w:pStyle w:val="ListParagraph"/>
        <w:numPr>
          <w:ilvl w:val="0"/>
          <w:numId w:val="3"/>
        </w:numPr>
        <w:tabs>
          <w:tab w:pos="796" w:val="left" w:leader="none"/>
          <w:tab w:pos="797" w:val="left" w:leader="none"/>
        </w:tabs>
        <w:spacing w:line="240" w:lineRule="auto" w:before="0"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rPr>
          <w:b/>
          <w:sz w:val="16"/>
        </w:rPr>
      </w:pPr>
    </w:p>
    <w:p>
      <w:pPr>
        <w:pStyle w:val="BodyText"/>
        <w:spacing w:before="91"/>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HR.B.1. The data processing is subject to the SNE Decision as well as the Regulation (EU) 2018/1725.</w:t>
      </w:r>
    </w:p>
    <w:p>
      <w:pPr>
        <w:pStyle w:val="BodyText"/>
        <w:ind w:left="796" w:right="280"/>
      </w:pPr>
      <w:r>
        <w:rPr/>
        <w:t>Data is kept by the competent services for 7 years after the secondment (2 years for not selected experts). You</w:t>
      </w:r>
      <w:r>
        <w:rPr>
          <w:spacing w:val="66"/>
        </w:rPr>
        <w:t> </w:t>
      </w:r>
      <w:r>
        <w:rPr/>
        <w:t>have</w:t>
      </w:r>
      <w:r>
        <w:rPr>
          <w:spacing w:val="65"/>
        </w:rPr>
        <w:t> </w:t>
      </w:r>
      <w:r>
        <w:rPr/>
        <w:t>specific</w:t>
      </w:r>
      <w:r>
        <w:rPr>
          <w:spacing w:val="65"/>
        </w:rPr>
        <w:t> </w:t>
      </w:r>
      <w:r>
        <w:rPr/>
        <w:t>rights</w:t>
      </w:r>
      <w:r>
        <w:rPr>
          <w:spacing w:val="65"/>
        </w:rPr>
        <w:t> </w:t>
      </w:r>
      <w:r>
        <w:rPr/>
        <w:t>as</w:t>
      </w:r>
      <w:r>
        <w:rPr>
          <w:spacing w:val="65"/>
        </w:rPr>
        <w:t> </w:t>
      </w:r>
      <w:r>
        <w:rPr/>
        <w:t>a</w:t>
      </w:r>
      <w:r>
        <w:rPr>
          <w:spacing w:val="65"/>
        </w:rPr>
        <w:t> </w:t>
      </w:r>
      <w:r>
        <w:rPr/>
        <w:t>‘data</w:t>
      </w:r>
      <w:r>
        <w:rPr>
          <w:spacing w:val="64"/>
        </w:rPr>
        <w:t> </w:t>
      </w:r>
      <w:r>
        <w:rPr/>
        <w:t>subject’</w:t>
      </w:r>
      <w:r>
        <w:rPr>
          <w:spacing w:val="65"/>
        </w:rPr>
        <w:t> </w:t>
      </w:r>
      <w:r>
        <w:rPr/>
        <w:t>under</w:t>
      </w:r>
      <w:r>
        <w:rPr>
          <w:spacing w:val="65"/>
        </w:rPr>
        <w:t> </w:t>
      </w:r>
      <w:r>
        <w:rPr/>
        <w:t>Chapter</w:t>
      </w:r>
      <w:r>
        <w:rPr>
          <w:spacing w:val="65"/>
        </w:rPr>
        <w:t> </w:t>
      </w:r>
      <w:r>
        <w:rPr/>
        <w:t>III</w:t>
      </w:r>
      <w:r>
        <w:rPr>
          <w:spacing w:val="65"/>
        </w:rPr>
        <w:t> </w:t>
      </w:r>
      <w:r>
        <w:rPr/>
        <w:t>(Articles</w:t>
      </w:r>
      <w:r>
        <w:rPr>
          <w:spacing w:val="65"/>
        </w:rPr>
        <w:t> </w:t>
      </w:r>
      <w:r>
        <w:rPr/>
        <w:t>14-25)</w:t>
      </w:r>
      <w:r>
        <w:rPr>
          <w:spacing w:val="64"/>
        </w:rPr>
        <w:t> </w:t>
      </w:r>
      <w:r>
        <w:rPr/>
        <w:t>of</w:t>
      </w:r>
      <w:r>
        <w:rPr>
          <w:spacing w:val="64"/>
        </w:rPr>
        <w:t> </w:t>
      </w:r>
      <w:r>
        <w:rPr/>
        <w:t>Regulation</w:t>
      </w:r>
      <w:r>
        <w:rPr>
          <w:spacing w:val="66"/>
        </w:rPr>
        <w:t> </w:t>
      </w:r>
      <w:r>
        <w:rPr/>
        <w:t>(EU) 2018/1725, in</w:t>
      </w:r>
      <w:r>
        <w:rPr>
          <w:spacing w:val="18"/>
        </w:rPr>
        <w:t> </w:t>
      </w:r>
      <w:r>
        <w:rPr/>
        <w:t>particular the right to</w:t>
      </w:r>
      <w:r>
        <w:rPr>
          <w:spacing w:val="18"/>
        </w:rPr>
        <w:t> </w:t>
      </w:r>
      <w:r>
        <w:rPr/>
        <w:t>access, rectify</w:t>
      </w:r>
      <w:r>
        <w:rPr>
          <w:spacing w:val="19"/>
        </w:rPr>
        <w:t> </w:t>
      </w:r>
      <w:r>
        <w:rPr/>
        <w:t>or erase</w:t>
      </w:r>
      <w:r>
        <w:rPr>
          <w:spacing w:val="18"/>
        </w:rPr>
        <w:t> </w:t>
      </w:r>
      <w:r>
        <w:rPr/>
        <w:t>your personal data and</w:t>
      </w:r>
      <w:r>
        <w:rPr>
          <w:spacing w:val="18"/>
        </w:rPr>
        <w:t> </w:t>
      </w:r>
      <w:r>
        <w:rPr/>
        <w:t>the right to</w:t>
      </w:r>
      <w:r>
        <w:rPr>
          <w:spacing w:val="18"/>
        </w:rPr>
        <w:t> </w:t>
      </w:r>
      <w:r>
        <w:rPr/>
        <w:t>restrict</w:t>
      </w:r>
      <w:r>
        <w:rPr>
          <w:spacing w:val="18"/>
        </w:rPr>
        <w:t> </w:t>
      </w:r>
      <w:r>
        <w:rPr/>
        <w:t>the processing of your personal data. Where applicable, you also have the right to object to the processing or the right to data portability.</w:t>
      </w:r>
    </w:p>
    <w:p>
      <w:pPr>
        <w:pStyle w:val="BodyText"/>
        <w:ind w:left="796" w:right="283"/>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pPr>
    </w:p>
    <w:p>
      <w:pPr>
        <w:pStyle w:val="Heading1"/>
        <w:ind w:left="796" w:firstLine="0"/>
      </w:pPr>
      <w:r>
        <w:rPr>
          <w:u w:val="single"/>
        </w:rPr>
        <w:t>Contact</w:t>
      </w:r>
      <w:r>
        <w:rPr>
          <w:spacing w:val="-10"/>
          <w:u w:val="single"/>
        </w:rPr>
        <w:t> </w:t>
      </w:r>
      <w:r>
        <w:rPr>
          <w:spacing w:val="-2"/>
          <w:u w:val="single"/>
        </w:rPr>
        <w:t>information</w:t>
      </w:r>
    </w:p>
    <w:p>
      <w:pPr>
        <w:pStyle w:val="BodyText"/>
        <w:rPr>
          <w:b/>
        </w:rPr>
      </w:pPr>
    </w:p>
    <w:p>
      <w:pPr>
        <w:pStyle w:val="ListParagraph"/>
        <w:numPr>
          <w:ilvl w:val="0"/>
          <w:numId w:val="6"/>
        </w:numPr>
        <w:tabs>
          <w:tab w:pos="1079" w:val="left" w:leader="none"/>
        </w:tabs>
        <w:spacing w:line="268" w:lineRule="exact" w:before="1"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ind w:left="1080" w:right="280"/>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Unit HR.B.1, </w:t>
      </w:r>
      <w:hyperlink r:id="rId9">
        <w:r>
          <w:rPr>
            <w:color w:val="0000FF"/>
            <w:u w:val="single" w:color="0000FF"/>
          </w:rPr>
          <w:t>HR-B1-DPR@ec.europa.eu</w:t>
        </w:r>
        <w:r>
          <w:rPr/>
          <w:t>.</w:t>
        </w:r>
      </w:hyperlink>
    </w:p>
    <w:p>
      <w:pPr>
        <w:pStyle w:val="BodyText"/>
        <w:spacing w:before="11"/>
        <w:rPr>
          <w:sz w:val="21"/>
        </w:rPr>
      </w:pPr>
    </w:p>
    <w:p>
      <w:pPr>
        <w:pStyle w:val="Heading1"/>
        <w:numPr>
          <w:ilvl w:val="0"/>
          <w:numId w:val="6"/>
        </w:numPr>
        <w:tabs>
          <w:tab w:pos="1079" w:val="left" w:leader="none"/>
        </w:tabs>
        <w:spacing w:line="268" w:lineRule="exact" w:before="0" w:after="0"/>
        <w:ind w:left="1078" w:right="0" w:hanging="283"/>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ind w:left="1080" w:right="286"/>
        <w:jc w:val="both"/>
      </w:pPr>
      <w:r>
        <w:rPr/>
        <w:pict>
          <v:rect style="position:absolute;margin-left:519.179993pt;margin-top:11.459097pt;width:5.16pt;height:.54pt;mso-position-horizontal-relative:page;mso-position-vertical-relative:paragraph;z-index:15729152" id="docshape3" filled="true" fillcolor="#000000" stroked="false">
            <v:fill type="solid"/>
            <w10:wrap type="none"/>
          </v:rect>
        </w:pict>
      </w:r>
      <w:r>
        <w:rPr/>
        <w:t>You may contact the Data Protection Officer (</w:t>
      </w:r>
      <w:hyperlink r:id="rId10">
        <w:r>
          <w:rPr>
            <w:color w:val="0000FF"/>
            <w:u w:val="single" w:color="0000FF"/>
          </w:rPr>
          <w:t>DATA-PROTECTION-OFFICER@ec.europa.eu</w:t>
        </w:r>
      </w:hyperlink>
      <w:r>
        <w:rPr/>
        <w:t>) with regard to issues related to the processing of your personal data under Regulation (EU) 2018/1725.</w:t>
      </w:r>
    </w:p>
    <w:p>
      <w:pPr>
        <w:pStyle w:val="BodyText"/>
        <w:spacing w:before="1"/>
      </w:pPr>
    </w:p>
    <w:p>
      <w:pPr>
        <w:pStyle w:val="Heading1"/>
        <w:numPr>
          <w:ilvl w:val="0"/>
          <w:numId w:val="6"/>
        </w:numPr>
        <w:tabs>
          <w:tab w:pos="1079" w:val="left" w:leader="none"/>
        </w:tabs>
        <w:spacing w:line="268" w:lineRule="exact" w:before="0" w:after="0"/>
        <w:ind w:left="1078" w:right="0" w:hanging="283"/>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ind w:left="1080" w:right="281"/>
        <w:jc w:val="both"/>
      </w:pPr>
      <w:r>
        <w:rPr/>
        <w:pict>
          <v:rect style="position:absolute;margin-left:230.160004pt;margin-top:24.125032pt;width:3.66pt;height:.54pt;mso-position-horizontal-relative:page;mso-position-vertical-relative:paragraph;z-index:15729664" id="docshape4" filled="true" fillcolor="#000000" stroked="false">
            <v:fill type="solid"/>
            <w10:wrap type="none"/>
          </v:rect>
        </w:pict>
      </w:r>
      <w:r>
        <w:rPr/>
        <w:t>You have the right to have recourse (i.e. you can lodge a complaint) to the European Data Protection Supervisor</w:t>
      </w:r>
      <w:r>
        <w:rPr>
          <w:u w:val="single"/>
        </w:rPr>
        <w:t> (</w:t>
      </w:r>
      <w:hyperlink r:id="rId11">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7"/>
        </w:rPr>
        <w:t> </w:t>
      </w:r>
      <w:r>
        <w:rPr/>
        <w:t>your</w:t>
      </w:r>
      <w:r>
        <w:rPr>
          <w:spacing w:val="-7"/>
        </w:rPr>
        <w:t> </w:t>
      </w:r>
      <w:r>
        <w:rPr/>
        <w:t>personal</w:t>
      </w:r>
      <w:r>
        <w:rPr>
          <w:spacing w:val="-6"/>
        </w:rPr>
        <w:t> </w:t>
      </w:r>
      <w:r>
        <w:rPr/>
        <w:t>data</w:t>
      </w:r>
      <w:r>
        <w:rPr>
          <w:spacing w:val="-7"/>
        </w:rPr>
        <w:t> </w:t>
      </w:r>
      <w:r>
        <w:rPr/>
        <w:t>can</w:t>
      </w:r>
      <w:r>
        <w:rPr>
          <w:spacing w:val="-6"/>
        </w:rPr>
        <w:t> </w:t>
      </w:r>
      <w:r>
        <w:rPr/>
        <w:t>be</w:t>
      </w:r>
      <w:r>
        <w:rPr>
          <w:spacing w:val="-8"/>
        </w:rPr>
        <w:t> </w:t>
      </w:r>
      <w:r>
        <w:rPr/>
        <w:t>used</w:t>
      </w:r>
      <w:r>
        <w:rPr>
          <w:spacing w:val="-6"/>
        </w:rPr>
        <w:t> </w:t>
      </w:r>
      <w:r>
        <w:rPr/>
        <w:t>for</w:t>
      </w:r>
      <w:r>
        <w:rPr>
          <w:spacing w:val="-6"/>
        </w:rPr>
        <w:t> </w:t>
      </w:r>
      <w:r>
        <w:rPr/>
        <w:t>security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38208"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4">
    <w:multiLevelType w:val="hybridMultilevel"/>
    <w:lvl w:ilvl="0">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040" w:hanging="284"/>
      </w:pPr>
      <w:rPr>
        <w:rFonts w:hint="default"/>
        <w:lang w:val="en-US" w:eastAsia="en-US" w:bidi="ar-SA"/>
      </w:rPr>
    </w:lvl>
    <w:lvl w:ilvl="2">
      <w:start w:val="0"/>
      <w:numFmt w:val="bullet"/>
      <w:lvlText w:val="•"/>
      <w:lvlJc w:val="left"/>
      <w:pPr>
        <w:ind w:left="3001" w:hanging="284"/>
      </w:pPr>
      <w:rPr>
        <w:rFonts w:hint="default"/>
        <w:lang w:val="en-US" w:eastAsia="en-US" w:bidi="ar-SA"/>
      </w:rPr>
    </w:lvl>
    <w:lvl w:ilvl="3">
      <w:start w:val="0"/>
      <w:numFmt w:val="bullet"/>
      <w:lvlText w:val="•"/>
      <w:lvlJc w:val="left"/>
      <w:pPr>
        <w:ind w:left="3961" w:hanging="284"/>
      </w:pPr>
      <w:rPr>
        <w:rFonts w:hint="default"/>
        <w:lang w:val="en-US" w:eastAsia="en-US" w:bidi="ar-SA"/>
      </w:rPr>
    </w:lvl>
    <w:lvl w:ilvl="4">
      <w:start w:val="0"/>
      <w:numFmt w:val="bullet"/>
      <w:lvlText w:val="•"/>
      <w:lvlJc w:val="left"/>
      <w:pPr>
        <w:ind w:left="4922" w:hanging="284"/>
      </w:pPr>
      <w:rPr>
        <w:rFonts w:hint="default"/>
        <w:lang w:val="en-US" w:eastAsia="en-US" w:bidi="ar-SA"/>
      </w:rPr>
    </w:lvl>
    <w:lvl w:ilvl="5">
      <w:start w:val="0"/>
      <w:numFmt w:val="bullet"/>
      <w:lvlText w:val="•"/>
      <w:lvlJc w:val="left"/>
      <w:pPr>
        <w:ind w:left="5883" w:hanging="284"/>
      </w:pPr>
      <w:rPr>
        <w:rFonts w:hint="default"/>
        <w:lang w:val="en-US" w:eastAsia="en-US" w:bidi="ar-SA"/>
      </w:rPr>
    </w:lvl>
    <w:lvl w:ilvl="6">
      <w:start w:val="0"/>
      <w:numFmt w:val="bullet"/>
      <w:lvlText w:val="•"/>
      <w:lvlJc w:val="left"/>
      <w:pPr>
        <w:ind w:left="6843" w:hanging="284"/>
      </w:pPr>
      <w:rPr>
        <w:rFonts w:hint="default"/>
        <w:lang w:val="en-US" w:eastAsia="en-US" w:bidi="ar-SA"/>
      </w:rPr>
    </w:lvl>
    <w:lvl w:ilvl="7">
      <w:start w:val="0"/>
      <w:numFmt w:val="bullet"/>
      <w:lvlText w:val="•"/>
      <w:lvlJc w:val="left"/>
      <w:pPr>
        <w:ind w:left="7804" w:hanging="284"/>
      </w:pPr>
      <w:rPr>
        <w:rFonts w:hint="default"/>
        <w:lang w:val="en-US" w:eastAsia="en-US" w:bidi="ar-SA"/>
      </w:rPr>
    </w:lvl>
    <w:lvl w:ilvl="8">
      <w:start w:val="0"/>
      <w:numFmt w:val="bullet"/>
      <w:lvlText w:val="•"/>
      <w:lvlJc w:val="left"/>
      <w:pPr>
        <w:ind w:left="8765" w:hanging="284"/>
      </w:pPr>
      <w:rPr>
        <w:rFonts w:hint="default"/>
        <w:lang w:val="en-US" w:eastAsia="en-US" w:bidi="ar-SA"/>
      </w:rPr>
    </w:lvl>
  </w:abstractNum>
  <w:abstractNum w:abstractNumId="3">
    <w:multiLevelType w:val="hybridMultilevel"/>
    <w:lvl w:ilvl="0">
      <w:start w:val="1"/>
      <w:numFmt w:val="lowerLetter"/>
      <w:lvlText w:val="%1)"/>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1190" w:hanging="129"/>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2254" w:hanging="129"/>
      </w:pPr>
      <w:rPr>
        <w:rFonts w:hint="default"/>
        <w:lang w:val="en-US" w:eastAsia="en-US" w:bidi="ar-SA"/>
      </w:rPr>
    </w:lvl>
    <w:lvl w:ilvl="3">
      <w:start w:val="0"/>
      <w:numFmt w:val="bullet"/>
      <w:lvlText w:val="•"/>
      <w:lvlJc w:val="left"/>
      <w:pPr>
        <w:ind w:left="3308" w:hanging="129"/>
      </w:pPr>
      <w:rPr>
        <w:rFonts w:hint="default"/>
        <w:lang w:val="en-US" w:eastAsia="en-US" w:bidi="ar-SA"/>
      </w:rPr>
    </w:lvl>
    <w:lvl w:ilvl="4">
      <w:start w:val="0"/>
      <w:numFmt w:val="bullet"/>
      <w:lvlText w:val="•"/>
      <w:lvlJc w:val="left"/>
      <w:pPr>
        <w:ind w:left="4362" w:hanging="129"/>
      </w:pPr>
      <w:rPr>
        <w:rFonts w:hint="default"/>
        <w:lang w:val="en-US" w:eastAsia="en-US" w:bidi="ar-SA"/>
      </w:rPr>
    </w:lvl>
    <w:lvl w:ilvl="5">
      <w:start w:val="0"/>
      <w:numFmt w:val="bullet"/>
      <w:lvlText w:val="•"/>
      <w:lvlJc w:val="left"/>
      <w:pPr>
        <w:ind w:left="5416" w:hanging="129"/>
      </w:pPr>
      <w:rPr>
        <w:rFonts w:hint="default"/>
        <w:lang w:val="en-US" w:eastAsia="en-US" w:bidi="ar-SA"/>
      </w:rPr>
    </w:lvl>
    <w:lvl w:ilvl="6">
      <w:start w:val="0"/>
      <w:numFmt w:val="bullet"/>
      <w:lvlText w:val="•"/>
      <w:lvlJc w:val="left"/>
      <w:pPr>
        <w:ind w:left="6470" w:hanging="129"/>
      </w:pPr>
      <w:rPr>
        <w:rFonts w:hint="default"/>
        <w:lang w:val="en-US" w:eastAsia="en-US" w:bidi="ar-SA"/>
      </w:rPr>
    </w:lvl>
    <w:lvl w:ilvl="7">
      <w:start w:val="0"/>
      <w:numFmt w:val="bullet"/>
      <w:lvlText w:val="•"/>
      <w:lvlJc w:val="left"/>
      <w:pPr>
        <w:ind w:left="7524" w:hanging="129"/>
      </w:pPr>
      <w:rPr>
        <w:rFonts w:hint="default"/>
        <w:lang w:val="en-US" w:eastAsia="en-US" w:bidi="ar-SA"/>
      </w:rPr>
    </w:lvl>
    <w:lvl w:ilvl="8">
      <w:start w:val="0"/>
      <w:numFmt w:val="bullet"/>
      <w:lvlText w:val="•"/>
      <w:lvlJc w:val="left"/>
      <w:pPr>
        <w:ind w:left="8578" w:hanging="129"/>
      </w:pPr>
      <w:rPr>
        <w:rFonts w:hint="default"/>
        <w:lang w:val="en-US" w:eastAsia="en-US" w:bidi="ar-SA"/>
      </w:rPr>
    </w:lvl>
  </w:abstractNum>
  <w:abstractNum w:abstractNumId="1">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6" w:hanging="275"/>
      </w:pPr>
      <w:rPr>
        <w:rFonts w:hint="default"/>
        <w:lang w:val="en-US" w:eastAsia="en-US" w:bidi="ar-SA"/>
      </w:rPr>
    </w:lvl>
    <w:lvl w:ilvl="7">
      <w:start w:val="0"/>
      <w:numFmt w:val="bullet"/>
      <w:lvlText w:val="•"/>
      <w:lvlJc w:val="left"/>
      <w:pPr>
        <w:ind w:left="6999" w:hanging="275"/>
      </w:pPr>
      <w:rPr>
        <w:rFonts w:hint="default"/>
        <w:lang w:val="en-US" w:eastAsia="en-US" w:bidi="ar-SA"/>
      </w:rPr>
    </w:lvl>
    <w:lvl w:ilvl="8">
      <w:start w:val="0"/>
      <w:numFmt w:val="bullet"/>
      <w:lvlText w:val="•"/>
      <w:lvlJc w:val="left"/>
      <w:pPr>
        <w:ind w:left="7982" w:hanging="275"/>
      </w:pPr>
      <w:rPr>
        <w:rFonts w:hint="default"/>
        <w:lang w:val="en-US" w:eastAsia="en-US" w:bidi="ar-SA"/>
      </w:rPr>
    </w:lvl>
  </w:abstractNum>
  <w:abstractNum w:abstractNumId="0">
    <w:multiLevelType w:val="hybridMultilevel"/>
    <w:lvl w:ilvl="0">
      <w:start w:val="0"/>
      <w:numFmt w:val="bullet"/>
      <w:lvlText w:val=""/>
      <w:lvlJc w:val="left"/>
      <w:pPr>
        <w:ind w:left="915" w:hanging="472"/>
      </w:pPr>
      <w:rPr>
        <w:rFonts w:hint="default" w:ascii="Wingdings 2" w:hAnsi="Wingdings 2" w:eastAsia="Wingdings 2" w:cs="Wingdings 2"/>
        <w:b w:val="0"/>
        <w:bCs w:val="0"/>
        <w:i w:val="0"/>
        <w:iCs w:val="0"/>
        <w:w w:val="99"/>
        <w:sz w:val="22"/>
        <w:szCs w:val="22"/>
        <w:lang w:val="en-US" w:eastAsia="en-US" w:bidi="ar-SA"/>
      </w:rPr>
    </w:lvl>
    <w:lvl w:ilvl="1">
      <w:start w:val="0"/>
      <w:numFmt w:val="bullet"/>
      <w:lvlText w:val="•"/>
      <w:lvlJc w:val="left"/>
      <w:pPr>
        <w:ind w:left="1136" w:hanging="472"/>
      </w:pPr>
      <w:rPr>
        <w:rFonts w:hint="default"/>
        <w:lang w:val="en-US" w:eastAsia="en-US" w:bidi="ar-SA"/>
      </w:rPr>
    </w:lvl>
    <w:lvl w:ilvl="2">
      <w:start w:val="0"/>
      <w:numFmt w:val="bullet"/>
      <w:lvlText w:val="•"/>
      <w:lvlJc w:val="left"/>
      <w:pPr>
        <w:ind w:left="1352" w:hanging="472"/>
      </w:pPr>
      <w:rPr>
        <w:rFonts w:hint="default"/>
        <w:lang w:val="en-US" w:eastAsia="en-US" w:bidi="ar-SA"/>
      </w:rPr>
    </w:lvl>
    <w:lvl w:ilvl="3">
      <w:start w:val="0"/>
      <w:numFmt w:val="bullet"/>
      <w:lvlText w:val="•"/>
      <w:lvlJc w:val="left"/>
      <w:pPr>
        <w:ind w:left="1569" w:hanging="472"/>
      </w:pPr>
      <w:rPr>
        <w:rFonts w:hint="default"/>
        <w:lang w:val="en-US" w:eastAsia="en-US" w:bidi="ar-SA"/>
      </w:rPr>
    </w:lvl>
    <w:lvl w:ilvl="4">
      <w:start w:val="0"/>
      <w:numFmt w:val="bullet"/>
      <w:lvlText w:val="•"/>
      <w:lvlJc w:val="left"/>
      <w:pPr>
        <w:ind w:left="1785" w:hanging="472"/>
      </w:pPr>
      <w:rPr>
        <w:rFonts w:hint="default"/>
        <w:lang w:val="en-US" w:eastAsia="en-US" w:bidi="ar-SA"/>
      </w:rPr>
    </w:lvl>
    <w:lvl w:ilvl="5">
      <w:start w:val="0"/>
      <w:numFmt w:val="bullet"/>
      <w:lvlText w:val="•"/>
      <w:lvlJc w:val="left"/>
      <w:pPr>
        <w:ind w:left="2002" w:hanging="472"/>
      </w:pPr>
      <w:rPr>
        <w:rFonts w:hint="default"/>
        <w:lang w:val="en-US" w:eastAsia="en-US" w:bidi="ar-SA"/>
      </w:rPr>
    </w:lvl>
    <w:lvl w:ilvl="6">
      <w:start w:val="0"/>
      <w:numFmt w:val="bullet"/>
      <w:lvlText w:val="•"/>
      <w:lvlJc w:val="left"/>
      <w:pPr>
        <w:ind w:left="2218" w:hanging="472"/>
      </w:pPr>
      <w:rPr>
        <w:rFonts w:hint="default"/>
        <w:lang w:val="en-US" w:eastAsia="en-US" w:bidi="ar-SA"/>
      </w:rPr>
    </w:lvl>
    <w:lvl w:ilvl="7">
      <w:start w:val="0"/>
      <w:numFmt w:val="bullet"/>
      <w:lvlText w:val="•"/>
      <w:lvlJc w:val="left"/>
      <w:pPr>
        <w:ind w:left="2434" w:hanging="472"/>
      </w:pPr>
      <w:rPr>
        <w:rFonts w:hint="default"/>
        <w:lang w:val="en-US" w:eastAsia="en-US" w:bidi="ar-SA"/>
      </w:rPr>
    </w:lvl>
    <w:lvl w:ilvl="8">
      <w:start w:val="0"/>
      <w:numFmt w:val="bullet"/>
      <w:lvlText w:val="•"/>
      <w:lvlJc w:val="left"/>
      <w:pPr>
        <w:ind w:left="2651" w:hanging="472"/>
      </w:pPr>
      <w:rPr>
        <w:rFonts w:hint="default"/>
        <w:lang w:val="en-US" w:eastAsia="en-US" w:bidi="ar-SA"/>
      </w:rPr>
    </w:lvl>
  </w:abstractNum>
  <w:abstractNum w:abstractNumId="2">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1364" w:hanging="285"/>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525" w:hanging="285"/>
      </w:pPr>
      <w:rPr>
        <w:rFonts w:hint="default"/>
        <w:lang w:val="en-US" w:eastAsia="en-US" w:bidi="ar-SA"/>
      </w:rPr>
    </w:lvl>
    <w:lvl w:ilvl="4">
      <w:start w:val="0"/>
      <w:numFmt w:val="bullet"/>
      <w:lvlText w:val="•"/>
      <w:lvlJc w:val="left"/>
      <w:pPr>
        <w:ind w:left="3691" w:hanging="285"/>
      </w:pPr>
      <w:rPr>
        <w:rFonts w:hint="default"/>
        <w:lang w:val="en-US" w:eastAsia="en-US" w:bidi="ar-SA"/>
      </w:rPr>
    </w:lvl>
    <w:lvl w:ilvl="5">
      <w:start w:val="0"/>
      <w:numFmt w:val="bullet"/>
      <w:lvlText w:val="•"/>
      <w:lvlJc w:val="left"/>
      <w:pPr>
        <w:ind w:left="4857" w:hanging="285"/>
      </w:pPr>
      <w:rPr>
        <w:rFonts w:hint="default"/>
        <w:lang w:val="en-US" w:eastAsia="en-US" w:bidi="ar-SA"/>
      </w:rPr>
    </w:lvl>
    <w:lvl w:ilvl="6">
      <w:start w:val="0"/>
      <w:numFmt w:val="bullet"/>
      <w:lvlText w:val="•"/>
      <w:lvlJc w:val="left"/>
      <w:pPr>
        <w:ind w:left="6023" w:hanging="285"/>
      </w:pPr>
      <w:rPr>
        <w:rFonts w:hint="default"/>
        <w:lang w:val="en-US" w:eastAsia="en-US" w:bidi="ar-SA"/>
      </w:rPr>
    </w:lvl>
    <w:lvl w:ilvl="7">
      <w:start w:val="0"/>
      <w:numFmt w:val="bullet"/>
      <w:lvlText w:val="•"/>
      <w:lvlJc w:val="left"/>
      <w:pPr>
        <w:ind w:left="7189" w:hanging="285"/>
      </w:pPr>
      <w:rPr>
        <w:rFonts w:hint="default"/>
        <w:lang w:val="en-US" w:eastAsia="en-US" w:bidi="ar-SA"/>
      </w:rPr>
    </w:lvl>
    <w:lvl w:ilvl="8">
      <w:start w:val="0"/>
      <w:numFmt w:val="bullet"/>
      <w:lvlText w:val="•"/>
      <w:lvlJc w:val="left"/>
      <w:pPr>
        <w:ind w:left="8354" w:hanging="285"/>
      </w:pPr>
      <w:rPr>
        <w:rFonts w:hint="default"/>
        <w:lang w:val="en-US" w:eastAsia="en-US" w:bidi="ar-SA"/>
      </w:rPr>
    </w:lvl>
  </w:abstractNum>
  <w:num w:numId="6">
    <w:abstractNumId w:val="5"/>
  </w: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3"/>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28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Kamil.Kiljanski@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mailto:HR-B1-DPR@ec.europa.eu" TargetMode="External"/><Relationship Id="rId10" Type="http://schemas.openxmlformats.org/officeDocument/2006/relationships/hyperlink" Target="mailto:DATA-PROTECTION-OFFICER@ec.europa.eu" TargetMode="External"/><Relationship Id="rId11" Type="http://schemas.openxmlformats.org/officeDocument/2006/relationships/hyperlink" Target="mailto:edps@edps.europa.eu"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2023-04-12T11:17:18Z</dcterms:created>
  <dcterms:modified xsi:type="dcterms:W3CDTF">2023-04-12T11:17:18Z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Acrobat PDFMaker 23 for Word</vt:lpwstr>
  </property>
  <property fmtid="{D5CDD505-2E9C-101B-9397-08002B2CF9AE}" pid="4" name="LastSaved">
    <vt:filetime>2023-04-12T00:00:00Z</vt:filetime>
  </property>
  <property fmtid="{D5CDD505-2E9C-101B-9397-08002B2CF9AE}" pid="5" name="MSIP_Label_6bd9ddd1-4d20-43f6-abfa-fc3c07406f94_ActionId">
    <vt:lpwstr>bd650d74-6f80-465d-a729-bca96a455f5d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2023-03-27T09:39:24Z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D:20230412111529</vt:lpwstr>
  </property>
</Properties>
</file>