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5"/>
              <w:rPr>
                <w:sz w:val="24"/>
              </w:rPr>
            </w:pPr>
            <w:r>
              <w:rPr>
                <w:sz w:val="24"/>
              </w:rPr>
              <w:t>GROW</w:t>
            </w:r>
            <w:r>
              <w:rPr>
                <w:spacing w:val="-2"/>
                <w:sz w:val="24"/>
              </w:rPr>
              <w:t> </w:t>
            </w:r>
            <w:r>
              <w:rPr>
                <w:sz w:val="24"/>
              </w:rPr>
              <w:t>- G</w:t>
            </w:r>
            <w:r>
              <w:rPr>
                <w:spacing w:val="-1"/>
                <w:sz w:val="24"/>
              </w:rPr>
              <w:t> </w:t>
            </w:r>
            <w:r>
              <w:rPr>
                <w:sz w:val="24"/>
              </w:rPr>
              <w:t>- </w:t>
            </w:r>
            <w:r>
              <w:rPr>
                <w:spacing w:val="-10"/>
                <w:sz w:val="24"/>
              </w:rPr>
              <w:t>3</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ind w:right="105"/>
              <w:rPr>
                <w:sz w:val="24"/>
              </w:rPr>
            </w:pPr>
            <w:r>
              <w:rPr>
                <w:sz w:val="24"/>
              </w:rPr>
              <w:t>Amaryllis Verhoeven </w:t>
            </w:r>
            <w:hyperlink r:id="rId7">
              <w:r>
                <w:rPr>
                  <w:spacing w:val="-2"/>
                  <w:sz w:val="24"/>
                </w:rPr>
                <w:t>amaryllis.verhoeven@ec.europa.eu</w:t>
              </w:r>
            </w:hyperlink>
          </w:p>
          <w:p>
            <w:pPr>
              <w:pStyle w:val="TableParagraph"/>
              <w:rPr>
                <w:sz w:val="24"/>
              </w:rPr>
            </w:pPr>
            <w:r>
              <w:rPr>
                <w:sz w:val="24"/>
              </w:rPr>
              <w:t>+32</w:t>
            </w:r>
            <w:r>
              <w:rPr>
                <w:spacing w:val="-1"/>
                <w:sz w:val="24"/>
              </w:rPr>
              <w:t> </w:t>
            </w:r>
            <w:r>
              <w:rPr>
                <w:sz w:val="24"/>
              </w:rPr>
              <w:t>(0)2 299</w:t>
            </w:r>
            <w:r>
              <w:rPr>
                <w:spacing w:val="-1"/>
                <w:sz w:val="24"/>
              </w:rPr>
              <w:t> </w:t>
            </w:r>
            <w:r>
              <w:rPr>
                <w:sz w:val="24"/>
              </w:rPr>
              <w:t>83 </w:t>
            </w:r>
            <w:r>
              <w:rPr>
                <w:spacing w:val="-5"/>
                <w:sz w:val="24"/>
              </w:rPr>
              <w:t>56</w:t>
            </w:r>
          </w:p>
          <w:p>
            <w:pPr>
              <w:pStyle w:val="TableParagraph"/>
              <w:rPr>
                <w:sz w:val="24"/>
              </w:rPr>
            </w:pPr>
            <w:r>
              <w:rPr>
                <w:sz w:val="24"/>
              </w:rPr>
              <w:t>1</w:t>
            </w:r>
          </w:p>
          <w:p>
            <w:pPr>
              <w:pStyle w:val="TableParagraph"/>
              <w:rPr>
                <w:b/>
                <w:sz w:val="22"/>
              </w:rPr>
            </w:pPr>
            <w:r>
              <w:rPr>
                <w:b/>
                <w:sz w:val="22"/>
              </w:rPr>
              <w:t>3</w:t>
            </w:r>
            <w:r>
              <w:rPr>
                <w:b/>
                <w:sz w:val="22"/>
                <w:vertAlign w:val="superscript"/>
              </w:rPr>
              <w:t>rd</w:t>
            </w:r>
            <w:r>
              <w:rPr>
                <w:b/>
                <w:spacing w:val="-6"/>
                <w:sz w:val="22"/>
                <w:vertAlign w:val="baseline"/>
              </w:rPr>
              <w:t> </w:t>
            </w:r>
            <w:r>
              <w:rPr>
                <w:b/>
                <w:sz w:val="22"/>
                <w:vertAlign w:val="baseline"/>
              </w:rPr>
              <w:t>quarter</w:t>
            </w:r>
            <w:r>
              <w:rPr>
                <w:b/>
                <w:spacing w:val="-6"/>
                <w:sz w:val="22"/>
                <w:vertAlign w:val="baseline"/>
              </w:rPr>
              <w:t> </w:t>
            </w:r>
            <w:r>
              <w:rPr>
                <w:b/>
                <w:sz w:val="22"/>
                <w:vertAlign w:val="baseline"/>
              </w:rPr>
              <w:t>2023</w:t>
            </w:r>
            <w:r>
              <w:rPr>
                <w:b/>
                <w:spacing w:val="-6"/>
                <w:sz w:val="22"/>
                <w:vertAlign w:val="baseline"/>
              </w:rPr>
              <w:t> </w:t>
            </w:r>
            <w:r>
              <w:rPr>
                <w:b/>
                <w:spacing w:val="-10"/>
                <w:sz w:val="22"/>
                <w:vertAlign w:val="superscript"/>
              </w:rPr>
              <w:t>1</w:t>
            </w:r>
          </w:p>
          <w:p>
            <w:pPr>
              <w:pStyle w:val="TableParagraph"/>
              <w:rPr>
                <w:b/>
                <w:sz w:val="22"/>
              </w:rPr>
            </w:pPr>
            <w:r>
              <w:rPr>
                <w:b/>
                <w:sz w:val="22"/>
              </w:rPr>
              <w:t>2</w:t>
            </w:r>
            <w:r>
              <w:rPr>
                <w:b/>
                <w:spacing w:val="-2"/>
                <w:sz w:val="22"/>
              </w:rPr>
              <w:t> year(s)</w:t>
            </w:r>
            <w:r>
              <w:rPr>
                <w:b/>
                <w:spacing w:val="-2"/>
                <w:sz w:val="22"/>
                <w:vertAlign w:val="superscript"/>
              </w:rPr>
              <w:t>1</w:t>
            </w:r>
          </w:p>
          <w:p>
            <w:pPr>
              <w:pStyle w:val="TableParagraph"/>
              <w:rPr>
                <w:b/>
                <w:sz w:val="22"/>
              </w:rPr>
            </w:pPr>
            <w:r>
              <w:rPr>
                <w:rFonts w:ascii="Wingdings 2" w:hAnsi="Wingdings 2"/>
                <w:sz w:val="22"/>
              </w:rPr>
              <w:t></w:t>
            </w:r>
            <w:r>
              <w:rPr>
                <w:spacing w:val="-7"/>
                <w:sz w:val="22"/>
              </w:rPr>
              <w:t> </w:t>
            </w:r>
            <w:r>
              <w:rPr>
                <w:b/>
                <w:sz w:val="22"/>
              </w:rPr>
              <w:t>Brussels</w:t>
            </w:r>
            <w:r>
              <w:rPr>
                <w:b/>
                <w:spacing w:val="46"/>
                <w:sz w:val="22"/>
              </w:rPr>
              <w:t> </w:t>
            </w:r>
            <w:r>
              <w:rPr>
                <w:rFonts w:ascii="Wingdings 2" w:hAnsi="Wingdings 2"/>
                <w:sz w:val="22"/>
              </w:rPr>
              <w:t></w:t>
            </w:r>
            <w:r>
              <w:rPr>
                <w:spacing w:val="-5"/>
                <w:sz w:val="22"/>
              </w:rPr>
              <w:t> </w:t>
            </w:r>
            <w:r>
              <w:rPr>
                <w:b/>
                <w:sz w:val="22"/>
              </w:rPr>
              <w:t>Luxemburg</w:t>
            </w:r>
            <w:r>
              <w:rPr>
                <w:b/>
                <w:spacing w:val="45"/>
                <w:sz w:val="22"/>
              </w:rPr>
              <w:t> </w:t>
            </w:r>
            <w:r>
              <w:rPr>
                <w:rFonts w:ascii="Wingdings 2" w:hAnsi="Wingdings 2"/>
                <w:sz w:val="22"/>
              </w:rPr>
              <w:t></w:t>
            </w:r>
            <w:r>
              <w:rPr>
                <w:spacing w:val="-6"/>
                <w:sz w:val="22"/>
              </w:rPr>
              <w:t> </w:t>
            </w:r>
            <w:r>
              <w:rPr>
                <w:b/>
                <w:sz w:val="22"/>
              </w:rPr>
              <w:t>Other:</w:t>
            </w:r>
            <w:r>
              <w:rPr>
                <w:b/>
                <w:spacing w:val="-5"/>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2785" w:val="left" w:leader="none"/>
                <w:tab w:pos="3257" w:val="left" w:leader="none"/>
              </w:tabs>
              <w:spacing w:before="146"/>
              <w:rPr>
                <w:b/>
                <w:sz w:val="22"/>
              </w:rPr>
            </w:pPr>
            <w:r>
              <w:rPr>
                <w:rFonts w:ascii="Wingdings 2" w:hAnsi="Wingdings 2"/>
                <w:b/>
                <w:sz w:val="22"/>
              </w:rPr>
              <w:t></w:t>
            </w:r>
            <w:r>
              <w:rPr>
                <w:spacing w:val="-3"/>
                <w:sz w:val="22"/>
              </w:rPr>
              <w:t> </w:t>
            </w:r>
            <w:r>
              <w:rPr>
                <w:b/>
                <w:sz w:val="22"/>
              </w:rPr>
              <w:t>With</w:t>
            </w:r>
            <w:r>
              <w:rPr>
                <w:b/>
                <w:spacing w:val="-3"/>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7"/>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1"/>
              </w:numPr>
              <w:tabs>
                <w:tab w:pos="1091" w:val="left" w:leader="none"/>
              </w:tabs>
              <w:spacing w:line="240" w:lineRule="auto" w:before="0" w:after="0"/>
              <w:ind w:left="1090" w:right="0" w:hanging="276"/>
              <w:jc w:val="left"/>
              <w:rPr>
                <w:b/>
                <w:sz w:val="24"/>
              </w:rPr>
            </w:pPr>
            <w:r>
              <w:rPr>
                <w:b/>
                <w:sz w:val="24"/>
              </w:rPr>
              <w:t>Iceland</w:t>
            </w:r>
            <w:r>
              <w:rPr>
                <w:b/>
                <w:spacing w:val="55"/>
                <w:sz w:val="24"/>
              </w:rPr>
              <w:t> </w:t>
            </w:r>
            <w:r>
              <w:rPr>
                <w:rFonts w:ascii="Wingdings 2" w:hAnsi="Wingdings 2"/>
                <w:b/>
                <w:sz w:val="24"/>
              </w:rPr>
              <w:t></w:t>
            </w:r>
            <w:r>
              <w:rPr>
                <w:spacing w:val="-2"/>
                <w:sz w:val="24"/>
              </w:rPr>
              <w:t> </w:t>
            </w:r>
            <w:r>
              <w:rPr>
                <w:b/>
                <w:sz w:val="24"/>
              </w:rPr>
              <w:t>Liechtenstein</w:t>
            </w:r>
            <w:r>
              <w:rPr>
                <w:b/>
                <w:spacing w:val="55"/>
                <w:sz w:val="24"/>
              </w:rPr>
              <w:t> </w:t>
            </w:r>
            <w:r>
              <w:rPr>
                <w:rFonts w:ascii="Wingdings 2" w:hAnsi="Wingdings 2"/>
                <w:b/>
                <w:sz w:val="24"/>
              </w:rPr>
              <w:t></w:t>
            </w:r>
            <w:r>
              <w:rPr>
                <w:spacing w:val="-2"/>
                <w:sz w:val="24"/>
              </w:rPr>
              <w:t> </w:t>
            </w:r>
            <w:r>
              <w:rPr>
                <w:b/>
                <w:sz w:val="24"/>
              </w:rPr>
              <w:t>Norway</w:t>
            </w:r>
            <w:r>
              <w:rPr>
                <w:b/>
                <w:spacing w:val="57"/>
                <w:sz w:val="24"/>
              </w:rPr>
              <w:t> </w:t>
            </w:r>
            <w:r>
              <w:rPr>
                <w:rFonts w:ascii="Wingdings 2" w:hAnsi="Wingdings 2"/>
                <w:b/>
                <w:sz w:val="24"/>
              </w:rPr>
              <w:t></w:t>
            </w:r>
            <w:r>
              <w:rPr>
                <w:spacing w:val="-2"/>
                <w:sz w:val="24"/>
              </w:rPr>
              <w:t> </w:t>
            </w:r>
            <w:r>
              <w:rPr>
                <w:b/>
                <w:spacing w:val="-2"/>
                <w:sz w:val="24"/>
              </w:rPr>
              <w:t>Switzerland</w:t>
            </w:r>
          </w:p>
          <w:p>
            <w:pPr>
              <w:pStyle w:val="TableParagraph"/>
              <w:numPr>
                <w:ilvl w:val="1"/>
                <w:numId w:val="1"/>
              </w:numPr>
              <w:tabs>
                <w:tab w:pos="1091" w:val="left" w:leader="none"/>
              </w:tabs>
              <w:spacing w:line="240" w:lineRule="auto" w:before="0" w:after="0"/>
              <w:ind w:left="1090" w:right="0" w:hanging="276"/>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5"/>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4"/>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organisations:</w:t>
            </w:r>
          </w:p>
        </w:tc>
      </w:tr>
    </w:tbl>
    <w:p>
      <w:pPr>
        <w:pStyle w:val="BodyText"/>
        <w:spacing w:before="1"/>
        <w:rPr>
          <w:b/>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2"/>
          <w:sz w:val="24"/>
          <w:u w:val="single"/>
        </w:rPr>
        <w:t> </w:t>
      </w:r>
      <w:r>
        <w:rPr>
          <w:b/>
          <w:sz w:val="24"/>
          <w:u w:val="single"/>
        </w:rPr>
        <w:t>of</w:t>
      </w:r>
      <w:r>
        <w:rPr>
          <w:b/>
          <w:spacing w:val="-1"/>
          <w:sz w:val="24"/>
          <w:u w:val="single"/>
        </w:rPr>
        <w:t> </w:t>
      </w:r>
      <w:r>
        <w:rPr>
          <w:b/>
          <w:sz w:val="24"/>
          <w:u w:val="single"/>
        </w:rPr>
        <w:t>the</w:t>
      </w:r>
      <w:r>
        <w:rPr>
          <w:b/>
          <w:spacing w:val="-1"/>
          <w:sz w:val="24"/>
          <w:u w:val="single"/>
        </w:rPr>
        <w:t> </w:t>
      </w:r>
      <w:r>
        <w:rPr>
          <w:b/>
          <w:spacing w:val="-4"/>
          <w:sz w:val="24"/>
          <w:u w:val="single"/>
        </w:rPr>
        <w:t>tasks</w:t>
      </w:r>
    </w:p>
    <w:p>
      <w:pPr>
        <w:pStyle w:val="BodyText"/>
        <w:rPr>
          <w:b/>
          <w:sz w:val="16"/>
        </w:rPr>
      </w:pPr>
    </w:p>
    <w:p>
      <w:pPr>
        <w:spacing w:before="90"/>
        <w:ind w:left="370" w:right="109" w:firstLine="0"/>
        <w:jc w:val="both"/>
        <w:rPr>
          <w:sz w:val="24"/>
        </w:rPr>
      </w:pPr>
      <w:r>
        <w:rPr>
          <w:sz w:val="24"/>
        </w:rPr>
        <w:t>Our Unit – DG GROW G3 – seeks to promote the digital transformation of our EU industry as well as, through the Single Digital Gateway, effective eGovernment solutions across the EU. These are priorities of the Commission and key pillars of the Single Market, the long-term competitiveness of the EU and the renewed EU Industrial Strategy.</w:t>
      </w:r>
    </w:p>
    <w:p>
      <w:pPr>
        <w:pStyle w:val="BodyText"/>
        <w:rPr>
          <w:sz w:val="24"/>
        </w:rPr>
      </w:pPr>
    </w:p>
    <w:p>
      <w:pPr>
        <w:spacing w:before="0"/>
        <w:ind w:left="370" w:right="108" w:firstLine="0"/>
        <w:jc w:val="both"/>
        <w:rPr>
          <w:sz w:val="24"/>
        </w:rPr>
      </w:pPr>
      <w:r>
        <w:rPr>
          <w:sz w:val="24"/>
        </w:rPr>
        <w:t>We are looking for a colleague to join the team working on the Single Digital Gateway (“SDG”). Based on Regulation 2018/1724 and launched in December 2020, the SDG lays down an ambitious programme of user-centric, public service digitalisation. With the Your Europe portal as interface, the gateway provides businesses and citizens with high-quality information on rights, rules and procedures, assistance services, usage data collection systems and user feedback tools. The Your Europe interface and services will require regular upgrades to offer ever better services and actions to promote Your Europe and its </w:t>
      </w:r>
      <w:r>
        <w:rPr>
          <w:spacing w:val="-2"/>
          <w:sz w:val="24"/>
        </w:rPr>
        <w:t>tools.</w:t>
      </w:r>
    </w:p>
    <w:p>
      <w:pPr>
        <w:pStyle w:val="BodyText"/>
        <w:rPr>
          <w:sz w:val="24"/>
        </w:rPr>
      </w:pPr>
    </w:p>
    <w:p>
      <w:pPr>
        <w:spacing w:before="0"/>
        <w:ind w:left="370" w:right="108" w:firstLine="0"/>
        <w:jc w:val="both"/>
        <w:rPr>
          <w:sz w:val="24"/>
        </w:rPr>
      </w:pPr>
      <w:r>
        <w:rPr>
          <w:sz w:val="24"/>
        </w:rPr>
        <w:t>By end 2023, the Single Digital Gateway is also to provide direct online access to the most important procedures for citizens and businesses in all Member States, for which the EU wide once-only technical system will allow an automated cross-border exchange of evidence between authorities at the request of the user. This challenge will require constant and skilful engagement with the Member States – our partners in the implementation and development process – and other stakeholders inside and outside the Commission beyond 2023. It will require a robust programme management and policy development activities to ensure that the benefits of the Single Digital Gateway and of the Once Only Technical</w:t>
      </w:r>
      <w:r>
        <w:rPr>
          <w:spacing w:val="40"/>
          <w:sz w:val="24"/>
        </w:rPr>
        <w:t> </w:t>
      </w:r>
      <w:r>
        <w:rPr>
          <w:sz w:val="24"/>
        </w:rPr>
        <w:t>System</w:t>
      </w:r>
      <w:r>
        <w:rPr>
          <w:spacing w:val="-2"/>
          <w:sz w:val="24"/>
        </w:rPr>
        <w:t> </w:t>
      </w:r>
      <w:r>
        <w:rPr>
          <w:sz w:val="24"/>
        </w:rPr>
        <w:t>are fully reaped.</w:t>
      </w:r>
      <w:r>
        <w:rPr>
          <w:spacing w:val="-1"/>
          <w:sz w:val="24"/>
        </w:rPr>
        <w:t> </w:t>
      </w:r>
      <w:r>
        <w:rPr>
          <w:sz w:val="24"/>
        </w:rPr>
        <w:t>It will also</w:t>
      </w:r>
      <w:r>
        <w:rPr>
          <w:spacing w:val="-1"/>
          <w:sz w:val="24"/>
        </w:rPr>
        <w:t> </w:t>
      </w:r>
      <w:r>
        <w:rPr>
          <w:sz w:val="24"/>
        </w:rPr>
        <w:t>require addressing a significant number of</w:t>
      </w:r>
      <w:r>
        <w:rPr>
          <w:spacing w:val="-1"/>
          <w:sz w:val="24"/>
        </w:rPr>
        <w:t> </w:t>
      </w:r>
      <w:r>
        <w:rPr>
          <w:sz w:val="24"/>
        </w:rPr>
        <w:t>questions at the crossroads of digitalisation and law.</w:t>
      </w:r>
    </w:p>
    <w:p>
      <w:pPr>
        <w:pStyle w:val="BodyText"/>
        <w:rPr>
          <w:sz w:val="20"/>
        </w:rPr>
      </w:pPr>
    </w:p>
    <w:p>
      <w:pPr>
        <w:pStyle w:val="BodyText"/>
        <w:spacing w:before="7"/>
        <w:rPr>
          <w:sz w:val="10"/>
        </w:rPr>
      </w:pPr>
      <w:r>
        <w:rPr/>
        <w:pict>
          <v:rect style="position:absolute;margin-left:42.540001pt;margin-top:7.310883pt;width:144pt;height:.6pt;mso-position-horizontal-relative:page;mso-position-vertical-relative:paragraph;z-index:-15728640;mso-wrap-distance-left:0;mso-wrap-distance-right:0" id="docshape2" filled="true" fillcolor="#000000" stroked="false">
            <v:fill type="solid"/>
            <w10:wrap type="topAndBottom"/>
          </v:rect>
        </w:pict>
      </w:r>
    </w:p>
    <w:p>
      <w:pPr>
        <w:spacing w:before="102"/>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spacing w:before="73"/>
        <w:ind w:left="370" w:right="108" w:firstLine="0"/>
        <w:jc w:val="both"/>
        <w:rPr>
          <w:sz w:val="24"/>
        </w:rPr>
      </w:pPr>
      <w:r>
        <w:rPr>
          <w:sz w:val="24"/>
        </w:rPr>
        <w:t>Your first task in your new role will be to contribute to the implementation of the SDG once-only technical</w:t>
      </w:r>
      <w:r>
        <w:rPr>
          <w:spacing w:val="-2"/>
          <w:sz w:val="24"/>
        </w:rPr>
        <w:t> </w:t>
      </w:r>
      <w:r>
        <w:rPr>
          <w:sz w:val="24"/>
        </w:rPr>
        <w:t>system</w:t>
      </w:r>
      <w:r>
        <w:rPr>
          <w:spacing w:val="-4"/>
          <w:sz w:val="24"/>
        </w:rPr>
        <w:t> </w:t>
      </w:r>
      <w:r>
        <w:rPr>
          <w:sz w:val="24"/>
        </w:rPr>
        <w:t>and</w:t>
      </w:r>
      <w:r>
        <w:rPr>
          <w:spacing w:val="-2"/>
          <w:sz w:val="24"/>
        </w:rPr>
        <w:t> </w:t>
      </w:r>
      <w:r>
        <w:rPr>
          <w:sz w:val="24"/>
        </w:rPr>
        <w:t>all</w:t>
      </w:r>
      <w:r>
        <w:rPr>
          <w:spacing w:val="-3"/>
          <w:sz w:val="24"/>
        </w:rPr>
        <w:t> </w:t>
      </w:r>
      <w:r>
        <w:rPr>
          <w:sz w:val="24"/>
        </w:rPr>
        <w:t>related</w:t>
      </w:r>
      <w:r>
        <w:rPr>
          <w:spacing w:val="-2"/>
          <w:sz w:val="24"/>
        </w:rPr>
        <w:t> </w:t>
      </w:r>
      <w:r>
        <w:rPr>
          <w:sz w:val="24"/>
        </w:rPr>
        <w:t>legal</w:t>
      </w:r>
      <w:r>
        <w:rPr>
          <w:spacing w:val="-3"/>
          <w:sz w:val="24"/>
        </w:rPr>
        <w:t> </w:t>
      </w:r>
      <w:r>
        <w:rPr>
          <w:sz w:val="24"/>
        </w:rPr>
        <w:t>and</w:t>
      </w:r>
      <w:r>
        <w:rPr>
          <w:spacing w:val="-2"/>
          <w:sz w:val="24"/>
        </w:rPr>
        <w:t> </w:t>
      </w:r>
      <w:r>
        <w:rPr>
          <w:sz w:val="24"/>
        </w:rPr>
        <w:t>IT</w:t>
      </w:r>
      <w:r>
        <w:rPr>
          <w:spacing w:val="-3"/>
          <w:sz w:val="24"/>
        </w:rPr>
        <w:t> </w:t>
      </w:r>
      <w:r>
        <w:rPr>
          <w:sz w:val="24"/>
        </w:rPr>
        <w:t>questions,</w:t>
      </w:r>
      <w:r>
        <w:rPr>
          <w:spacing w:val="-2"/>
          <w:sz w:val="24"/>
        </w:rPr>
        <w:t> </w:t>
      </w:r>
      <w:r>
        <w:rPr>
          <w:sz w:val="24"/>
        </w:rPr>
        <w:t>in</w:t>
      </w:r>
      <w:r>
        <w:rPr>
          <w:spacing w:val="-4"/>
          <w:sz w:val="24"/>
        </w:rPr>
        <w:t> </w:t>
      </w:r>
      <w:r>
        <w:rPr>
          <w:sz w:val="24"/>
        </w:rPr>
        <w:t>close</w:t>
      </w:r>
      <w:r>
        <w:rPr>
          <w:spacing w:val="-2"/>
          <w:sz w:val="24"/>
        </w:rPr>
        <w:t> </w:t>
      </w:r>
      <w:r>
        <w:rPr>
          <w:sz w:val="24"/>
        </w:rPr>
        <w:t>cooperation</w:t>
      </w:r>
      <w:r>
        <w:rPr>
          <w:spacing w:val="-2"/>
          <w:sz w:val="24"/>
        </w:rPr>
        <w:t> </w:t>
      </w:r>
      <w:r>
        <w:rPr>
          <w:sz w:val="24"/>
        </w:rPr>
        <w:t>with</w:t>
      </w:r>
      <w:r>
        <w:rPr>
          <w:spacing w:val="-2"/>
          <w:sz w:val="24"/>
        </w:rPr>
        <w:t> </w:t>
      </w:r>
      <w:r>
        <w:rPr>
          <w:sz w:val="24"/>
        </w:rPr>
        <w:t>Member</w:t>
      </w:r>
      <w:r>
        <w:rPr>
          <w:spacing w:val="-2"/>
          <w:sz w:val="24"/>
        </w:rPr>
        <w:t> </w:t>
      </w:r>
      <w:r>
        <w:rPr>
          <w:sz w:val="24"/>
        </w:rPr>
        <w:t>States</w:t>
      </w:r>
      <w:r>
        <w:rPr>
          <w:spacing w:val="-2"/>
          <w:sz w:val="24"/>
        </w:rPr>
        <w:t> </w:t>
      </w:r>
      <w:r>
        <w:rPr>
          <w:sz w:val="24"/>
        </w:rPr>
        <w:t>and</w:t>
      </w:r>
      <w:r>
        <w:rPr>
          <w:spacing w:val="-2"/>
          <w:sz w:val="24"/>
        </w:rPr>
        <w:t> </w:t>
      </w:r>
      <w:r>
        <w:rPr>
          <w:sz w:val="24"/>
        </w:rPr>
        <w:t>other Commission departments. This will</w:t>
      </w:r>
      <w:r>
        <w:rPr>
          <w:spacing w:val="-1"/>
          <w:sz w:val="24"/>
        </w:rPr>
        <w:t> </w:t>
      </w:r>
      <w:r>
        <w:rPr>
          <w:sz w:val="24"/>
        </w:rPr>
        <w:t>include contributing</w:t>
      </w:r>
      <w:r>
        <w:rPr>
          <w:spacing w:val="-1"/>
          <w:sz w:val="24"/>
        </w:rPr>
        <w:t> </w:t>
      </w:r>
      <w:r>
        <w:rPr>
          <w:sz w:val="24"/>
        </w:rPr>
        <w:t>or participating</w:t>
      </w:r>
      <w:r>
        <w:rPr>
          <w:spacing w:val="-1"/>
          <w:sz w:val="24"/>
        </w:rPr>
        <w:t> </w:t>
      </w:r>
      <w:r>
        <w:rPr>
          <w:sz w:val="24"/>
        </w:rPr>
        <w:t>in the working groups composed of representatives of Member States that deal with the various aspects of the governance of the OOTS.</w:t>
      </w:r>
    </w:p>
    <w:p>
      <w:pPr>
        <w:pStyle w:val="BodyText"/>
      </w:pPr>
    </w:p>
    <w:p>
      <w:pPr>
        <w:spacing w:before="1"/>
        <w:ind w:left="370" w:right="0" w:firstLine="0"/>
        <w:jc w:val="left"/>
        <w:rPr>
          <w:sz w:val="24"/>
        </w:rPr>
      </w:pPr>
      <w:r>
        <w:rPr>
          <w:sz w:val="24"/>
        </w:rPr>
        <w:t>You</w:t>
      </w:r>
      <w:r>
        <w:rPr>
          <w:spacing w:val="-3"/>
          <w:sz w:val="24"/>
        </w:rPr>
        <w:t> </w:t>
      </w:r>
      <w:r>
        <w:rPr>
          <w:sz w:val="24"/>
        </w:rPr>
        <w:t>will</w:t>
      </w:r>
      <w:r>
        <w:rPr>
          <w:spacing w:val="-1"/>
          <w:sz w:val="24"/>
        </w:rPr>
        <w:t> </w:t>
      </w:r>
      <w:r>
        <w:rPr>
          <w:sz w:val="24"/>
        </w:rPr>
        <w:t>also</w:t>
      </w:r>
      <w:r>
        <w:rPr>
          <w:spacing w:val="-1"/>
          <w:sz w:val="24"/>
        </w:rPr>
        <w:t> </w:t>
      </w:r>
      <w:r>
        <w:rPr>
          <w:sz w:val="24"/>
        </w:rPr>
        <w:t>work</w:t>
      </w:r>
      <w:r>
        <w:rPr>
          <w:spacing w:val="-1"/>
          <w:sz w:val="24"/>
        </w:rPr>
        <w:t> </w:t>
      </w:r>
      <w:r>
        <w:rPr>
          <w:spacing w:val="-5"/>
          <w:sz w:val="24"/>
        </w:rPr>
        <w:t>on:</w:t>
      </w:r>
    </w:p>
    <w:p>
      <w:pPr>
        <w:pStyle w:val="ListParagraph"/>
        <w:numPr>
          <w:ilvl w:val="0"/>
          <w:numId w:val="3"/>
        </w:numPr>
        <w:tabs>
          <w:tab w:pos="519" w:val="left" w:leader="none"/>
        </w:tabs>
        <w:spacing w:line="240" w:lineRule="auto" w:before="0" w:after="0"/>
        <w:ind w:left="370" w:right="108" w:firstLine="0"/>
        <w:jc w:val="left"/>
        <w:rPr>
          <w:sz w:val="24"/>
        </w:rPr>
      </w:pPr>
      <w:r>
        <w:rPr>
          <w:sz w:val="24"/>
        </w:rPr>
        <w:t>digitalisation and cross-border accessibility of the most important administrative procedures for citizens and businesses</w:t>
      </w:r>
    </w:p>
    <w:p>
      <w:pPr>
        <w:pStyle w:val="ListParagraph"/>
        <w:numPr>
          <w:ilvl w:val="0"/>
          <w:numId w:val="3"/>
        </w:numPr>
        <w:tabs>
          <w:tab w:pos="512" w:val="left" w:leader="none"/>
        </w:tabs>
        <w:spacing w:line="240" w:lineRule="auto" w:before="0" w:after="0"/>
        <w:ind w:left="511" w:right="0" w:hanging="142"/>
        <w:jc w:val="left"/>
        <w:rPr>
          <w:sz w:val="24"/>
        </w:rPr>
      </w:pPr>
      <w:r>
        <w:rPr>
          <w:sz w:val="24"/>
        </w:rPr>
        <w:t>a</w:t>
      </w:r>
      <w:r>
        <w:rPr>
          <w:spacing w:val="-4"/>
          <w:sz w:val="24"/>
        </w:rPr>
        <w:t> </w:t>
      </w:r>
      <w:r>
        <w:rPr>
          <w:sz w:val="24"/>
        </w:rPr>
        <w:t>wide</w:t>
      </w:r>
      <w:r>
        <w:rPr>
          <w:spacing w:val="-1"/>
          <w:sz w:val="24"/>
        </w:rPr>
        <w:t> </w:t>
      </w:r>
      <w:r>
        <w:rPr>
          <w:sz w:val="24"/>
        </w:rPr>
        <w:t>range</w:t>
      </w:r>
      <w:r>
        <w:rPr>
          <w:spacing w:val="-2"/>
          <w:sz w:val="24"/>
        </w:rPr>
        <w:t> </w:t>
      </w:r>
      <w:r>
        <w:rPr>
          <w:sz w:val="24"/>
        </w:rPr>
        <w:t>of</w:t>
      </w:r>
      <w:r>
        <w:rPr>
          <w:spacing w:val="-2"/>
          <w:sz w:val="24"/>
        </w:rPr>
        <w:t> </w:t>
      </w:r>
      <w:r>
        <w:rPr>
          <w:sz w:val="24"/>
        </w:rPr>
        <w:t>existing</w:t>
      </w:r>
      <w:r>
        <w:rPr>
          <w:spacing w:val="-1"/>
          <w:sz w:val="24"/>
        </w:rPr>
        <w:t> </w:t>
      </w:r>
      <w:r>
        <w:rPr>
          <w:sz w:val="24"/>
        </w:rPr>
        <w:t>information</w:t>
      </w:r>
      <w:r>
        <w:rPr>
          <w:spacing w:val="-2"/>
          <w:sz w:val="24"/>
        </w:rPr>
        <w:t> </w:t>
      </w:r>
      <w:r>
        <w:rPr>
          <w:sz w:val="24"/>
        </w:rPr>
        <w:t>and</w:t>
      </w:r>
      <w:r>
        <w:rPr>
          <w:spacing w:val="-1"/>
          <w:sz w:val="24"/>
        </w:rPr>
        <w:t> </w:t>
      </w:r>
      <w:r>
        <w:rPr>
          <w:sz w:val="24"/>
        </w:rPr>
        <w:t>assistance</w:t>
      </w:r>
      <w:r>
        <w:rPr>
          <w:spacing w:val="-1"/>
          <w:sz w:val="24"/>
        </w:rPr>
        <w:t> </w:t>
      </w:r>
      <w:r>
        <w:rPr>
          <w:sz w:val="24"/>
        </w:rPr>
        <w:t>services</w:t>
      </w:r>
      <w:r>
        <w:rPr>
          <w:spacing w:val="-3"/>
          <w:sz w:val="24"/>
        </w:rPr>
        <w:t> </w:t>
      </w:r>
      <w:r>
        <w:rPr>
          <w:sz w:val="24"/>
        </w:rPr>
        <w:t>provided</w:t>
      </w:r>
      <w:r>
        <w:rPr>
          <w:spacing w:val="-2"/>
          <w:sz w:val="24"/>
        </w:rPr>
        <w:t> </w:t>
      </w:r>
      <w:r>
        <w:rPr>
          <w:sz w:val="24"/>
        </w:rPr>
        <w:t>under</w:t>
      </w:r>
      <w:r>
        <w:rPr>
          <w:spacing w:val="-1"/>
          <w:sz w:val="24"/>
        </w:rPr>
        <w:t> </w:t>
      </w:r>
      <w:r>
        <w:rPr>
          <w:sz w:val="24"/>
        </w:rPr>
        <w:t>Your</w:t>
      </w:r>
      <w:r>
        <w:rPr>
          <w:spacing w:val="-1"/>
          <w:sz w:val="24"/>
        </w:rPr>
        <w:t> </w:t>
      </w:r>
      <w:r>
        <w:rPr>
          <w:spacing w:val="-2"/>
          <w:sz w:val="24"/>
        </w:rPr>
        <w:t>Europe</w:t>
      </w:r>
    </w:p>
    <w:p>
      <w:pPr>
        <w:pStyle w:val="ListParagraph"/>
        <w:numPr>
          <w:ilvl w:val="0"/>
          <w:numId w:val="3"/>
        </w:numPr>
        <w:tabs>
          <w:tab w:pos="512" w:val="left" w:leader="none"/>
        </w:tabs>
        <w:spacing w:line="240" w:lineRule="auto" w:before="0" w:after="0"/>
        <w:ind w:left="511" w:right="0" w:hanging="142"/>
        <w:jc w:val="left"/>
        <w:rPr>
          <w:sz w:val="24"/>
        </w:rPr>
      </w:pPr>
      <w:r>
        <w:rPr>
          <w:sz w:val="24"/>
        </w:rPr>
        <w:t>organisation</w:t>
      </w:r>
      <w:r>
        <w:rPr>
          <w:spacing w:val="-4"/>
          <w:sz w:val="24"/>
        </w:rPr>
        <w:t> </w:t>
      </w:r>
      <w:r>
        <w:rPr>
          <w:sz w:val="24"/>
        </w:rPr>
        <w:t>of</w:t>
      </w:r>
      <w:r>
        <w:rPr>
          <w:spacing w:val="-2"/>
          <w:sz w:val="24"/>
        </w:rPr>
        <w:t> </w:t>
      </w:r>
      <w:r>
        <w:rPr>
          <w:sz w:val="24"/>
        </w:rPr>
        <w:t>stakeholder</w:t>
      </w:r>
      <w:r>
        <w:rPr>
          <w:spacing w:val="-2"/>
          <w:sz w:val="24"/>
        </w:rPr>
        <w:t> involvement</w:t>
      </w:r>
    </w:p>
    <w:p>
      <w:pPr>
        <w:pStyle w:val="ListParagraph"/>
        <w:numPr>
          <w:ilvl w:val="0"/>
          <w:numId w:val="3"/>
        </w:numPr>
        <w:tabs>
          <w:tab w:pos="512" w:val="left" w:leader="none"/>
        </w:tabs>
        <w:spacing w:line="240" w:lineRule="auto" w:before="0" w:after="0"/>
        <w:ind w:left="511" w:right="0" w:hanging="142"/>
        <w:jc w:val="left"/>
        <w:rPr>
          <w:sz w:val="24"/>
        </w:rPr>
      </w:pPr>
      <w:r>
        <w:rPr>
          <w:sz w:val="24"/>
        </w:rPr>
        <w:t>promotion</w:t>
      </w:r>
      <w:r>
        <w:rPr>
          <w:spacing w:val="-3"/>
          <w:sz w:val="24"/>
        </w:rPr>
        <w:t> </w:t>
      </w:r>
      <w:r>
        <w:rPr>
          <w:sz w:val="24"/>
        </w:rPr>
        <w:t>of</w:t>
      </w:r>
      <w:r>
        <w:rPr>
          <w:spacing w:val="-2"/>
          <w:sz w:val="24"/>
        </w:rPr>
        <w:t> </w:t>
      </w:r>
      <w:r>
        <w:rPr>
          <w:sz w:val="24"/>
        </w:rPr>
        <w:t>the</w:t>
      </w:r>
      <w:r>
        <w:rPr>
          <w:spacing w:val="-1"/>
          <w:sz w:val="24"/>
        </w:rPr>
        <w:t> </w:t>
      </w:r>
      <w:r>
        <w:rPr>
          <w:sz w:val="24"/>
        </w:rPr>
        <w:t>SDG</w:t>
      </w:r>
      <w:r>
        <w:rPr>
          <w:spacing w:val="-1"/>
          <w:sz w:val="24"/>
        </w:rPr>
        <w:t> </w:t>
      </w:r>
      <w:r>
        <w:rPr>
          <w:sz w:val="24"/>
        </w:rPr>
        <w:t>in</w:t>
      </w:r>
      <w:r>
        <w:rPr>
          <w:spacing w:val="-1"/>
          <w:sz w:val="24"/>
        </w:rPr>
        <w:t> </w:t>
      </w:r>
      <w:r>
        <w:rPr>
          <w:sz w:val="24"/>
        </w:rPr>
        <w:t>other</w:t>
      </w:r>
      <w:r>
        <w:rPr>
          <w:spacing w:val="-2"/>
          <w:sz w:val="24"/>
        </w:rPr>
        <w:t> </w:t>
      </w:r>
      <w:r>
        <w:rPr>
          <w:sz w:val="24"/>
        </w:rPr>
        <w:t>legislative </w:t>
      </w:r>
      <w:r>
        <w:rPr>
          <w:spacing w:val="-2"/>
          <w:sz w:val="24"/>
        </w:rPr>
        <w:t>proposals</w:t>
      </w:r>
    </w:p>
    <w:p>
      <w:pPr>
        <w:pStyle w:val="ListParagraph"/>
        <w:numPr>
          <w:ilvl w:val="0"/>
          <w:numId w:val="3"/>
        </w:numPr>
        <w:tabs>
          <w:tab w:pos="512" w:val="left" w:leader="none"/>
        </w:tabs>
        <w:spacing w:line="240" w:lineRule="auto" w:before="0" w:after="0"/>
        <w:ind w:left="511" w:right="0" w:hanging="142"/>
        <w:jc w:val="left"/>
        <w:rPr>
          <w:sz w:val="24"/>
        </w:rPr>
      </w:pPr>
      <w:r>
        <w:rPr>
          <w:sz w:val="24"/>
        </w:rPr>
        <w:t>streamlining</w:t>
      </w:r>
      <w:r>
        <w:rPr>
          <w:spacing w:val="-4"/>
          <w:sz w:val="24"/>
        </w:rPr>
        <w:t> </w:t>
      </w:r>
      <w:r>
        <w:rPr>
          <w:sz w:val="24"/>
        </w:rPr>
        <w:t>with</w:t>
      </w:r>
      <w:r>
        <w:rPr>
          <w:spacing w:val="-2"/>
          <w:sz w:val="24"/>
        </w:rPr>
        <w:t> </w:t>
      </w:r>
      <w:r>
        <w:rPr>
          <w:sz w:val="24"/>
        </w:rPr>
        <w:t>other</w:t>
      </w:r>
      <w:r>
        <w:rPr>
          <w:spacing w:val="-3"/>
          <w:sz w:val="24"/>
        </w:rPr>
        <w:t> </w:t>
      </w:r>
      <w:r>
        <w:rPr>
          <w:sz w:val="24"/>
        </w:rPr>
        <w:t>legal</w:t>
      </w:r>
      <w:r>
        <w:rPr>
          <w:spacing w:val="-3"/>
          <w:sz w:val="24"/>
        </w:rPr>
        <w:t> </w:t>
      </w:r>
      <w:r>
        <w:rPr>
          <w:sz w:val="24"/>
        </w:rPr>
        <w:t>and</w:t>
      </w:r>
      <w:r>
        <w:rPr>
          <w:spacing w:val="-2"/>
          <w:sz w:val="24"/>
        </w:rPr>
        <w:t> </w:t>
      </w:r>
      <w:r>
        <w:rPr>
          <w:sz w:val="24"/>
        </w:rPr>
        <w:t>non-legal</w:t>
      </w:r>
      <w:r>
        <w:rPr>
          <w:spacing w:val="-2"/>
          <w:sz w:val="24"/>
        </w:rPr>
        <w:t> </w:t>
      </w:r>
      <w:r>
        <w:rPr>
          <w:sz w:val="24"/>
        </w:rPr>
        <w:t>initiatives,</w:t>
      </w:r>
      <w:r>
        <w:rPr>
          <w:spacing w:val="-3"/>
          <w:sz w:val="24"/>
        </w:rPr>
        <w:t> </w:t>
      </w:r>
      <w:r>
        <w:rPr>
          <w:sz w:val="24"/>
        </w:rPr>
        <w:t>especially</w:t>
      </w:r>
      <w:r>
        <w:rPr>
          <w:spacing w:val="-4"/>
          <w:sz w:val="24"/>
        </w:rPr>
        <w:t> </w:t>
      </w:r>
      <w:r>
        <w:rPr>
          <w:sz w:val="24"/>
        </w:rPr>
        <w:t>in</w:t>
      </w:r>
      <w:r>
        <w:rPr>
          <w:spacing w:val="-2"/>
          <w:sz w:val="24"/>
        </w:rPr>
        <w:t> </w:t>
      </w:r>
      <w:r>
        <w:rPr>
          <w:sz w:val="24"/>
        </w:rPr>
        <w:t>the</w:t>
      </w:r>
      <w:r>
        <w:rPr>
          <w:spacing w:val="-2"/>
          <w:sz w:val="24"/>
        </w:rPr>
        <w:t> </w:t>
      </w:r>
      <w:r>
        <w:rPr>
          <w:sz w:val="24"/>
        </w:rPr>
        <w:t>field</w:t>
      </w:r>
      <w:r>
        <w:rPr>
          <w:spacing w:val="-2"/>
          <w:sz w:val="24"/>
        </w:rPr>
        <w:t> </w:t>
      </w:r>
      <w:r>
        <w:rPr>
          <w:sz w:val="24"/>
        </w:rPr>
        <w:t>digitisation</w:t>
      </w:r>
      <w:r>
        <w:rPr>
          <w:spacing w:val="-3"/>
          <w:sz w:val="24"/>
        </w:rPr>
        <w:t> </w:t>
      </w:r>
      <w:r>
        <w:rPr>
          <w:sz w:val="24"/>
        </w:rPr>
        <w:t>and</w:t>
      </w:r>
      <w:r>
        <w:rPr>
          <w:spacing w:val="-1"/>
          <w:sz w:val="24"/>
        </w:rPr>
        <w:t> </w:t>
      </w:r>
      <w:r>
        <w:rPr>
          <w:spacing w:val="-2"/>
          <w:sz w:val="24"/>
        </w:rPr>
        <w:t>data.</w:t>
      </w:r>
    </w:p>
    <w:p>
      <w:pPr>
        <w:pStyle w:val="BodyText"/>
        <w:rPr>
          <w:sz w:val="24"/>
        </w:rPr>
      </w:pPr>
    </w:p>
    <w:p>
      <w:pPr>
        <w:spacing w:before="0"/>
        <w:ind w:left="370" w:right="109" w:firstLine="0"/>
        <w:jc w:val="both"/>
        <w:rPr>
          <w:sz w:val="24"/>
        </w:rPr>
      </w:pPr>
      <w:r>
        <w:rPr>
          <w:sz w:val="24"/>
        </w:rPr>
        <w:t>The work of the SDG team includes organising the cooperation between the Commission and Member States to help national coordinators fully implement the SDG requirements by the deadlines imposed by the Regulation. It will also include liaising closely with other departments in the Commission, which are involved in the SDG file.</w:t>
      </w:r>
    </w:p>
    <w:p>
      <w:pPr>
        <w:pStyle w:val="BodyText"/>
        <w:spacing w:before="10"/>
        <w:rPr>
          <w:sz w:val="23"/>
        </w:rPr>
      </w:pPr>
    </w:p>
    <w:p>
      <w:pPr>
        <w:spacing w:before="0"/>
        <w:ind w:left="370" w:right="0" w:firstLine="0"/>
        <w:jc w:val="left"/>
        <w:rPr>
          <w:sz w:val="24"/>
        </w:rPr>
      </w:pPr>
      <w:r>
        <w:rPr>
          <w:sz w:val="24"/>
        </w:rPr>
        <w:t>We</w:t>
      </w:r>
      <w:r>
        <w:rPr>
          <w:spacing w:val="39"/>
          <w:sz w:val="24"/>
        </w:rPr>
        <w:t> </w:t>
      </w:r>
      <w:r>
        <w:rPr>
          <w:sz w:val="24"/>
        </w:rPr>
        <w:t>offer</w:t>
      </w:r>
      <w:r>
        <w:rPr>
          <w:spacing w:val="39"/>
          <w:sz w:val="24"/>
        </w:rPr>
        <w:t> </w:t>
      </w:r>
      <w:r>
        <w:rPr>
          <w:sz w:val="24"/>
        </w:rPr>
        <w:t>an</w:t>
      </w:r>
      <w:r>
        <w:rPr>
          <w:spacing w:val="39"/>
          <w:sz w:val="24"/>
        </w:rPr>
        <w:t> </w:t>
      </w:r>
      <w:r>
        <w:rPr>
          <w:sz w:val="24"/>
        </w:rPr>
        <w:t>encouraging,</w:t>
      </w:r>
      <w:r>
        <w:rPr>
          <w:spacing w:val="39"/>
          <w:sz w:val="24"/>
        </w:rPr>
        <w:t> </w:t>
      </w:r>
      <w:r>
        <w:rPr>
          <w:sz w:val="24"/>
        </w:rPr>
        <w:t>cooperative</w:t>
      </w:r>
      <w:r>
        <w:rPr>
          <w:spacing w:val="39"/>
          <w:sz w:val="24"/>
        </w:rPr>
        <w:t> </w:t>
      </w:r>
      <w:r>
        <w:rPr>
          <w:sz w:val="24"/>
        </w:rPr>
        <w:t>work</w:t>
      </w:r>
      <w:r>
        <w:rPr>
          <w:spacing w:val="37"/>
          <w:sz w:val="24"/>
        </w:rPr>
        <w:t> </w:t>
      </w:r>
      <w:r>
        <w:rPr>
          <w:sz w:val="24"/>
        </w:rPr>
        <w:t>environment</w:t>
      </w:r>
      <w:r>
        <w:rPr>
          <w:spacing w:val="39"/>
          <w:sz w:val="24"/>
        </w:rPr>
        <w:t> </w:t>
      </w:r>
      <w:r>
        <w:rPr>
          <w:sz w:val="24"/>
        </w:rPr>
        <w:t>with</w:t>
      </w:r>
      <w:r>
        <w:rPr>
          <w:spacing w:val="39"/>
          <w:sz w:val="24"/>
        </w:rPr>
        <w:t> </w:t>
      </w:r>
      <w:r>
        <w:rPr>
          <w:sz w:val="24"/>
        </w:rPr>
        <w:t>plenty</w:t>
      </w:r>
      <w:r>
        <w:rPr>
          <w:spacing w:val="37"/>
          <w:sz w:val="24"/>
        </w:rPr>
        <w:t> </w:t>
      </w:r>
      <w:r>
        <w:rPr>
          <w:sz w:val="24"/>
        </w:rPr>
        <w:t>of</w:t>
      </w:r>
      <w:r>
        <w:rPr>
          <w:spacing w:val="38"/>
          <w:sz w:val="24"/>
        </w:rPr>
        <w:t> </w:t>
      </w:r>
      <w:r>
        <w:rPr>
          <w:sz w:val="24"/>
        </w:rPr>
        <w:t>opportunities</w:t>
      </w:r>
      <w:r>
        <w:rPr>
          <w:spacing w:val="38"/>
          <w:sz w:val="24"/>
        </w:rPr>
        <w:t> </w:t>
      </w:r>
      <w:r>
        <w:rPr>
          <w:sz w:val="24"/>
        </w:rPr>
        <w:t>to</w:t>
      </w:r>
      <w:r>
        <w:rPr>
          <w:spacing w:val="39"/>
          <w:sz w:val="24"/>
        </w:rPr>
        <w:t> </w:t>
      </w:r>
      <w:r>
        <w:rPr>
          <w:sz w:val="24"/>
        </w:rPr>
        <w:t>develop</w:t>
      </w:r>
      <w:r>
        <w:rPr>
          <w:spacing w:val="39"/>
          <w:sz w:val="24"/>
        </w:rPr>
        <w:t> </w:t>
      </w:r>
      <w:r>
        <w:rPr>
          <w:sz w:val="24"/>
        </w:rPr>
        <w:t>and apply your coordination, analytical and other skills. And to be recognised for your work.</w:t>
      </w:r>
    </w:p>
    <w:p>
      <w:pPr>
        <w:pStyle w:val="BodyText"/>
        <w:spacing w:before="3"/>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1"/>
          <w:numId w:val="2"/>
        </w:numPr>
        <w:tabs>
          <w:tab w:pos="1036" w:val="left" w:leader="none"/>
        </w:tabs>
        <w:spacing w:line="240" w:lineRule="auto" w:before="90" w:after="0"/>
        <w:ind w:left="1035" w:right="0" w:hanging="240"/>
        <w:jc w:val="left"/>
      </w:pPr>
      <w:r>
        <w:rPr/>
        <w:t>Eligibility</w:t>
      </w:r>
      <w:r>
        <w:rPr>
          <w:spacing w:val="-12"/>
        </w:rPr>
        <w:t> </w:t>
      </w:r>
      <w:r>
        <w:rPr>
          <w:spacing w:val="-2"/>
        </w:rPr>
        <w:t>criteria</w:t>
      </w:r>
    </w:p>
    <w:p>
      <w:pPr>
        <w:pStyle w:val="BodyText"/>
        <w:spacing w:before="11"/>
        <w:rPr>
          <w:b/>
          <w:sz w:val="21"/>
        </w:rPr>
      </w:pPr>
    </w:p>
    <w:p>
      <w:pPr>
        <w:pStyle w:val="BodyText"/>
        <w:ind w:left="796" w:right="106"/>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pPr>
    </w:p>
    <w:p>
      <w:pPr>
        <w:pStyle w:val="ListParagraph"/>
        <w:numPr>
          <w:ilvl w:val="0"/>
          <w:numId w:val="4"/>
        </w:numPr>
        <w:tabs>
          <w:tab w:pos="1081" w:val="left" w:leader="none"/>
        </w:tabs>
        <w:spacing w:line="240" w:lineRule="auto" w:before="0" w:after="0"/>
        <w:ind w:left="1080" w:right="108"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0"/>
          <w:numId w:val="4"/>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pPr>
    </w:p>
    <w:p>
      <w:pPr>
        <w:pStyle w:val="ListParagraph"/>
        <w:numPr>
          <w:ilvl w:val="0"/>
          <w:numId w:val="4"/>
        </w:numPr>
        <w:tabs>
          <w:tab w:pos="1081" w:val="left" w:leader="none"/>
        </w:tabs>
        <w:spacing w:line="240" w:lineRule="auto" w:before="1"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rPr>
          <w:sz w:val="24"/>
        </w:rPr>
      </w:pPr>
    </w:p>
    <w:p>
      <w:pPr>
        <w:pStyle w:val="Heading1"/>
        <w:numPr>
          <w:ilvl w:val="1"/>
          <w:numId w:val="2"/>
        </w:numPr>
        <w:tabs>
          <w:tab w:pos="1079" w:val="left" w:leader="none"/>
        </w:tabs>
        <w:spacing w:line="240" w:lineRule="auto" w:before="1"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line="252" w:lineRule="exact" w:before="91"/>
        <w:ind w:left="1080"/>
      </w:pPr>
      <w:r>
        <w:rPr>
          <w:spacing w:val="-2"/>
          <w:u w:val="single"/>
        </w:rPr>
        <w:t>Diploma</w:t>
      </w:r>
    </w:p>
    <w:p>
      <w:pPr>
        <w:pStyle w:val="ListParagraph"/>
        <w:numPr>
          <w:ilvl w:val="2"/>
          <w:numId w:val="2"/>
        </w:numPr>
        <w:tabs>
          <w:tab w:pos="1209" w:val="left" w:leader="none"/>
        </w:tabs>
        <w:spacing w:line="252" w:lineRule="exact"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2"/>
          <w:numId w:val="2"/>
        </w:numPr>
        <w:tabs>
          <w:tab w:pos="1209" w:val="left" w:leader="none"/>
        </w:tabs>
        <w:spacing w:line="240" w:lineRule="auto" w:before="0" w:after="0"/>
        <w:ind w:left="1208" w:right="0" w:hanging="130"/>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pPr>
    </w:p>
    <w:p>
      <w:pPr>
        <w:pStyle w:val="BodyText"/>
        <w:ind w:left="1190"/>
      </w:pPr>
      <w:r>
        <w:rPr/>
        <w:t>in</w:t>
      </w:r>
      <w:r>
        <w:rPr>
          <w:spacing w:val="-5"/>
        </w:rPr>
        <w:t> </w:t>
      </w:r>
      <w:r>
        <w:rPr/>
        <w:t>the</w:t>
      </w:r>
      <w:r>
        <w:rPr>
          <w:spacing w:val="-6"/>
        </w:rPr>
        <w:t> </w:t>
      </w:r>
      <w:r>
        <w:rPr/>
        <w:t>field(s)</w:t>
      </w:r>
      <w:r>
        <w:rPr>
          <w:spacing w:val="-4"/>
        </w:rPr>
        <w:t> </w:t>
      </w:r>
      <w:r>
        <w:rPr>
          <w:spacing w:val="-10"/>
        </w:rPr>
        <w:t>:</w:t>
      </w:r>
    </w:p>
    <w:p>
      <w:pPr>
        <w:pStyle w:val="BodyText"/>
        <w:ind w:left="1080" w:firstLine="55"/>
      </w:pPr>
      <w:r>
        <w:rPr/>
        <w:t>legal,</w:t>
      </w:r>
      <w:r>
        <w:rPr>
          <w:spacing w:val="-2"/>
        </w:rPr>
        <w:t> </w:t>
      </w:r>
      <w:r>
        <w:rPr/>
        <w:t>policy</w:t>
      </w:r>
      <w:r>
        <w:rPr>
          <w:spacing w:val="-2"/>
        </w:rPr>
        <w:t> </w:t>
      </w:r>
      <w:r>
        <w:rPr/>
        <w:t>or</w:t>
      </w:r>
      <w:r>
        <w:rPr>
          <w:spacing w:val="-2"/>
        </w:rPr>
        <w:t> </w:t>
      </w:r>
      <w:r>
        <w:rPr/>
        <w:t>IT,</w:t>
      </w:r>
      <w:r>
        <w:rPr>
          <w:spacing w:val="-2"/>
        </w:rPr>
        <w:t> </w:t>
      </w:r>
      <w:r>
        <w:rPr/>
        <w:t>with</w:t>
      </w:r>
      <w:r>
        <w:rPr>
          <w:spacing w:val="-2"/>
        </w:rPr>
        <w:t> </w:t>
      </w:r>
      <w:r>
        <w:rPr/>
        <w:t>excellent</w:t>
      </w:r>
      <w:r>
        <w:rPr>
          <w:spacing w:val="-2"/>
        </w:rPr>
        <w:t> </w:t>
      </w:r>
      <w:r>
        <w:rPr/>
        <w:t>analytical</w:t>
      </w:r>
      <w:r>
        <w:rPr>
          <w:spacing w:val="-2"/>
        </w:rPr>
        <w:t> </w:t>
      </w:r>
      <w:r>
        <w:rPr/>
        <w:t>and</w:t>
      </w:r>
      <w:r>
        <w:rPr>
          <w:spacing w:val="-2"/>
        </w:rPr>
        <w:t> </w:t>
      </w:r>
      <w:r>
        <w:rPr/>
        <w:t>drafting</w:t>
      </w:r>
      <w:r>
        <w:rPr>
          <w:spacing w:val="-2"/>
        </w:rPr>
        <w:t> </w:t>
      </w:r>
      <w:r>
        <w:rPr/>
        <w:t>skills</w:t>
      </w:r>
      <w:r>
        <w:rPr>
          <w:spacing w:val="-3"/>
        </w:rPr>
        <w:t> </w:t>
      </w:r>
      <w:r>
        <w:rPr/>
        <w:t>and</w:t>
      </w:r>
      <w:r>
        <w:rPr>
          <w:spacing w:val="-3"/>
        </w:rPr>
        <w:t> </w:t>
      </w:r>
      <w:r>
        <w:rPr/>
        <w:t>a</w:t>
      </w:r>
      <w:r>
        <w:rPr>
          <w:spacing w:val="-3"/>
        </w:rPr>
        <w:t> </w:t>
      </w:r>
      <w:r>
        <w:rPr/>
        <w:t>strong</w:t>
      </w:r>
      <w:r>
        <w:rPr>
          <w:spacing w:val="-2"/>
        </w:rPr>
        <w:t> </w:t>
      </w:r>
      <w:r>
        <w:rPr/>
        <w:t>interest</w:t>
      </w:r>
      <w:r>
        <w:rPr>
          <w:spacing w:val="-2"/>
        </w:rPr>
        <w:t> </w:t>
      </w:r>
      <w:r>
        <w:rPr/>
        <w:t>in</w:t>
      </w:r>
      <w:r>
        <w:rPr>
          <w:spacing w:val="-2"/>
        </w:rPr>
        <w:t> </w:t>
      </w:r>
      <w:r>
        <w:rPr/>
        <w:t>all</w:t>
      </w:r>
      <w:r>
        <w:rPr>
          <w:spacing w:val="-2"/>
        </w:rPr>
        <w:t> </w:t>
      </w:r>
      <w:r>
        <w:rPr/>
        <w:t>things</w:t>
      </w:r>
      <w:r>
        <w:rPr>
          <w:spacing w:val="-3"/>
        </w:rPr>
        <w:t> </w:t>
      </w:r>
      <w:r>
        <w:rPr/>
        <w:t>digital </w:t>
      </w:r>
      <w:r>
        <w:rPr>
          <w:u w:val="single"/>
        </w:rPr>
        <w:t>Professional experience</w:t>
      </w:r>
    </w:p>
    <w:p>
      <w:pPr>
        <w:pStyle w:val="BodyText"/>
        <w:spacing w:before="1"/>
        <w:rPr>
          <w:sz w:val="14"/>
        </w:rPr>
      </w:pPr>
    </w:p>
    <w:p>
      <w:pPr>
        <w:pStyle w:val="BodyText"/>
        <w:spacing w:before="91"/>
        <w:ind w:left="1079" w:right="169"/>
        <w:jc w:val="both"/>
      </w:pPr>
      <w:r>
        <w:rPr/>
        <w:t>The job requires proven experience in public sector digital transformation and a good knowledge of the Single Digital Gateway Regulation (EU) 2018/1724 and its role for the well-functioning of the EU Single Market.</w:t>
      </w:r>
      <w:r>
        <w:rPr>
          <w:spacing w:val="-1"/>
        </w:rPr>
        <w:t> </w:t>
      </w:r>
      <w:r>
        <w:rPr/>
        <w:t>The</w:t>
      </w:r>
      <w:r>
        <w:rPr>
          <w:spacing w:val="-2"/>
        </w:rPr>
        <w:t> </w:t>
      </w:r>
      <w:r>
        <w:rPr/>
        <w:t>candidate’s</w:t>
      </w:r>
      <w:r>
        <w:rPr>
          <w:spacing w:val="-1"/>
        </w:rPr>
        <w:t> </w:t>
      </w:r>
      <w:r>
        <w:rPr/>
        <w:t>previous</w:t>
      </w:r>
      <w:r>
        <w:rPr>
          <w:spacing w:val="-1"/>
        </w:rPr>
        <w:t> </w:t>
      </w:r>
      <w:r>
        <w:rPr/>
        <w:t>professional</w:t>
      </w:r>
      <w:r>
        <w:rPr>
          <w:spacing w:val="-1"/>
        </w:rPr>
        <w:t> </w:t>
      </w:r>
      <w:r>
        <w:rPr/>
        <w:t>experience</w:t>
      </w:r>
      <w:r>
        <w:rPr>
          <w:spacing w:val="-1"/>
        </w:rPr>
        <w:t> </w:t>
      </w:r>
      <w:r>
        <w:rPr/>
        <w:t>should demonstrate</w:t>
      </w:r>
      <w:r>
        <w:rPr>
          <w:spacing w:val="-1"/>
        </w:rPr>
        <w:t> </w:t>
      </w:r>
      <w:r>
        <w:rPr/>
        <w:t>that</w:t>
      </w:r>
      <w:r>
        <w:rPr>
          <w:spacing w:val="-1"/>
        </w:rPr>
        <w:t> </w:t>
      </w:r>
      <w:r>
        <w:rPr/>
        <w:t>he</w:t>
      </w:r>
      <w:r>
        <w:rPr>
          <w:spacing w:val="-1"/>
        </w:rPr>
        <w:t> </w:t>
      </w:r>
      <w:r>
        <w:rPr/>
        <w:t>or</w:t>
      </w:r>
      <w:r>
        <w:rPr>
          <w:spacing w:val="-1"/>
        </w:rPr>
        <w:t> </w:t>
      </w:r>
      <w:r>
        <w:rPr/>
        <w:t>she</w:t>
      </w:r>
      <w:r>
        <w:rPr>
          <w:spacing w:val="-2"/>
        </w:rPr>
        <w:t> </w:t>
      </w:r>
      <w:r>
        <w:rPr/>
        <w:t>has</w:t>
      </w:r>
      <w:r>
        <w:rPr>
          <w:spacing w:val="-1"/>
        </w:rPr>
        <w:t> </w:t>
      </w:r>
      <w:r>
        <w:rPr/>
        <w:t>developed</w:t>
      </w:r>
    </w:p>
    <w:p>
      <w:pPr>
        <w:spacing w:after="0"/>
        <w:jc w:val="both"/>
        <w:sectPr>
          <w:pgSz w:w="11910" w:h="16840"/>
          <w:pgMar w:header="0" w:footer="690" w:top="1040" w:bottom="880" w:left="480" w:right="740"/>
        </w:sectPr>
      </w:pPr>
    </w:p>
    <w:p>
      <w:pPr>
        <w:pStyle w:val="BodyText"/>
        <w:spacing w:before="74"/>
        <w:ind w:left="1080"/>
      </w:pPr>
      <w:r>
        <w:rPr/>
        <w:t>excellent</w:t>
      </w:r>
      <w:r>
        <w:rPr>
          <w:spacing w:val="34"/>
        </w:rPr>
        <w:t> </w:t>
      </w:r>
      <w:r>
        <w:rPr/>
        <w:t>organisational</w:t>
      </w:r>
      <w:r>
        <w:rPr>
          <w:spacing w:val="34"/>
        </w:rPr>
        <w:t> </w:t>
      </w:r>
      <w:r>
        <w:rPr/>
        <w:t>skills,</w:t>
      </w:r>
      <w:r>
        <w:rPr>
          <w:spacing w:val="34"/>
        </w:rPr>
        <w:t> </w:t>
      </w:r>
      <w:r>
        <w:rPr/>
        <w:t>intellectual</w:t>
      </w:r>
      <w:r>
        <w:rPr>
          <w:spacing w:val="34"/>
        </w:rPr>
        <w:t> </w:t>
      </w:r>
      <w:r>
        <w:rPr/>
        <w:t>curiosity,</w:t>
      </w:r>
      <w:r>
        <w:rPr>
          <w:spacing w:val="34"/>
        </w:rPr>
        <w:t> </w:t>
      </w:r>
      <w:r>
        <w:rPr/>
        <w:t>an</w:t>
      </w:r>
      <w:r>
        <w:rPr>
          <w:spacing w:val="35"/>
        </w:rPr>
        <w:t> </w:t>
      </w:r>
      <w:r>
        <w:rPr/>
        <w:t>appetite</w:t>
      </w:r>
      <w:r>
        <w:rPr>
          <w:spacing w:val="34"/>
        </w:rPr>
        <w:t> </w:t>
      </w:r>
      <w:r>
        <w:rPr/>
        <w:t>for</w:t>
      </w:r>
      <w:r>
        <w:rPr>
          <w:spacing w:val="34"/>
        </w:rPr>
        <w:t> </w:t>
      </w:r>
      <w:r>
        <w:rPr/>
        <w:t>digging</w:t>
      </w:r>
      <w:r>
        <w:rPr>
          <w:spacing w:val="33"/>
        </w:rPr>
        <w:t> </w:t>
      </w:r>
      <w:r>
        <w:rPr/>
        <w:t>into</w:t>
      </w:r>
      <w:r>
        <w:rPr>
          <w:spacing w:val="35"/>
        </w:rPr>
        <w:t> </w:t>
      </w:r>
      <w:r>
        <w:rPr/>
        <w:t>the</w:t>
      </w:r>
      <w:r>
        <w:rPr>
          <w:spacing w:val="34"/>
        </w:rPr>
        <w:t> </w:t>
      </w:r>
      <w:r>
        <w:rPr/>
        <w:t>detail</w:t>
      </w:r>
      <w:r>
        <w:rPr>
          <w:spacing w:val="34"/>
        </w:rPr>
        <w:t> </w:t>
      </w:r>
      <w:r>
        <w:rPr/>
        <w:t>of</w:t>
      </w:r>
      <w:r>
        <w:rPr>
          <w:spacing w:val="34"/>
        </w:rPr>
        <w:t> </w:t>
      </w:r>
      <w:r>
        <w:rPr/>
        <w:t>complex topics, the ability to see the bigger picture as well as networking skills.</w:t>
      </w:r>
    </w:p>
    <w:p>
      <w:pPr>
        <w:pStyle w:val="BodyText"/>
        <w:spacing w:line="252" w:lineRule="exact"/>
        <w:ind w:left="1080"/>
      </w:pPr>
      <w:r>
        <w:rPr>
          <w:u w:val="single"/>
        </w:rPr>
        <w:t>Language(s)</w:t>
      </w:r>
      <w:r>
        <w:rPr>
          <w:spacing w:val="-9"/>
          <w:u w:val="single"/>
        </w:rPr>
        <w:t> </w:t>
      </w:r>
      <w:r>
        <w:rPr>
          <w:u w:val="single"/>
        </w:rPr>
        <w:t>necessary</w:t>
      </w:r>
      <w:r>
        <w:rPr>
          <w:spacing w:val="-7"/>
          <w:u w:val="single"/>
        </w:rPr>
        <w:t> </w:t>
      </w:r>
      <w:r>
        <w:rPr>
          <w:u w:val="single"/>
        </w:rPr>
        <w:t>for</w:t>
      </w:r>
      <w:r>
        <w:rPr>
          <w:spacing w:val="-10"/>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spacing w:before="2"/>
        <w:rPr>
          <w:sz w:val="14"/>
        </w:rPr>
      </w:pPr>
    </w:p>
    <w:p>
      <w:pPr>
        <w:pStyle w:val="BodyText"/>
        <w:spacing w:before="90"/>
        <w:ind w:left="1080"/>
      </w:pPr>
      <w:r>
        <w:rPr>
          <w:u w:val="single"/>
        </w:rPr>
        <w:t>English</w:t>
      </w:r>
      <w:r>
        <w:rPr>
          <w:spacing w:val="-7"/>
          <w:u w:val="single"/>
        </w:rPr>
        <w:t> </w:t>
      </w:r>
      <w:r>
        <w:rPr>
          <w:u w:val="single"/>
        </w:rPr>
        <w:t>is</w:t>
      </w:r>
      <w:r>
        <w:rPr>
          <w:spacing w:val="-7"/>
          <w:u w:val="single"/>
        </w:rPr>
        <w:t> </w:t>
      </w:r>
      <w:r>
        <w:rPr>
          <w:u w:val="single"/>
        </w:rPr>
        <w:t>required.</w:t>
      </w:r>
      <w:r>
        <w:rPr>
          <w:spacing w:val="-6"/>
          <w:u w:val="single"/>
        </w:rPr>
        <w:t> </w:t>
      </w:r>
      <w:r>
        <w:rPr>
          <w:u w:val="single"/>
        </w:rPr>
        <w:t>French</w:t>
      </w:r>
      <w:r>
        <w:rPr>
          <w:spacing w:val="-7"/>
          <w:u w:val="single"/>
        </w:rPr>
        <w:t> </w:t>
      </w:r>
      <w:r>
        <w:rPr>
          <w:u w:val="single"/>
        </w:rPr>
        <w:t>and/or</w:t>
      </w:r>
      <w:r>
        <w:rPr>
          <w:spacing w:val="-6"/>
          <w:u w:val="single"/>
        </w:rPr>
        <w:t> </w:t>
      </w:r>
      <w:r>
        <w:rPr>
          <w:u w:val="single"/>
        </w:rPr>
        <w:t>German</w:t>
      </w:r>
      <w:r>
        <w:rPr>
          <w:spacing w:val="-6"/>
          <w:u w:val="single"/>
        </w:rPr>
        <w:t> </w:t>
      </w:r>
      <w:r>
        <w:rPr>
          <w:u w:val="single"/>
        </w:rPr>
        <w:t>would</w:t>
      </w:r>
      <w:r>
        <w:rPr>
          <w:spacing w:val="-7"/>
          <w:u w:val="single"/>
        </w:rPr>
        <w:t> </w:t>
      </w:r>
      <w:r>
        <w:rPr>
          <w:u w:val="single"/>
        </w:rPr>
        <w:t>be</w:t>
      </w:r>
      <w:r>
        <w:rPr>
          <w:spacing w:val="-7"/>
          <w:u w:val="single"/>
        </w:rPr>
        <w:t> </w:t>
      </w:r>
      <w:r>
        <w:rPr>
          <w:u w:val="single"/>
        </w:rPr>
        <w:t>a</w:t>
      </w:r>
      <w:r>
        <w:rPr>
          <w:spacing w:val="-7"/>
          <w:u w:val="single"/>
        </w:rPr>
        <w:t> </w:t>
      </w:r>
      <w:r>
        <w:rPr>
          <w:spacing w:val="-2"/>
          <w:u w:val="single"/>
        </w:rPr>
        <w:t>plus.</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spacing w:before="91"/>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6"/>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spacing w:line="252" w:lineRule="exact"/>
        <w:ind w:left="796"/>
      </w:pPr>
      <w:r>
        <w:rPr/>
        <w:t>Candidates</w:t>
      </w:r>
      <w:r>
        <w:rPr>
          <w:spacing w:val="-7"/>
        </w:rPr>
        <w:t> </w:t>
      </w:r>
      <w:r>
        <w:rPr/>
        <w:t>will</w:t>
      </w:r>
      <w:r>
        <w:rPr>
          <w:spacing w:val="-6"/>
        </w:rPr>
        <w:t> </w:t>
      </w:r>
      <w:r>
        <w:rPr/>
        <w:t>be</w:t>
      </w:r>
      <w:r>
        <w:rPr>
          <w:spacing w:val="-7"/>
        </w:rPr>
        <w:t> </w:t>
      </w:r>
      <w:r>
        <w:rPr/>
        <w:t>informed</w:t>
      </w:r>
      <w:r>
        <w:rPr>
          <w:spacing w:val="-6"/>
        </w:rPr>
        <w:t> </w:t>
      </w:r>
      <w:r>
        <w:rPr/>
        <w:t>of</w:t>
      </w:r>
      <w:r>
        <w:rPr>
          <w:spacing w:val="-6"/>
        </w:rPr>
        <w:t> </w:t>
      </w:r>
      <w:r>
        <w:rPr/>
        <w:t>the</w:t>
      </w:r>
      <w:r>
        <w:rPr>
          <w:spacing w:val="-6"/>
        </w:rPr>
        <w:t> </w:t>
      </w:r>
      <w:r>
        <w:rPr/>
        <w:t>follow-up</w:t>
      </w:r>
      <w:r>
        <w:rPr>
          <w:spacing w:val="-6"/>
        </w:rPr>
        <w:t> </w:t>
      </w:r>
      <w:r>
        <w:rPr/>
        <w:t>of</w:t>
      </w:r>
      <w:r>
        <w:rPr>
          <w:spacing w:val="-6"/>
        </w:rPr>
        <w:t> </w:t>
      </w:r>
      <w:r>
        <w:rPr/>
        <w:t>their</w:t>
      </w:r>
      <w:r>
        <w:rPr>
          <w:spacing w:val="-7"/>
        </w:rPr>
        <w:t> </w:t>
      </w:r>
      <w:r>
        <w:rPr/>
        <w:t>application</w:t>
      </w:r>
      <w:r>
        <w:rPr>
          <w:spacing w:val="-6"/>
        </w:rPr>
        <w:t> </w:t>
      </w:r>
      <w:r>
        <w:rPr/>
        <w:t>by</w:t>
      </w:r>
      <w:r>
        <w:rPr>
          <w:spacing w:val="-5"/>
        </w:rPr>
        <w:t> </w:t>
      </w:r>
      <w:r>
        <w:rPr/>
        <w:t>the</w:t>
      </w:r>
      <w:r>
        <w:rPr>
          <w:spacing w:val="-7"/>
        </w:rPr>
        <w:t> </w:t>
      </w:r>
      <w:r>
        <w:rPr/>
        <w:t>unit</w:t>
      </w:r>
      <w:r>
        <w:rPr>
          <w:spacing w:val="-6"/>
        </w:rPr>
        <w:t> </w:t>
      </w:r>
      <w:r>
        <w:rPr>
          <w:spacing w:val="-2"/>
        </w:rPr>
        <w:t>concerned.</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rPr>
          <w:b/>
          <w:sz w:val="16"/>
        </w:rPr>
      </w:pPr>
    </w:p>
    <w:p>
      <w:pPr>
        <w:pStyle w:val="BodyText"/>
        <w:spacing w:before="90"/>
        <w:ind w:left="796" w:right="284"/>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r>
          <w:rPr/>
          <w:t>.</w:t>
        </w:r>
      </w:hyperlink>
    </w:p>
    <w:p>
      <w:pPr>
        <w:pStyle w:val="BodyText"/>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spacing w:before="11"/>
        <w:rPr>
          <w:sz w:val="21"/>
        </w:rPr>
      </w:pPr>
    </w:p>
    <w:p>
      <w:pPr>
        <w:pStyle w:val="BodyText"/>
        <w:ind w:left="796" w:right="284"/>
        <w:jc w:val="both"/>
      </w:pPr>
      <w:r>
        <w:rPr/>
        <w:t>During the secondment, SNE are subject to confidentiality, loyalty and absence of conflict of interest obligations, as provided for in Art. 6 and 7 of the SNE Decision.</w:t>
      </w:r>
    </w:p>
    <w:p>
      <w:pPr>
        <w:pStyle w:val="BodyText"/>
        <w:spacing w:before="1"/>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pPr>
    </w:p>
    <w:p>
      <w:pPr>
        <w:pStyle w:val="BodyText"/>
        <w:ind w:left="796" w:right="282"/>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ind w:left="796" w:right="110"/>
        <w:jc w:val="both"/>
      </w:pPr>
      <w:r>
        <w:rPr/>
        <w:t>The selected candidate has the obligation to launch the vetting procedure before getting the secondment </w:t>
      </w:r>
      <w:r>
        <w:rPr>
          <w:spacing w:val="-2"/>
        </w:rPr>
        <w:t>confirmation.</w:t>
      </w:r>
    </w:p>
    <w:p>
      <w:pPr>
        <w:pStyle w:val="BodyText"/>
        <w:spacing w:before="1"/>
        <w:rPr>
          <w:sz w:val="24"/>
        </w:rPr>
      </w:pPr>
    </w:p>
    <w:p>
      <w:pPr>
        <w:pStyle w:val="ListParagraph"/>
        <w:numPr>
          <w:ilvl w:val="0"/>
          <w:numId w:val="2"/>
        </w:numPr>
        <w:tabs>
          <w:tab w:pos="796" w:val="left" w:leader="none"/>
          <w:tab w:pos="797" w:val="left" w:leader="none"/>
        </w:tabs>
        <w:spacing w:line="240" w:lineRule="auto" w:before="1"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spacing w:before="11"/>
        <w:rPr>
          <w:b/>
          <w:sz w:val="15"/>
        </w:rPr>
      </w:pPr>
    </w:p>
    <w:p>
      <w:pPr>
        <w:pStyle w:val="BodyText"/>
        <w:spacing w:before="90"/>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284"/>
        <w:jc w:val="both"/>
      </w:pPr>
      <w:r>
        <w:rPr/>
        <w:t>Data is kept by the competent services for 10 years after the secondment (2 years for not selected or not seconded experts).</w:t>
      </w:r>
    </w:p>
    <w:p>
      <w:pPr>
        <w:pStyle w:val="BodyText"/>
        <w:spacing w:before="1"/>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pPr>
    </w:p>
    <w:p>
      <w:pPr>
        <w:pStyle w:val="Heading1"/>
        <w:ind w:left="796" w:firstLine="0"/>
        <w:jc w:val="both"/>
      </w:pPr>
      <w:r>
        <w:rPr>
          <w:u w:val="single"/>
        </w:rPr>
        <w:t>Contact</w:t>
      </w:r>
      <w:r>
        <w:rPr>
          <w:spacing w:val="-10"/>
          <w:u w:val="single"/>
        </w:rPr>
        <w:t> </w:t>
      </w:r>
      <w:r>
        <w:rPr>
          <w:spacing w:val="-2"/>
          <w:u w:val="single"/>
        </w:rPr>
        <w:t>information</w:t>
      </w:r>
    </w:p>
    <w:p>
      <w:pPr>
        <w:pStyle w:val="BodyText"/>
        <w:rPr>
          <w:b/>
        </w:rPr>
      </w:pPr>
    </w:p>
    <w:p>
      <w:pPr>
        <w:pStyle w:val="ListParagraph"/>
        <w:numPr>
          <w:ilvl w:val="0"/>
          <w:numId w:val="5"/>
        </w:numPr>
        <w:tabs>
          <w:tab w:pos="1079" w:val="left" w:leader="none"/>
        </w:tabs>
        <w:spacing w:line="240" w:lineRule="auto" w:before="0" w:after="0"/>
        <w:ind w:left="1078" w:right="0" w:hanging="283"/>
        <w:jc w:val="left"/>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spacing w:after="0" w:line="240" w:lineRule="auto"/>
        <w:jc w:val="left"/>
        <w:rPr>
          <w:sz w:val="22"/>
        </w:rPr>
        <w:sectPr>
          <w:pgSz w:w="11910" w:h="16840"/>
          <w:pgMar w:header="0" w:footer="690" w:top="1040" w:bottom="880" w:left="480" w:right="740"/>
        </w:sectPr>
      </w:pPr>
    </w:p>
    <w:p>
      <w:pPr>
        <w:pStyle w:val="BodyText"/>
        <w:spacing w:before="74"/>
        <w:ind w:left="1080" w:right="282"/>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spacing w:before="1"/>
      </w:pPr>
    </w:p>
    <w:p>
      <w:pPr>
        <w:pStyle w:val="Heading1"/>
        <w:numPr>
          <w:ilvl w:val="0"/>
          <w:numId w:val="5"/>
        </w:numPr>
        <w:tabs>
          <w:tab w:pos="1079" w:val="left" w:leader="none"/>
        </w:tabs>
        <w:spacing w:line="240" w:lineRule="auto" w:before="0" w:after="0"/>
        <w:ind w:left="1078" w:right="0" w:hanging="284"/>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spacing w:before="36"/>
        <w:ind w:left="1080" w:right="286"/>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2"/>
      </w:pPr>
    </w:p>
    <w:p>
      <w:pPr>
        <w:pStyle w:val="Heading1"/>
        <w:numPr>
          <w:ilvl w:val="0"/>
          <w:numId w:val="5"/>
        </w:numPr>
        <w:tabs>
          <w:tab w:pos="1079" w:val="left" w:leader="none"/>
        </w:tabs>
        <w:spacing w:line="240" w:lineRule="auto" w:before="0" w:after="0"/>
        <w:ind w:left="1078" w:right="0" w:hanging="284"/>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spacing w:before="37"/>
        <w:ind w:left="1080" w:right="281"/>
        <w:jc w:val="both"/>
      </w:pPr>
      <w:r>
        <w:rPr/>
        <w:pict>
          <v:rect style="position:absolute;margin-left:230.160004pt;margin-top:25.91857pt;width:3.66pt;height:.54pt;mso-position-horizontal-relative:page;mso-position-vertical-relative:paragraph;z-index:-15822336"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22848"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3">
    <w:multiLevelType w:val="hybridMultilevel"/>
    <w:lvl w:ilvl="0">
      <w:start w:val="0"/>
      <w:numFmt w:val="bullet"/>
      <w:lvlText w:val="•"/>
      <w:lvlJc w:val="left"/>
      <w:pPr>
        <w:ind w:left="1080" w:hanging="284"/>
      </w:pPr>
      <w:rPr>
        <w:rFonts w:hint="default" w:ascii="Times New Roman" w:hAnsi="Times New Roman" w:eastAsia="Times New Roman" w:cs="Times New Roman"/>
        <w:b w:val="0"/>
        <w:bCs w:val="0"/>
        <w:i w:val="0"/>
        <w:iCs w:val="0"/>
        <w:w w:val="99"/>
        <w:sz w:val="22"/>
        <w:szCs w:val="22"/>
        <w:lang w:val="en-US" w:eastAsia="en-US" w:bidi="ar-SA"/>
      </w:rPr>
    </w:lvl>
    <w:lvl w:ilvl="1">
      <w:start w:val="0"/>
      <w:numFmt w:val="bullet"/>
      <w:lvlText w:val="•"/>
      <w:lvlJc w:val="left"/>
      <w:pPr>
        <w:ind w:left="2040" w:hanging="284"/>
      </w:pPr>
      <w:rPr>
        <w:rFonts w:hint="default"/>
        <w:lang w:val="en-US" w:eastAsia="en-US" w:bidi="ar-SA"/>
      </w:rPr>
    </w:lvl>
    <w:lvl w:ilvl="2">
      <w:start w:val="0"/>
      <w:numFmt w:val="bullet"/>
      <w:lvlText w:val="•"/>
      <w:lvlJc w:val="left"/>
      <w:pPr>
        <w:ind w:left="3001" w:hanging="284"/>
      </w:pPr>
      <w:rPr>
        <w:rFonts w:hint="default"/>
        <w:lang w:val="en-US" w:eastAsia="en-US" w:bidi="ar-SA"/>
      </w:rPr>
    </w:lvl>
    <w:lvl w:ilvl="3">
      <w:start w:val="0"/>
      <w:numFmt w:val="bullet"/>
      <w:lvlText w:val="•"/>
      <w:lvlJc w:val="left"/>
      <w:pPr>
        <w:ind w:left="3961" w:hanging="284"/>
      </w:pPr>
      <w:rPr>
        <w:rFonts w:hint="default"/>
        <w:lang w:val="en-US" w:eastAsia="en-US" w:bidi="ar-SA"/>
      </w:rPr>
    </w:lvl>
    <w:lvl w:ilvl="4">
      <w:start w:val="0"/>
      <w:numFmt w:val="bullet"/>
      <w:lvlText w:val="•"/>
      <w:lvlJc w:val="left"/>
      <w:pPr>
        <w:ind w:left="4922" w:hanging="284"/>
      </w:pPr>
      <w:rPr>
        <w:rFonts w:hint="default"/>
        <w:lang w:val="en-US" w:eastAsia="en-US" w:bidi="ar-SA"/>
      </w:rPr>
    </w:lvl>
    <w:lvl w:ilvl="5">
      <w:start w:val="0"/>
      <w:numFmt w:val="bullet"/>
      <w:lvlText w:val="•"/>
      <w:lvlJc w:val="left"/>
      <w:pPr>
        <w:ind w:left="5883" w:hanging="284"/>
      </w:pPr>
      <w:rPr>
        <w:rFonts w:hint="default"/>
        <w:lang w:val="en-US" w:eastAsia="en-US" w:bidi="ar-SA"/>
      </w:rPr>
    </w:lvl>
    <w:lvl w:ilvl="6">
      <w:start w:val="0"/>
      <w:numFmt w:val="bullet"/>
      <w:lvlText w:val="•"/>
      <w:lvlJc w:val="left"/>
      <w:pPr>
        <w:ind w:left="6843" w:hanging="284"/>
      </w:pPr>
      <w:rPr>
        <w:rFonts w:hint="default"/>
        <w:lang w:val="en-US" w:eastAsia="en-US" w:bidi="ar-SA"/>
      </w:rPr>
    </w:lvl>
    <w:lvl w:ilvl="7">
      <w:start w:val="0"/>
      <w:numFmt w:val="bullet"/>
      <w:lvlText w:val="•"/>
      <w:lvlJc w:val="left"/>
      <w:pPr>
        <w:ind w:left="7804" w:hanging="284"/>
      </w:pPr>
      <w:rPr>
        <w:rFonts w:hint="default"/>
        <w:lang w:val="en-US" w:eastAsia="en-US" w:bidi="ar-SA"/>
      </w:rPr>
    </w:lvl>
    <w:lvl w:ilvl="8">
      <w:start w:val="0"/>
      <w:numFmt w:val="bullet"/>
      <w:lvlText w:val="•"/>
      <w:lvlJc w:val="left"/>
      <w:pPr>
        <w:ind w:left="8765" w:hanging="284"/>
      </w:pPr>
      <w:rPr>
        <w:rFonts w:hint="default"/>
        <w:lang w:val="en-US" w:eastAsia="en-US" w:bidi="ar-SA"/>
      </w:rPr>
    </w:lvl>
  </w:abstractNum>
  <w:abstractNum w:abstractNumId="2">
    <w:multiLevelType w:val="hybridMultilevel"/>
    <w:lvl w:ilvl="0">
      <w:start w:val="0"/>
      <w:numFmt w:val="bullet"/>
      <w:lvlText w:val="-"/>
      <w:lvlJc w:val="left"/>
      <w:pPr>
        <w:ind w:left="370" w:hanging="148"/>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410" w:hanging="148"/>
      </w:pPr>
      <w:rPr>
        <w:rFonts w:hint="default"/>
        <w:lang w:val="en-US" w:eastAsia="en-US" w:bidi="ar-SA"/>
      </w:rPr>
    </w:lvl>
    <w:lvl w:ilvl="2">
      <w:start w:val="0"/>
      <w:numFmt w:val="bullet"/>
      <w:lvlText w:val="•"/>
      <w:lvlJc w:val="left"/>
      <w:pPr>
        <w:ind w:left="2441" w:hanging="148"/>
      </w:pPr>
      <w:rPr>
        <w:rFonts w:hint="default"/>
        <w:lang w:val="en-US" w:eastAsia="en-US" w:bidi="ar-SA"/>
      </w:rPr>
    </w:lvl>
    <w:lvl w:ilvl="3">
      <w:start w:val="0"/>
      <w:numFmt w:val="bullet"/>
      <w:lvlText w:val="•"/>
      <w:lvlJc w:val="left"/>
      <w:pPr>
        <w:ind w:left="3471" w:hanging="148"/>
      </w:pPr>
      <w:rPr>
        <w:rFonts w:hint="default"/>
        <w:lang w:val="en-US" w:eastAsia="en-US" w:bidi="ar-SA"/>
      </w:rPr>
    </w:lvl>
    <w:lvl w:ilvl="4">
      <w:start w:val="0"/>
      <w:numFmt w:val="bullet"/>
      <w:lvlText w:val="•"/>
      <w:lvlJc w:val="left"/>
      <w:pPr>
        <w:ind w:left="4502" w:hanging="148"/>
      </w:pPr>
      <w:rPr>
        <w:rFonts w:hint="default"/>
        <w:lang w:val="en-US" w:eastAsia="en-US" w:bidi="ar-SA"/>
      </w:rPr>
    </w:lvl>
    <w:lvl w:ilvl="5">
      <w:start w:val="0"/>
      <w:numFmt w:val="bullet"/>
      <w:lvlText w:val="•"/>
      <w:lvlJc w:val="left"/>
      <w:pPr>
        <w:ind w:left="5533" w:hanging="148"/>
      </w:pPr>
      <w:rPr>
        <w:rFonts w:hint="default"/>
        <w:lang w:val="en-US" w:eastAsia="en-US" w:bidi="ar-SA"/>
      </w:rPr>
    </w:lvl>
    <w:lvl w:ilvl="6">
      <w:start w:val="0"/>
      <w:numFmt w:val="bullet"/>
      <w:lvlText w:val="•"/>
      <w:lvlJc w:val="left"/>
      <w:pPr>
        <w:ind w:left="6563" w:hanging="148"/>
      </w:pPr>
      <w:rPr>
        <w:rFonts w:hint="default"/>
        <w:lang w:val="en-US" w:eastAsia="en-US" w:bidi="ar-SA"/>
      </w:rPr>
    </w:lvl>
    <w:lvl w:ilvl="7">
      <w:start w:val="0"/>
      <w:numFmt w:val="bullet"/>
      <w:lvlText w:val="•"/>
      <w:lvlJc w:val="left"/>
      <w:pPr>
        <w:ind w:left="7594" w:hanging="148"/>
      </w:pPr>
      <w:rPr>
        <w:rFonts w:hint="default"/>
        <w:lang w:val="en-US" w:eastAsia="en-US" w:bidi="ar-SA"/>
      </w:rPr>
    </w:lvl>
    <w:lvl w:ilvl="8">
      <w:start w:val="0"/>
      <w:numFmt w:val="bullet"/>
      <w:lvlText w:val="•"/>
      <w:lvlJc w:val="left"/>
      <w:pPr>
        <w:ind w:left="8625" w:hanging="148"/>
      </w:pPr>
      <w:rPr>
        <w:rFonts w:hint="default"/>
        <w:lang w:val="en-US" w:eastAsia="en-US" w:bidi="ar-SA"/>
      </w:rPr>
    </w:lvl>
  </w:abstractNum>
  <w:abstractNum w:abstractNumId="0">
    <w:multiLevelType w:val="hybridMultilevel"/>
    <w:lvl w:ilvl="0">
      <w:start w:val="0"/>
      <w:numFmt w:val="bullet"/>
      <w:lvlText w:val=""/>
      <w:lvlJc w:val="left"/>
      <w:pPr>
        <w:ind w:left="562" w:hanging="45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90" w:hanging="275"/>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83" w:hanging="275"/>
      </w:pPr>
      <w:rPr>
        <w:rFonts w:hint="default"/>
        <w:lang w:val="en-US" w:eastAsia="en-US" w:bidi="ar-SA"/>
      </w:rPr>
    </w:lvl>
    <w:lvl w:ilvl="3">
      <w:start w:val="0"/>
      <w:numFmt w:val="bullet"/>
      <w:lvlText w:val="•"/>
      <w:lvlJc w:val="left"/>
      <w:pPr>
        <w:ind w:left="3066" w:hanging="275"/>
      </w:pPr>
      <w:rPr>
        <w:rFonts w:hint="default"/>
        <w:lang w:val="en-US" w:eastAsia="en-US" w:bidi="ar-SA"/>
      </w:rPr>
    </w:lvl>
    <w:lvl w:ilvl="4">
      <w:start w:val="0"/>
      <w:numFmt w:val="bullet"/>
      <w:lvlText w:val="•"/>
      <w:lvlJc w:val="left"/>
      <w:pPr>
        <w:ind w:left="4049" w:hanging="275"/>
      </w:pPr>
      <w:rPr>
        <w:rFonts w:hint="default"/>
        <w:lang w:val="en-US" w:eastAsia="en-US" w:bidi="ar-SA"/>
      </w:rPr>
    </w:lvl>
    <w:lvl w:ilvl="5">
      <w:start w:val="0"/>
      <w:numFmt w:val="bullet"/>
      <w:lvlText w:val="•"/>
      <w:lvlJc w:val="left"/>
      <w:pPr>
        <w:ind w:left="5032" w:hanging="275"/>
      </w:pPr>
      <w:rPr>
        <w:rFonts w:hint="default"/>
        <w:lang w:val="en-US" w:eastAsia="en-US" w:bidi="ar-SA"/>
      </w:rPr>
    </w:lvl>
    <w:lvl w:ilvl="6">
      <w:start w:val="0"/>
      <w:numFmt w:val="bullet"/>
      <w:lvlText w:val="•"/>
      <w:lvlJc w:val="left"/>
      <w:pPr>
        <w:ind w:left="6015" w:hanging="275"/>
      </w:pPr>
      <w:rPr>
        <w:rFonts w:hint="default"/>
        <w:lang w:val="en-US" w:eastAsia="en-US" w:bidi="ar-SA"/>
      </w:rPr>
    </w:lvl>
    <w:lvl w:ilvl="7">
      <w:start w:val="0"/>
      <w:numFmt w:val="bullet"/>
      <w:lvlText w:val="•"/>
      <w:lvlJc w:val="left"/>
      <w:pPr>
        <w:ind w:left="6998" w:hanging="275"/>
      </w:pPr>
      <w:rPr>
        <w:rFonts w:hint="default"/>
        <w:lang w:val="en-US" w:eastAsia="en-US" w:bidi="ar-SA"/>
      </w:rPr>
    </w:lvl>
    <w:lvl w:ilvl="8">
      <w:start w:val="0"/>
      <w:numFmt w:val="bullet"/>
      <w:lvlText w:val="•"/>
      <w:lvlJc w:val="left"/>
      <w:pPr>
        <w:ind w:left="7981" w:hanging="275"/>
      </w:pPr>
      <w:rPr>
        <w:rFonts w:hint="default"/>
        <w:lang w:val="en-US" w:eastAsia="en-US" w:bidi="ar-SA"/>
      </w:rPr>
    </w:lvl>
  </w:abstractNum>
  <w:abstractNum w:abstractNumId="1">
    <w:multiLevelType w:val="hybridMultilevel"/>
    <w:lvl w:ilvl="0">
      <w:start w:val="1"/>
      <w:numFmt w:val="decimal"/>
      <w:lvlText w:val="%1."/>
      <w:lvlJc w:val="left"/>
      <w:pPr>
        <w:ind w:left="796" w:hanging="426"/>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2">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3">
      <w:start w:val="0"/>
      <w:numFmt w:val="bullet"/>
      <w:lvlText w:val="•"/>
      <w:lvlJc w:val="left"/>
      <w:pPr>
        <w:ind w:left="2385" w:hanging="129"/>
      </w:pPr>
      <w:rPr>
        <w:rFonts w:hint="default"/>
        <w:lang w:val="en-US" w:eastAsia="en-US" w:bidi="ar-SA"/>
      </w:rPr>
    </w:lvl>
    <w:lvl w:ilvl="4">
      <w:start w:val="0"/>
      <w:numFmt w:val="bullet"/>
      <w:lvlText w:val="•"/>
      <w:lvlJc w:val="left"/>
      <w:pPr>
        <w:ind w:left="3571" w:hanging="129"/>
      </w:pPr>
      <w:rPr>
        <w:rFonts w:hint="default"/>
        <w:lang w:val="en-US" w:eastAsia="en-US" w:bidi="ar-SA"/>
      </w:rPr>
    </w:lvl>
    <w:lvl w:ilvl="5">
      <w:start w:val="0"/>
      <w:numFmt w:val="bullet"/>
      <w:lvlText w:val="•"/>
      <w:lvlJc w:val="left"/>
      <w:pPr>
        <w:ind w:left="4757" w:hanging="129"/>
      </w:pPr>
      <w:rPr>
        <w:rFonts w:hint="default"/>
        <w:lang w:val="en-US" w:eastAsia="en-US" w:bidi="ar-SA"/>
      </w:rPr>
    </w:lvl>
    <w:lvl w:ilvl="6">
      <w:start w:val="0"/>
      <w:numFmt w:val="bullet"/>
      <w:lvlText w:val="•"/>
      <w:lvlJc w:val="left"/>
      <w:pPr>
        <w:ind w:left="5943" w:hanging="129"/>
      </w:pPr>
      <w:rPr>
        <w:rFonts w:hint="default"/>
        <w:lang w:val="en-US" w:eastAsia="en-US" w:bidi="ar-SA"/>
      </w:rPr>
    </w:lvl>
    <w:lvl w:ilvl="7">
      <w:start w:val="0"/>
      <w:numFmt w:val="bullet"/>
      <w:lvlText w:val="•"/>
      <w:lvlJc w:val="left"/>
      <w:pPr>
        <w:ind w:left="7129" w:hanging="129"/>
      </w:pPr>
      <w:rPr>
        <w:rFonts w:hint="default"/>
        <w:lang w:val="en-US" w:eastAsia="en-US" w:bidi="ar-SA"/>
      </w:rPr>
    </w:lvl>
    <w:lvl w:ilvl="8">
      <w:start w:val="0"/>
      <w:numFmt w:val="bullet"/>
      <w:lvlText w:val="•"/>
      <w:lvlJc w:val="left"/>
      <w:pPr>
        <w:ind w:left="8314" w:hanging="129"/>
      </w:pPr>
      <w:rPr>
        <w:rFonts w:hint="default"/>
        <w:lang w:val="en-US" w:eastAsia="en-US" w:bidi="ar-SA"/>
      </w:r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4"/>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42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amaryllis.verhoeven@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2023-04-02T20:51:15Z</dcterms:created>
  <dcterms:modified xsi:type="dcterms:W3CDTF">2023-04-02T20:51:15Z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0x010100AF1BE6DD51AC874DAF35F10B752FF4F6</vt:lpwstr>
  </property>
  <property fmtid="{D5CDD505-2E9C-101B-9397-08002B2CF9AE}" pid="3" name="Created">
    <vt:filetime>2023-04-02T00:00:00Z</vt:filetime>
  </property>
  <property fmtid="{D5CDD505-2E9C-101B-9397-08002B2CF9AE}" pid="4" name="Creator">
    <vt:lpwstr>Acrobat PDFMaker 22 for Word</vt:lpwstr>
  </property>
  <property fmtid="{D5CDD505-2E9C-101B-9397-08002B2CF9AE}" pid="5" name="LastSaved">
    <vt:filetime>2023-04-02T00:00:00Z</vt:filetime>
  </property>
  <property fmtid="{D5CDD505-2E9C-101B-9397-08002B2CF9AE}" pid="6" name="MSIP_Label_6bd9ddd1-4d20-43f6-abfa-fc3c07406f94_ActionId">
    <vt:lpwstr>057cbe2d-9879-453a-b788-ff0645179555</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2023-03-15T11:03:33Z</vt:lpwstr>
  </property>
  <property fmtid="{D5CDD505-2E9C-101B-9397-08002B2CF9AE}" pid="12" name="MSIP_Label_6bd9ddd1-4d20-43f6-abfa-fc3c07406f94_SiteId">
    <vt:lpwstr>b24c8b06-522c-46fe-9080-70926f8dddb1</vt:lpwstr>
  </property>
  <property fmtid="{D5CDD505-2E9C-101B-9397-08002B2CF9AE}" pid="13" name="Producer">
    <vt:lpwstr>Adobe PDF Library 22.3.90</vt:lpwstr>
  </property>
  <property fmtid="{D5CDD505-2E9C-101B-9397-08002B2CF9AE}" pid="14" name="SourceModified">
    <vt:lpwstr>D:20230324123700</vt:lpwstr>
  </property>
</Properties>
</file>