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pacing w:val="-2"/>
                <w:sz w:val="24"/>
              </w:rPr>
              <w:t>372598</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ind w:right="1014"/>
              <w:rPr>
                <w:sz w:val="24"/>
              </w:rPr>
            </w:pPr>
            <w:r>
              <w:rPr>
                <w:sz w:val="24"/>
              </w:rPr>
              <w:t>Dorothée André </w:t>
            </w:r>
            <w:hyperlink r:id="rId7">
              <w:r>
                <w:rPr>
                  <w:spacing w:val="-2"/>
                  <w:sz w:val="24"/>
                </w:rPr>
                <w:t>Dorothee.Andre@ec.europa.eu</w:t>
              </w:r>
            </w:hyperlink>
          </w:p>
          <w:p>
            <w:pPr>
              <w:pStyle w:val="TableParagraph"/>
              <w:rPr>
                <w:sz w:val="24"/>
              </w:rPr>
            </w:pPr>
            <w:r>
              <w:rPr>
                <w:spacing w:val="-2"/>
                <w:sz w:val="24"/>
              </w:rPr>
              <w:t>+3222962315</w:t>
            </w:r>
          </w:p>
          <w:p>
            <w:pPr>
              <w:pStyle w:val="TableParagraph"/>
              <w:rPr>
                <w:sz w:val="24"/>
              </w:rPr>
            </w:pPr>
            <w:r>
              <w:rPr>
                <w:sz w:val="24"/>
              </w:rPr>
              <w:t>1</w:t>
            </w:r>
          </w:p>
          <w:p>
            <w:pPr>
              <w:pStyle w:val="TableParagraph"/>
              <w:rPr>
                <w:b/>
                <w:sz w:val="22"/>
              </w:rPr>
            </w:pPr>
            <w:r>
              <w:rPr>
                <w:b/>
                <w:sz w:val="22"/>
              </w:rPr>
              <w:t>2nd</w:t>
            </w:r>
            <w:r>
              <w:rPr>
                <w:b/>
                <w:spacing w:val="-6"/>
                <w:sz w:val="22"/>
              </w:rPr>
              <w:t> </w:t>
            </w:r>
            <w:r>
              <w:rPr>
                <w:b/>
                <w:sz w:val="22"/>
              </w:rPr>
              <w:t>quarter</w:t>
            </w:r>
            <w:r>
              <w:rPr>
                <w:b/>
                <w:spacing w:val="-7"/>
                <w:sz w:val="22"/>
              </w:rPr>
              <w:t> </w:t>
            </w:r>
            <w:r>
              <w:rPr>
                <w:b/>
                <w:sz w:val="22"/>
              </w:rPr>
              <w:t>2023</w:t>
            </w:r>
            <w:r>
              <w:rPr>
                <w:b/>
                <w:spacing w:val="-8"/>
                <w:sz w:val="22"/>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rPr>
                <w:b/>
                <w:sz w:val="22"/>
              </w:rPr>
            </w:pPr>
            <w:r>
              <w:rPr>
                <w:rFonts w:ascii="Wingdings 2" w:hAnsi="Wingdings 2"/>
                <w:sz w:val="22"/>
              </w:rPr>
              <w:t></w:t>
            </w:r>
            <w:r>
              <w:rPr>
                <w:spacing w:val="-7"/>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523" w:val="left" w:leader="none"/>
                <w:tab w:pos="2948" w:val="left" w:leader="none"/>
                <w:tab w:pos="3420" w:val="left" w:leader="none"/>
              </w:tabs>
              <w:spacing w:before="146"/>
              <w:rPr>
                <w:b/>
                <w:sz w:val="22"/>
              </w:rPr>
            </w:pPr>
            <w:r>
              <w:rPr>
                <w:rFonts w:ascii="Wingdings 2" w:hAnsi="Wingdings 2"/>
                <w:spacing w:val="-10"/>
                <w:sz w:val="22"/>
              </w:rPr>
              <w:t></w:t>
            </w:r>
            <w:r>
              <w:rPr>
                <w:sz w:val="22"/>
              </w:rPr>
              <w:tab/>
            </w: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pStyle w:val="BodyText"/>
        <w:spacing w:before="91"/>
        <w:ind w:left="370" w:right="149"/>
      </w:pPr>
      <w:r>
        <w:rPr/>
        <w:t>The Unit of Plant Health is part of the Directorate of DG for Health and Food Safety (DG SANTE) dealing with Crisis</w:t>
      </w:r>
      <w:r>
        <w:rPr>
          <w:spacing w:val="-3"/>
        </w:rPr>
        <w:t> </w:t>
      </w:r>
      <w:r>
        <w:rPr/>
        <w:t>Preparedness</w:t>
      </w:r>
      <w:r>
        <w:rPr>
          <w:spacing w:val="-3"/>
        </w:rPr>
        <w:t> </w:t>
      </w:r>
      <w:r>
        <w:rPr/>
        <w:t>in</w:t>
      </w:r>
      <w:r>
        <w:rPr>
          <w:spacing w:val="-2"/>
        </w:rPr>
        <w:t> </w:t>
      </w:r>
      <w:r>
        <w:rPr/>
        <w:t>Food,</w:t>
      </w:r>
      <w:r>
        <w:rPr>
          <w:spacing w:val="-2"/>
        </w:rPr>
        <w:t> </w:t>
      </w:r>
      <w:r>
        <w:rPr/>
        <w:t>Animals</w:t>
      </w:r>
      <w:r>
        <w:rPr>
          <w:spacing w:val="-3"/>
        </w:rPr>
        <w:t> </w:t>
      </w:r>
      <w:r>
        <w:rPr/>
        <w:t>and</w:t>
      </w:r>
      <w:r>
        <w:rPr>
          <w:spacing w:val="-2"/>
        </w:rPr>
        <w:t> </w:t>
      </w:r>
      <w:r>
        <w:rPr/>
        <w:t>Plants.</w:t>
      </w:r>
      <w:r>
        <w:rPr>
          <w:spacing w:val="-2"/>
        </w:rPr>
        <w:t> </w:t>
      </w:r>
      <w:r>
        <w:rPr/>
        <w:t>Ensuring</w:t>
      </w:r>
      <w:r>
        <w:rPr>
          <w:spacing w:val="-2"/>
        </w:rPr>
        <w:t> </w:t>
      </w:r>
      <w:r>
        <w:rPr/>
        <w:t>a</w:t>
      </w:r>
      <w:r>
        <w:rPr>
          <w:spacing w:val="-3"/>
        </w:rPr>
        <w:t> </w:t>
      </w:r>
      <w:r>
        <w:rPr/>
        <w:t>smooth</w:t>
      </w:r>
      <w:r>
        <w:rPr>
          <w:spacing w:val="-2"/>
        </w:rPr>
        <w:t> </w:t>
      </w:r>
      <w:r>
        <w:rPr/>
        <w:t>and</w:t>
      </w:r>
      <w:r>
        <w:rPr>
          <w:spacing w:val="-2"/>
        </w:rPr>
        <w:t> </w:t>
      </w:r>
      <w:r>
        <w:rPr/>
        <w:t>safe</w:t>
      </w:r>
      <w:r>
        <w:rPr>
          <w:spacing w:val="-3"/>
        </w:rPr>
        <w:t> </w:t>
      </w:r>
      <w:r>
        <w:rPr/>
        <w:t>functioning</w:t>
      </w:r>
      <w:r>
        <w:rPr>
          <w:spacing w:val="-2"/>
        </w:rPr>
        <w:t> </w:t>
      </w:r>
      <w:r>
        <w:rPr/>
        <w:t>of</w:t>
      </w:r>
      <w:r>
        <w:rPr>
          <w:spacing w:val="-2"/>
        </w:rPr>
        <w:t> </w:t>
      </w:r>
      <w:r>
        <w:rPr/>
        <w:t>the</w:t>
      </w:r>
      <w:r>
        <w:rPr>
          <w:spacing w:val="-3"/>
        </w:rPr>
        <w:t> </w:t>
      </w:r>
      <w:r>
        <w:rPr/>
        <w:t>internal</w:t>
      </w:r>
      <w:r>
        <w:rPr>
          <w:spacing w:val="-2"/>
        </w:rPr>
        <w:t> </w:t>
      </w:r>
      <w:r>
        <w:rPr/>
        <w:t>market</w:t>
      </w:r>
      <w:r>
        <w:rPr>
          <w:spacing w:val="-2"/>
        </w:rPr>
        <w:t> </w:t>
      </w:r>
      <w:r>
        <w:rPr/>
        <w:t>for plant and forest reproductive material is key for achieving the Green Deal, Climate change and Biodiversity objectives. This implies revising the legislation on plant and forest reproductive material, while continuing to follow the implementation of the current legislation. Supporting innovation in plant breeding can be achieved though the implementation of the EU plant variety rights legislation and its future revision.</w:t>
      </w:r>
    </w:p>
    <w:p>
      <w:pPr>
        <w:pStyle w:val="BodyText"/>
      </w:pPr>
    </w:p>
    <w:p>
      <w:pPr>
        <w:pStyle w:val="BodyText"/>
        <w:ind w:left="370"/>
      </w:pPr>
      <w:r>
        <w:rPr/>
        <w:t>Under</w:t>
      </w:r>
      <w:r>
        <w:rPr>
          <w:spacing w:val="-7"/>
        </w:rPr>
        <w:t> </w:t>
      </w:r>
      <w:r>
        <w:rPr/>
        <w:t>the</w:t>
      </w:r>
      <w:r>
        <w:rPr>
          <w:spacing w:val="-7"/>
        </w:rPr>
        <w:t> </w:t>
      </w:r>
      <w:r>
        <w:rPr/>
        <w:t>supervision</w:t>
      </w:r>
      <w:r>
        <w:rPr>
          <w:spacing w:val="-7"/>
        </w:rPr>
        <w:t> </w:t>
      </w:r>
      <w:r>
        <w:rPr/>
        <w:t>of</w:t>
      </w:r>
      <w:r>
        <w:rPr>
          <w:spacing w:val="-7"/>
        </w:rPr>
        <w:t> </w:t>
      </w:r>
      <w:r>
        <w:rPr/>
        <w:t>AD</w:t>
      </w:r>
      <w:r>
        <w:rPr>
          <w:spacing w:val="-8"/>
        </w:rPr>
        <w:t> </w:t>
      </w:r>
      <w:r>
        <w:rPr/>
        <w:t>officials</w:t>
      </w:r>
      <w:r>
        <w:rPr>
          <w:spacing w:val="-7"/>
        </w:rPr>
        <w:t> </w:t>
      </w:r>
      <w:r>
        <w:rPr/>
        <w:t>the</w:t>
      </w:r>
      <w:r>
        <w:rPr>
          <w:spacing w:val="-7"/>
        </w:rPr>
        <w:t> </w:t>
      </w:r>
      <w:r>
        <w:rPr/>
        <w:t>seconded</w:t>
      </w:r>
      <w:r>
        <w:rPr>
          <w:spacing w:val="-7"/>
        </w:rPr>
        <w:t> </w:t>
      </w:r>
      <w:r>
        <w:rPr/>
        <w:t>national</w:t>
      </w:r>
      <w:r>
        <w:rPr>
          <w:spacing w:val="-6"/>
        </w:rPr>
        <w:t> </w:t>
      </w:r>
      <w:r>
        <w:rPr/>
        <w:t>expert</w:t>
      </w:r>
      <w:r>
        <w:rPr>
          <w:spacing w:val="-7"/>
        </w:rPr>
        <w:t> </w:t>
      </w:r>
      <w:r>
        <w:rPr/>
        <w:t>(SNE)</w:t>
      </w:r>
      <w:r>
        <w:rPr>
          <w:spacing w:val="-6"/>
        </w:rPr>
        <w:t> </w:t>
      </w:r>
      <w:r>
        <w:rPr/>
        <w:t>will</w:t>
      </w:r>
      <w:r>
        <w:rPr>
          <w:spacing w:val="-7"/>
        </w:rPr>
        <w:t> </w:t>
      </w:r>
      <w:r>
        <w:rPr/>
        <w:t>work</w:t>
      </w:r>
      <w:r>
        <w:rPr>
          <w:spacing w:val="-6"/>
        </w:rPr>
        <w:t> </w:t>
      </w:r>
      <w:r>
        <w:rPr/>
        <w:t>on</w:t>
      </w:r>
      <w:r>
        <w:rPr>
          <w:spacing w:val="-7"/>
        </w:rPr>
        <w:t> </w:t>
      </w:r>
      <w:r>
        <w:rPr/>
        <w:t>the</w:t>
      </w:r>
      <w:r>
        <w:rPr>
          <w:spacing w:val="-7"/>
        </w:rPr>
        <w:t> </w:t>
      </w:r>
      <w:r>
        <w:rPr/>
        <w:t>following</w:t>
      </w:r>
      <w:r>
        <w:rPr>
          <w:spacing w:val="-7"/>
        </w:rPr>
        <w:t> </w:t>
      </w:r>
      <w:r>
        <w:rPr>
          <w:spacing w:val="-2"/>
        </w:rPr>
        <w:t>tasks:</w:t>
      </w:r>
    </w:p>
    <w:p>
      <w:pPr>
        <w:pStyle w:val="BodyText"/>
        <w:spacing w:before="5"/>
        <w:rPr>
          <w:sz w:val="32"/>
        </w:rPr>
      </w:pPr>
    </w:p>
    <w:p>
      <w:pPr>
        <w:pStyle w:val="ListParagraph"/>
        <w:numPr>
          <w:ilvl w:val="1"/>
          <w:numId w:val="2"/>
        </w:numPr>
        <w:tabs>
          <w:tab w:pos="1367" w:val="left" w:leader="none"/>
          <w:tab w:pos="1368" w:val="left" w:leader="none"/>
        </w:tabs>
        <w:spacing w:line="240" w:lineRule="auto" w:before="1" w:after="0"/>
        <w:ind w:left="1369" w:right="513" w:hanging="404"/>
        <w:jc w:val="left"/>
        <w:rPr>
          <w:sz w:val="22"/>
        </w:rPr>
      </w:pPr>
      <w:r>
        <w:rPr>
          <w:sz w:val="22"/>
        </w:rPr>
        <w:t>Contribute</w:t>
      </w:r>
      <w:r>
        <w:rPr>
          <w:spacing w:val="-3"/>
          <w:sz w:val="22"/>
        </w:rPr>
        <w:t> </w:t>
      </w:r>
      <w:r>
        <w:rPr>
          <w:sz w:val="22"/>
        </w:rPr>
        <w:t>to</w:t>
      </w:r>
      <w:r>
        <w:rPr>
          <w:spacing w:val="-4"/>
          <w:sz w:val="22"/>
        </w:rPr>
        <w:t> </w:t>
      </w:r>
      <w:r>
        <w:rPr>
          <w:sz w:val="22"/>
        </w:rPr>
        <w:t>the</w:t>
      </w:r>
      <w:r>
        <w:rPr>
          <w:spacing w:val="-3"/>
          <w:sz w:val="22"/>
        </w:rPr>
        <w:t> </w:t>
      </w:r>
      <w:r>
        <w:rPr>
          <w:sz w:val="22"/>
        </w:rPr>
        <w:t>regular</w:t>
      </w:r>
      <w:r>
        <w:rPr>
          <w:spacing w:val="-2"/>
          <w:sz w:val="22"/>
        </w:rPr>
        <w:t> </w:t>
      </w:r>
      <w:r>
        <w:rPr>
          <w:sz w:val="22"/>
        </w:rPr>
        <w:t>updates</w:t>
      </w:r>
      <w:r>
        <w:rPr>
          <w:spacing w:val="-3"/>
          <w:sz w:val="22"/>
        </w:rPr>
        <w:t> </w:t>
      </w:r>
      <w:r>
        <w:rPr>
          <w:sz w:val="22"/>
        </w:rPr>
        <w:t>of</w:t>
      </w:r>
      <w:r>
        <w:rPr>
          <w:spacing w:val="-2"/>
          <w:sz w:val="22"/>
        </w:rPr>
        <w:t> </w:t>
      </w:r>
      <w:r>
        <w:rPr>
          <w:sz w:val="22"/>
        </w:rPr>
        <w:t>the</w:t>
      </w:r>
      <w:r>
        <w:rPr>
          <w:spacing w:val="-3"/>
          <w:sz w:val="22"/>
        </w:rPr>
        <w:t> </w:t>
      </w:r>
      <w:r>
        <w:rPr>
          <w:sz w:val="22"/>
        </w:rPr>
        <w:t>legislation</w:t>
      </w:r>
      <w:r>
        <w:rPr>
          <w:spacing w:val="-2"/>
          <w:sz w:val="22"/>
        </w:rPr>
        <w:t> </w:t>
      </w:r>
      <w:r>
        <w:rPr>
          <w:sz w:val="22"/>
        </w:rPr>
        <w:t>on</w:t>
      </w:r>
      <w:r>
        <w:rPr>
          <w:spacing w:val="-3"/>
          <w:sz w:val="22"/>
        </w:rPr>
        <w:t> </w:t>
      </w:r>
      <w:r>
        <w:rPr>
          <w:sz w:val="22"/>
        </w:rPr>
        <w:t>the</w:t>
      </w:r>
      <w:r>
        <w:rPr>
          <w:spacing w:val="-3"/>
          <w:sz w:val="22"/>
        </w:rPr>
        <w:t> </w:t>
      </w:r>
      <w:r>
        <w:rPr>
          <w:sz w:val="22"/>
        </w:rPr>
        <w:t>marketing</w:t>
      </w:r>
      <w:r>
        <w:rPr>
          <w:spacing w:val="-2"/>
          <w:sz w:val="22"/>
        </w:rPr>
        <w:t> </w:t>
      </w:r>
      <w:r>
        <w:rPr>
          <w:sz w:val="22"/>
        </w:rPr>
        <w:t>of</w:t>
      </w:r>
      <w:r>
        <w:rPr>
          <w:spacing w:val="-2"/>
          <w:sz w:val="22"/>
        </w:rPr>
        <w:t> </w:t>
      </w:r>
      <w:r>
        <w:rPr>
          <w:sz w:val="22"/>
        </w:rPr>
        <w:t>plant</w:t>
      </w:r>
      <w:r>
        <w:rPr>
          <w:spacing w:val="-2"/>
          <w:sz w:val="22"/>
        </w:rPr>
        <w:t> </w:t>
      </w:r>
      <w:r>
        <w:rPr>
          <w:sz w:val="22"/>
        </w:rPr>
        <w:t>and</w:t>
      </w:r>
      <w:r>
        <w:rPr>
          <w:spacing w:val="-3"/>
          <w:sz w:val="22"/>
        </w:rPr>
        <w:t> </w:t>
      </w:r>
      <w:r>
        <w:rPr>
          <w:sz w:val="22"/>
        </w:rPr>
        <w:t>forest</w:t>
      </w:r>
      <w:r>
        <w:rPr>
          <w:spacing w:val="-2"/>
          <w:sz w:val="22"/>
        </w:rPr>
        <w:t> </w:t>
      </w:r>
      <w:r>
        <w:rPr>
          <w:sz w:val="22"/>
        </w:rPr>
        <w:t>reproductive material and community plant variety rights, following technical and scientific developments.</w:t>
      </w:r>
    </w:p>
    <w:p>
      <w:pPr>
        <w:pStyle w:val="BodyText"/>
      </w:pPr>
    </w:p>
    <w:p>
      <w:pPr>
        <w:pStyle w:val="ListParagraph"/>
        <w:numPr>
          <w:ilvl w:val="1"/>
          <w:numId w:val="2"/>
        </w:numPr>
        <w:tabs>
          <w:tab w:pos="1367" w:val="left" w:leader="none"/>
          <w:tab w:pos="1368" w:val="left" w:leader="none"/>
        </w:tabs>
        <w:spacing w:line="240" w:lineRule="auto" w:before="0" w:after="0"/>
        <w:ind w:left="1369" w:right="1393" w:hanging="404"/>
        <w:jc w:val="left"/>
        <w:rPr>
          <w:sz w:val="22"/>
        </w:rPr>
      </w:pPr>
      <w:r>
        <w:rPr>
          <w:sz w:val="22"/>
        </w:rPr>
        <w:t>Contribute</w:t>
      </w:r>
      <w:r>
        <w:rPr>
          <w:spacing w:val="-3"/>
          <w:sz w:val="22"/>
        </w:rPr>
        <w:t> </w:t>
      </w:r>
      <w:r>
        <w:rPr>
          <w:sz w:val="22"/>
        </w:rPr>
        <w:t>to</w:t>
      </w:r>
      <w:r>
        <w:rPr>
          <w:spacing w:val="-4"/>
          <w:sz w:val="22"/>
        </w:rPr>
        <w:t> </w:t>
      </w:r>
      <w:r>
        <w:rPr>
          <w:sz w:val="22"/>
        </w:rPr>
        <w:t>the</w:t>
      </w:r>
      <w:r>
        <w:rPr>
          <w:spacing w:val="-3"/>
          <w:sz w:val="22"/>
        </w:rPr>
        <w:t> </w:t>
      </w:r>
      <w:r>
        <w:rPr>
          <w:sz w:val="22"/>
        </w:rPr>
        <w:t>preparation</w:t>
      </w:r>
      <w:r>
        <w:rPr>
          <w:spacing w:val="-2"/>
          <w:sz w:val="22"/>
        </w:rPr>
        <w:t> </w:t>
      </w:r>
      <w:r>
        <w:rPr>
          <w:sz w:val="22"/>
        </w:rPr>
        <w:t>of</w:t>
      </w:r>
      <w:r>
        <w:rPr>
          <w:spacing w:val="-2"/>
          <w:sz w:val="22"/>
        </w:rPr>
        <w:t> </w:t>
      </w:r>
      <w:r>
        <w:rPr>
          <w:sz w:val="22"/>
        </w:rPr>
        <w:t>equivalence</w:t>
      </w:r>
      <w:r>
        <w:rPr>
          <w:spacing w:val="-3"/>
          <w:sz w:val="22"/>
        </w:rPr>
        <w:t> </w:t>
      </w:r>
      <w:r>
        <w:rPr>
          <w:sz w:val="22"/>
        </w:rPr>
        <w:t>decisions</w:t>
      </w:r>
      <w:r>
        <w:rPr>
          <w:spacing w:val="-1"/>
          <w:sz w:val="22"/>
        </w:rPr>
        <w:t> </w:t>
      </w:r>
      <w:r>
        <w:rPr>
          <w:sz w:val="22"/>
        </w:rPr>
        <w:t>in</w:t>
      </w:r>
      <w:r>
        <w:rPr>
          <w:spacing w:val="-2"/>
          <w:sz w:val="22"/>
        </w:rPr>
        <w:t> </w:t>
      </w:r>
      <w:r>
        <w:rPr>
          <w:sz w:val="22"/>
        </w:rPr>
        <w:t>the</w:t>
      </w:r>
      <w:r>
        <w:rPr>
          <w:spacing w:val="-3"/>
          <w:sz w:val="22"/>
        </w:rPr>
        <w:t> </w:t>
      </w:r>
      <w:r>
        <w:rPr>
          <w:sz w:val="22"/>
        </w:rPr>
        <w:t>area</w:t>
      </w:r>
      <w:r>
        <w:rPr>
          <w:spacing w:val="-3"/>
          <w:sz w:val="22"/>
        </w:rPr>
        <w:t> </w:t>
      </w:r>
      <w:r>
        <w:rPr>
          <w:sz w:val="22"/>
        </w:rPr>
        <w:t>of</w:t>
      </w:r>
      <w:r>
        <w:rPr>
          <w:spacing w:val="-2"/>
          <w:sz w:val="22"/>
        </w:rPr>
        <w:t> </w:t>
      </w:r>
      <w:r>
        <w:rPr>
          <w:sz w:val="22"/>
        </w:rPr>
        <w:t>seeds,</w:t>
      </w:r>
      <w:r>
        <w:rPr>
          <w:spacing w:val="-2"/>
          <w:sz w:val="22"/>
        </w:rPr>
        <w:t> </w:t>
      </w:r>
      <w:r>
        <w:rPr>
          <w:sz w:val="22"/>
        </w:rPr>
        <w:t>vine</w:t>
      </w:r>
      <w:r>
        <w:rPr>
          <w:spacing w:val="-3"/>
          <w:sz w:val="22"/>
        </w:rPr>
        <w:t> </w:t>
      </w:r>
      <w:r>
        <w:rPr>
          <w:sz w:val="22"/>
        </w:rPr>
        <w:t>and</w:t>
      </w:r>
      <w:r>
        <w:rPr>
          <w:spacing w:val="-2"/>
          <w:sz w:val="22"/>
        </w:rPr>
        <w:t> </w:t>
      </w:r>
      <w:r>
        <w:rPr>
          <w:sz w:val="22"/>
        </w:rPr>
        <w:t>forest reproductive material.</w:t>
      </w:r>
    </w:p>
    <w:p>
      <w:pPr>
        <w:pStyle w:val="BodyText"/>
      </w:pPr>
    </w:p>
    <w:p>
      <w:pPr>
        <w:pStyle w:val="ListParagraph"/>
        <w:numPr>
          <w:ilvl w:val="1"/>
          <w:numId w:val="2"/>
        </w:numPr>
        <w:tabs>
          <w:tab w:pos="1367" w:val="left" w:leader="none"/>
          <w:tab w:pos="1368" w:val="left" w:leader="none"/>
        </w:tabs>
        <w:spacing w:line="240" w:lineRule="auto" w:before="0" w:after="0"/>
        <w:ind w:left="1369" w:right="1758" w:hanging="404"/>
        <w:jc w:val="left"/>
        <w:rPr>
          <w:sz w:val="22"/>
        </w:rPr>
      </w:pPr>
      <w:r>
        <w:rPr>
          <w:sz w:val="22"/>
        </w:rPr>
        <w:t>Contribute</w:t>
      </w:r>
      <w:r>
        <w:rPr>
          <w:spacing w:val="-5"/>
          <w:sz w:val="22"/>
        </w:rPr>
        <w:t> </w:t>
      </w:r>
      <w:r>
        <w:rPr>
          <w:sz w:val="22"/>
        </w:rPr>
        <w:t>to</w:t>
      </w:r>
      <w:r>
        <w:rPr>
          <w:spacing w:val="-6"/>
          <w:sz w:val="22"/>
        </w:rPr>
        <w:t> </w:t>
      </w:r>
      <w:r>
        <w:rPr>
          <w:sz w:val="22"/>
        </w:rPr>
        <w:t>the</w:t>
      </w:r>
      <w:r>
        <w:rPr>
          <w:spacing w:val="-5"/>
          <w:sz w:val="22"/>
        </w:rPr>
        <w:t> </w:t>
      </w:r>
      <w:r>
        <w:rPr>
          <w:sz w:val="22"/>
        </w:rPr>
        <w:t>identification,</w:t>
      </w:r>
      <w:r>
        <w:rPr>
          <w:spacing w:val="-4"/>
          <w:sz w:val="22"/>
        </w:rPr>
        <w:t> </w:t>
      </w:r>
      <w:r>
        <w:rPr>
          <w:sz w:val="22"/>
        </w:rPr>
        <w:t>preparation</w:t>
      </w:r>
      <w:r>
        <w:rPr>
          <w:spacing w:val="-4"/>
          <w:sz w:val="22"/>
        </w:rPr>
        <w:t> </w:t>
      </w:r>
      <w:r>
        <w:rPr>
          <w:sz w:val="22"/>
        </w:rPr>
        <w:t>and/or</w:t>
      </w:r>
      <w:r>
        <w:rPr>
          <w:spacing w:val="-4"/>
          <w:sz w:val="22"/>
        </w:rPr>
        <w:t> </w:t>
      </w:r>
      <w:r>
        <w:rPr>
          <w:sz w:val="22"/>
        </w:rPr>
        <w:t>drafting</w:t>
      </w:r>
      <w:r>
        <w:rPr>
          <w:spacing w:val="-4"/>
          <w:sz w:val="22"/>
        </w:rPr>
        <w:t> </w:t>
      </w:r>
      <w:r>
        <w:rPr>
          <w:sz w:val="22"/>
        </w:rPr>
        <w:t>of</w:t>
      </w:r>
      <w:r>
        <w:rPr>
          <w:spacing w:val="-4"/>
          <w:sz w:val="22"/>
        </w:rPr>
        <w:t> </w:t>
      </w:r>
      <w:r>
        <w:rPr>
          <w:sz w:val="22"/>
        </w:rPr>
        <w:t>initiatives</w:t>
      </w:r>
      <w:r>
        <w:rPr>
          <w:spacing w:val="-5"/>
          <w:sz w:val="22"/>
        </w:rPr>
        <w:t> </w:t>
      </w:r>
      <w:r>
        <w:rPr>
          <w:sz w:val="22"/>
        </w:rPr>
        <w:t>in</w:t>
      </w:r>
      <w:r>
        <w:rPr>
          <w:spacing w:val="-4"/>
          <w:sz w:val="22"/>
        </w:rPr>
        <w:t> </w:t>
      </w:r>
      <w:r>
        <w:rPr>
          <w:sz w:val="22"/>
        </w:rPr>
        <w:t>the</w:t>
      </w:r>
      <w:r>
        <w:rPr>
          <w:spacing w:val="-5"/>
          <w:sz w:val="22"/>
        </w:rPr>
        <w:t> </w:t>
      </w:r>
      <w:r>
        <w:rPr>
          <w:sz w:val="22"/>
        </w:rPr>
        <w:t>area</w:t>
      </w:r>
      <w:r>
        <w:rPr>
          <w:spacing w:val="-5"/>
          <w:sz w:val="22"/>
        </w:rPr>
        <w:t> </w:t>
      </w:r>
      <w:r>
        <w:rPr>
          <w:sz w:val="22"/>
        </w:rPr>
        <w:t>of marketing plant and forest reproductive material and community plant variety rights.</w:t>
      </w:r>
    </w:p>
    <w:p>
      <w:pPr>
        <w:pStyle w:val="BodyText"/>
      </w:pPr>
    </w:p>
    <w:p>
      <w:pPr>
        <w:pStyle w:val="ListParagraph"/>
        <w:numPr>
          <w:ilvl w:val="1"/>
          <w:numId w:val="2"/>
        </w:numPr>
        <w:tabs>
          <w:tab w:pos="1367" w:val="left" w:leader="none"/>
          <w:tab w:pos="1368" w:val="left" w:leader="none"/>
        </w:tabs>
        <w:spacing w:line="240" w:lineRule="auto" w:before="0" w:after="0"/>
        <w:ind w:left="1369" w:right="1363" w:hanging="404"/>
        <w:jc w:val="left"/>
        <w:rPr>
          <w:sz w:val="22"/>
        </w:rPr>
      </w:pPr>
      <w:r>
        <w:rPr>
          <w:sz w:val="22"/>
        </w:rPr>
        <w:t>Contribute</w:t>
      </w:r>
      <w:r>
        <w:rPr>
          <w:spacing w:val="-3"/>
          <w:sz w:val="22"/>
        </w:rPr>
        <w:t> </w:t>
      </w:r>
      <w:r>
        <w:rPr>
          <w:sz w:val="22"/>
        </w:rPr>
        <w:t>to</w:t>
      </w:r>
      <w:r>
        <w:rPr>
          <w:spacing w:val="-4"/>
          <w:sz w:val="22"/>
        </w:rPr>
        <w:t> </w:t>
      </w:r>
      <w:r>
        <w:rPr>
          <w:sz w:val="22"/>
        </w:rPr>
        <w:t>the</w:t>
      </w:r>
      <w:r>
        <w:rPr>
          <w:spacing w:val="-3"/>
          <w:sz w:val="22"/>
        </w:rPr>
        <w:t> </w:t>
      </w:r>
      <w:r>
        <w:rPr>
          <w:sz w:val="22"/>
        </w:rPr>
        <w:t>production</w:t>
      </w:r>
      <w:r>
        <w:rPr>
          <w:spacing w:val="-2"/>
          <w:sz w:val="22"/>
        </w:rPr>
        <w:t> </w:t>
      </w:r>
      <w:r>
        <w:rPr>
          <w:sz w:val="22"/>
        </w:rPr>
        <w:t>of</w:t>
      </w:r>
      <w:r>
        <w:rPr>
          <w:spacing w:val="-2"/>
          <w:sz w:val="22"/>
        </w:rPr>
        <w:t> </w:t>
      </w:r>
      <w:r>
        <w:rPr>
          <w:sz w:val="22"/>
        </w:rPr>
        <w:t>draft</w:t>
      </w:r>
      <w:r>
        <w:rPr>
          <w:spacing w:val="-2"/>
          <w:sz w:val="22"/>
        </w:rPr>
        <w:t> </w:t>
      </w:r>
      <w:r>
        <w:rPr>
          <w:sz w:val="22"/>
        </w:rPr>
        <w:t>legal</w:t>
      </w:r>
      <w:r>
        <w:rPr>
          <w:spacing w:val="-2"/>
          <w:sz w:val="22"/>
        </w:rPr>
        <w:t> </w:t>
      </w:r>
      <w:r>
        <w:rPr>
          <w:sz w:val="22"/>
        </w:rPr>
        <w:t>acts,</w:t>
      </w:r>
      <w:r>
        <w:rPr>
          <w:spacing w:val="-2"/>
          <w:sz w:val="22"/>
        </w:rPr>
        <w:t> </w:t>
      </w:r>
      <w:r>
        <w:rPr>
          <w:sz w:val="22"/>
        </w:rPr>
        <w:t>update</w:t>
      </w:r>
      <w:r>
        <w:rPr>
          <w:spacing w:val="-3"/>
          <w:sz w:val="22"/>
        </w:rPr>
        <w:t> </w:t>
      </w:r>
      <w:r>
        <w:rPr>
          <w:sz w:val="22"/>
        </w:rPr>
        <w:t>of</w:t>
      </w:r>
      <w:r>
        <w:rPr>
          <w:spacing w:val="-2"/>
          <w:sz w:val="22"/>
        </w:rPr>
        <w:t> </w:t>
      </w:r>
      <w:r>
        <w:rPr>
          <w:sz w:val="22"/>
        </w:rPr>
        <w:t>existing</w:t>
      </w:r>
      <w:r>
        <w:rPr>
          <w:spacing w:val="-2"/>
          <w:sz w:val="22"/>
        </w:rPr>
        <w:t> </w:t>
      </w:r>
      <w:r>
        <w:rPr>
          <w:sz w:val="22"/>
        </w:rPr>
        <w:t>legislation</w:t>
      </w:r>
      <w:r>
        <w:rPr>
          <w:spacing w:val="-2"/>
          <w:sz w:val="22"/>
        </w:rPr>
        <w:t> </w:t>
      </w:r>
      <w:r>
        <w:rPr>
          <w:sz w:val="22"/>
        </w:rPr>
        <w:t>in</w:t>
      </w:r>
      <w:r>
        <w:rPr>
          <w:spacing w:val="-2"/>
          <w:sz w:val="22"/>
        </w:rPr>
        <w:t> </w:t>
      </w:r>
      <w:r>
        <w:rPr>
          <w:sz w:val="22"/>
        </w:rPr>
        <w:t>the</w:t>
      </w:r>
      <w:r>
        <w:rPr>
          <w:spacing w:val="-3"/>
          <w:sz w:val="22"/>
        </w:rPr>
        <w:t> </w:t>
      </w:r>
      <w:r>
        <w:rPr>
          <w:sz w:val="22"/>
        </w:rPr>
        <w:t>area</w:t>
      </w:r>
      <w:r>
        <w:rPr>
          <w:spacing w:val="-3"/>
          <w:sz w:val="22"/>
        </w:rPr>
        <w:t> </w:t>
      </w:r>
      <w:r>
        <w:rPr>
          <w:sz w:val="22"/>
        </w:rPr>
        <w:t>of marketing of plant</w:t>
      </w:r>
      <w:r>
        <w:rPr>
          <w:spacing w:val="-3"/>
          <w:sz w:val="22"/>
        </w:rPr>
        <w:t> </w:t>
      </w:r>
      <w:r>
        <w:rPr>
          <w:sz w:val="22"/>
        </w:rPr>
        <w:t>and</w:t>
      </w:r>
      <w:r>
        <w:rPr>
          <w:spacing w:val="-2"/>
          <w:sz w:val="22"/>
        </w:rPr>
        <w:t> </w:t>
      </w:r>
      <w:r>
        <w:rPr>
          <w:sz w:val="22"/>
        </w:rPr>
        <w:t>forest</w:t>
      </w:r>
      <w:r>
        <w:rPr>
          <w:spacing w:val="-1"/>
          <w:sz w:val="22"/>
        </w:rPr>
        <w:t> </w:t>
      </w:r>
      <w:r>
        <w:rPr>
          <w:sz w:val="22"/>
        </w:rPr>
        <w:t>reproductive material and community plant variety rights.</w:t>
      </w:r>
    </w:p>
    <w:p>
      <w:pPr>
        <w:pStyle w:val="BodyText"/>
      </w:pPr>
    </w:p>
    <w:p>
      <w:pPr>
        <w:pStyle w:val="ListParagraph"/>
        <w:numPr>
          <w:ilvl w:val="1"/>
          <w:numId w:val="2"/>
        </w:numPr>
        <w:tabs>
          <w:tab w:pos="1367" w:val="left" w:leader="none"/>
          <w:tab w:pos="1368" w:val="left" w:leader="none"/>
        </w:tabs>
        <w:spacing w:line="240" w:lineRule="auto" w:before="0" w:after="0"/>
        <w:ind w:left="1369" w:right="397" w:hanging="401"/>
        <w:jc w:val="left"/>
        <w:rPr>
          <w:sz w:val="22"/>
        </w:rPr>
      </w:pPr>
      <w:r>
        <w:rPr>
          <w:sz w:val="22"/>
        </w:rPr>
        <w:t>Contribute</w:t>
      </w:r>
      <w:r>
        <w:rPr>
          <w:spacing w:val="-3"/>
          <w:sz w:val="22"/>
        </w:rPr>
        <w:t> </w:t>
      </w:r>
      <w:r>
        <w:rPr>
          <w:sz w:val="22"/>
        </w:rPr>
        <w:t>to</w:t>
      </w:r>
      <w:r>
        <w:rPr>
          <w:spacing w:val="-4"/>
          <w:sz w:val="22"/>
        </w:rPr>
        <w:t> </w:t>
      </w:r>
      <w:r>
        <w:rPr>
          <w:sz w:val="22"/>
        </w:rPr>
        <w:t>the</w:t>
      </w:r>
      <w:r>
        <w:rPr>
          <w:spacing w:val="-3"/>
          <w:sz w:val="22"/>
        </w:rPr>
        <w:t> </w:t>
      </w:r>
      <w:r>
        <w:rPr>
          <w:sz w:val="22"/>
        </w:rPr>
        <w:t>preparation</w:t>
      </w:r>
      <w:r>
        <w:rPr>
          <w:spacing w:val="-2"/>
          <w:sz w:val="22"/>
        </w:rPr>
        <w:t> </w:t>
      </w:r>
      <w:r>
        <w:rPr>
          <w:sz w:val="22"/>
        </w:rPr>
        <w:t>of</w:t>
      </w:r>
      <w:r>
        <w:rPr>
          <w:spacing w:val="-2"/>
          <w:sz w:val="22"/>
        </w:rPr>
        <w:t> </w:t>
      </w:r>
      <w:r>
        <w:rPr>
          <w:sz w:val="22"/>
        </w:rPr>
        <w:t>draft</w:t>
      </w:r>
      <w:r>
        <w:rPr>
          <w:spacing w:val="-2"/>
          <w:sz w:val="22"/>
        </w:rPr>
        <w:t> </w:t>
      </w:r>
      <w:r>
        <w:rPr>
          <w:sz w:val="22"/>
        </w:rPr>
        <w:t>proposals</w:t>
      </w:r>
      <w:r>
        <w:rPr>
          <w:spacing w:val="-3"/>
          <w:sz w:val="22"/>
        </w:rPr>
        <w:t> </w:t>
      </w:r>
      <w:r>
        <w:rPr>
          <w:sz w:val="22"/>
        </w:rPr>
        <w:t>for</w:t>
      </w:r>
      <w:r>
        <w:rPr>
          <w:spacing w:val="-2"/>
          <w:sz w:val="22"/>
        </w:rPr>
        <w:t> </w:t>
      </w:r>
      <w:r>
        <w:rPr>
          <w:sz w:val="22"/>
        </w:rPr>
        <w:t>regulations,</w:t>
      </w:r>
      <w:r>
        <w:rPr>
          <w:spacing w:val="-2"/>
          <w:sz w:val="22"/>
        </w:rPr>
        <w:t> </w:t>
      </w:r>
      <w:r>
        <w:rPr>
          <w:sz w:val="22"/>
        </w:rPr>
        <w:t>decisions</w:t>
      </w:r>
      <w:r>
        <w:rPr>
          <w:spacing w:val="-3"/>
          <w:sz w:val="22"/>
        </w:rPr>
        <w:t> </w:t>
      </w:r>
      <w:r>
        <w:rPr>
          <w:sz w:val="22"/>
        </w:rPr>
        <w:t>and</w:t>
      </w:r>
      <w:r>
        <w:rPr>
          <w:spacing w:val="-2"/>
          <w:sz w:val="22"/>
        </w:rPr>
        <w:t> </w:t>
      </w:r>
      <w:r>
        <w:rPr>
          <w:sz w:val="22"/>
        </w:rPr>
        <w:t>directives</w:t>
      </w:r>
      <w:r>
        <w:rPr>
          <w:spacing w:val="-3"/>
          <w:sz w:val="22"/>
        </w:rPr>
        <w:t> </w:t>
      </w:r>
      <w:r>
        <w:rPr>
          <w:sz w:val="22"/>
        </w:rPr>
        <w:t>in</w:t>
      </w:r>
      <w:r>
        <w:rPr>
          <w:spacing w:val="-2"/>
          <w:sz w:val="22"/>
        </w:rPr>
        <w:t> </w:t>
      </w:r>
      <w:r>
        <w:rPr>
          <w:sz w:val="22"/>
        </w:rPr>
        <w:t>the</w:t>
      </w:r>
      <w:r>
        <w:rPr>
          <w:spacing w:val="-3"/>
          <w:sz w:val="22"/>
        </w:rPr>
        <w:t> </w:t>
      </w:r>
      <w:r>
        <w:rPr>
          <w:sz w:val="22"/>
        </w:rPr>
        <w:t>area</w:t>
      </w:r>
      <w:r>
        <w:rPr>
          <w:spacing w:val="-3"/>
          <w:sz w:val="22"/>
        </w:rPr>
        <w:t> </w:t>
      </w:r>
      <w:r>
        <w:rPr>
          <w:sz w:val="22"/>
        </w:rPr>
        <w:t>of seed and plant and forest reproductive material and community plant variety rights.</w:t>
      </w:r>
    </w:p>
    <w:p>
      <w:pPr>
        <w:pStyle w:val="BodyText"/>
        <w:rPr>
          <w:sz w:val="20"/>
        </w:rPr>
      </w:pPr>
    </w:p>
    <w:p>
      <w:pPr>
        <w:pStyle w:val="BodyText"/>
        <w:spacing w:before="2"/>
      </w:pPr>
      <w:r>
        <w:rPr/>
        <w:pict>
          <v:rect style="position:absolute;margin-left:42.540001pt;margin-top:13.980297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2"/>
        </w:numPr>
        <w:tabs>
          <w:tab w:pos="1367" w:val="left" w:leader="none"/>
          <w:tab w:pos="1368" w:val="left" w:leader="none"/>
        </w:tabs>
        <w:spacing w:line="240" w:lineRule="auto" w:before="74" w:after="0"/>
        <w:ind w:left="1368" w:right="0" w:hanging="400"/>
        <w:jc w:val="left"/>
        <w:rPr>
          <w:sz w:val="22"/>
        </w:rPr>
      </w:pPr>
      <w:r>
        <w:rPr>
          <w:sz w:val="22"/>
        </w:rPr>
        <w:t>Contribute</w:t>
      </w:r>
      <w:r>
        <w:rPr>
          <w:spacing w:val="-9"/>
          <w:sz w:val="22"/>
        </w:rPr>
        <w:t> </w:t>
      </w:r>
      <w:r>
        <w:rPr>
          <w:sz w:val="22"/>
        </w:rPr>
        <w:t>to</w:t>
      </w:r>
      <w:r>
        <w:rPr>
          <w:spacing w:val="-9"/>
          <w:sz w:val="22"/>
        </w:rPr>
        <w:t> </w:t>
      </w:r>
      <w:r>
        <w:rPr>
          <w:sz w:val="22"/>
        </w:rPr>
        <w:t>draft</w:t>
      </w:r>
      <w:r>
        <w:rPr>
          <w:spacing w:val="-7"/>
          <w:sz w:val="22"/>
        </w:rPr>
        <w:t> </w:t>
      </w:r>
      <w:r>
        <w:rPr>
          <w:sz w:val="22"/>
        </w:rPr>
        <w:t>reports</w:t>
      </w:r>
      <w:r>
        <w:rPr>
          <w:spacing w:val="-9"/>
          <w:sz w:val="22"/>
        </w:rPr>
        <w:t> </w:t>
      </w:r>
      <w:r>
        <w:rPr>
          <w:sz w:val="22"/>
        </w:rPr>
        <w:t>required</w:t>
      </w:r>
      <w:r>
        <w:rPr>
          <w:spacing w:val="-7"/>
          <w:sz w:val="22"/>
        </w:rPr>
        <w:t> </w:t>
      </w:r>
      <w:r>
        <w:rPr>
          <w:sz w:val="22"/>
        </w:rPr>
        <w:t>by</w:t>
      </w:r>
      <w:r>
        <w:rPr>
          <w:spacing w:val="-7"/>
          <w:sz w:val="22"/>
        </w:rPr>
        <w:t> </w:t>
      </w:r>
      <w:r>
        <w:rPr>
          <w:sz w:val="22"/>
        </w:rPr>
        <w:t>Community</w:t>
      </w:r>
      <w:r>
        <w:rPr>
          <w:spacing w:val="-7"/>
          <w:sz w:val="22"/>
        </w:rPr>
        <w:t> </w:t>
      </w:r>
      <w:r>
        <w:rPr>
          <w:spacing w:val="-2"/>
          <w:sz w:val="22"/>
        </w:rPr>
        <w:t>legislation.</w:t>
      </w:r>
    </w:p>
    <w:p>
      <w:pPr>
        <w:pStyle w:val="BodyText"/>
        <w:spacing w:before="8"/>
        <w:rPr>
          <w:sz w:val="32"/>
        </w:rPr>
      </w:pPr>
    </w:p>
    <w:p>
      <w:pPr>
        <w:pStyle w:val="ListParagraph"/>
        <w:numPr>
          <w:ilvl w:val="1"/>
          <w:numId w:val="2"/>
        </w:numPr>
        <w:tabs>
          <w:tab w:pos="1367" w:val="left" w:leader="none"/>
          <w:tab w:pos="1368" w:val="left" w:leader="none"/>
        </w:tabs>
        <w:spacing w:line="240" w:lineRule="auto" w:before="0" w:after="0"/>
        <w:ind w:left="1369" w:right="1502" w:hanging="401"/>
        <w:jc w:val="left"/>
        <w:rPr>
          <w:sz w:val="22"/>
        </w:rPr>
      </w:pPr>
      <w:r>
        <w:rPr>
          <w:sz w:val="22"/>
        </w:rPr>
        <w:t>Provide</w:t>
      </w:r>
      <w:r>
        <w:rPr>
          <w:spacing w:val="-4"/>
          <w:sz w:val="22"/>
        </w:rPr>
        <w:t> </w:t>
      </w:r>
      <w:r>
        <w:rPr>
          <w:sz w:val="22"/>
        </w:rPr>
        <w:t>technical</w:t>
      </w:r>
      <w:r>
        <w:rPr>
          <w:spacing w:val="-3"/>
          <w:sz w:val="22"/>
        </w:rPr>
        <w:t> </w:t>
      </w:r>
      <w:r>
        <w:rPr>
          <w:sz w:val="22"/>
        </w:rPr>
        <w:t>guidance,</w:t>
      </w:r>
      <w:r>
        <w:rPr>
          <w:spacing w:val="-3"/>
          <w:sz w:val="22"/>
        </w:rPr>
        <w:t> </w:t>
      </w:r>
      <w:r>
        <w:rPr>
          <w:sz w:val="22"/>
        </w:rPr>
        <w:t>information</w:t>
      </w:r>
      <w:r>
        <w:rPr>
          <w:spacing w:val="-3"/>
          <w:sz w:val="22"/>
        </w:rPr>
        <w:t> </w:t>
      </w:r>
      <w:r>
        <w:rPr>
          <w:sz w:val="22"/>
        </w:rPr>
        <w:t>and</w:t>
      </w:r>
      <w:r>
        <w:rPr>
          <w:spacing w:val="-3"/>
          <w:sz w:val="22"/>
        </w:rPr>
        <w:t> </w:t>
      </w:r>
      <w:r>
        <w:rPr>
          <w:sz w:val="22"/>
        </w:rPr>
        <w:t>advice</w:t>
      </w:r>
      <w:r>
        <w:rPr>
          <w:spacing w:val="-4"/>
          <w:sz w:val="22"/>
        </w:rPr>
        <w:t> </w:t>
      </w:r>
      <w:r>
        <w:rPr>
          <w:sz w:val="22"/>
        </w:rPr>
        <w:t>on</w:t>
      </w:r>
      <w:r>
        <w:rPr>
          <w:spacing w:val="-4"/>
          <w:sz w:val="22"/>
        </w:rPr>
        <w:t> </w:t>
      </w:r>
      <w:r>
        <w:rPr>
          <w:sz w:val="22"/>
        </w:rPr>
        <w:t>matters</w:t>
      </w:r>
      <w:r>
        <w:rPr>
          <w:spacing w:val="-4"/>
          <w:sz w:val="22"/>
        </w:rPr>
        <w:t> </w:t>
      </w:r>
      <w:r>
        <w:rPr>
          <w:sz w:val="22"/>
        </w:rPr>
        <w:t>related</w:t>
      </w:r>
      <w:r>
        <w:rPr>
          <w:spacing w:val="-3"/>
          <w:sz w:val="22"/>
        </w:rPr>
        <w:t> </w:t>
      </w:r>
      <w:r>
        <w:rPr>
          <w:sz w:val="22"/>
        </w:rPr>
        <w:t>to</w:t>
      </w:r>
      <w:r>
        <w:rPr>
          <w:spacing w:val="-3"/>
          <w:sz w:val="22"/>
        </w:rPr>
        <w:t> </w:t>
      </w:r>
      <w:r>
        <w:rPr>
          <w:sz w:val="22"/>
        </w:rPr>
        <w:t>plant</w:t>
      </w:r>
      <w:r>
        <w:rPr>
          <w:spacing w:val="-3"/>
          <w:sz w:val="22"/>
        </w:rPr>
        <w:t> </w:t>
      </w:r>
      <w:r>
        <w:rPr>
          <w:sz w:val="22"/>
        </w:rPr>
        <w:t>and</w:t>
      </w:r>
      <w:r>
        <w:rPr>
          <w:spacing w:val="-3"/>
          <w:sz w:val="22"/>
        </w:rPr>
        <w:t> </w:t>
      </w:r>
      <w:r>
        <w:rPr>
          <w:sz w:val="22"/>
        </w:rPr>
        <w:t>forest reproductive material and community plant variety rights.</w:t>
      </w:r>
    </w:p>
    <w:p>
      <w:pPr>
        <w:pStyle w:val="BodyText"/>
        <w:spacing w:before="11"/>
        <w:rPr>
          <w:sz w:val="21"/>
        </w:rPr>
      </w:pPr>
    </w:p>
    <w:p>
      <w:pPr>
        <w:pStyle w:val="ListParagraph"/>
        <w:numPr>
          <w:ilvl w:val="1"/>
          <w:numId w:val="2"/>
        </w:numPr>
        <w:tabs>
          <w:tab w:pos="1367" w:val="left" w:leader="none"/>
          <w:tab w:pos="1368" w:val="left" w:leader="none"/>
        </w:tabs>
        <w:spacing w:line="240" w:lineRule="auto" w:before="0" w:after="0"/>
        <w:ind w:left="1369" w:right="1382" w:hanging="401"/>
        <w:jc w:val="left"/>
        <w:rPr>
          <w:sz w:val="22"/>
        </w:rPr>
      </w:pPr>
      <w:r>
        <w:rPr>
          <w:sz w:val="22"/>
        </w:rPr>
        <w:t>Contribute</w:t>
      </w:r>
      <w:r>
        <w:rPr>
          <w:spacing w:val="-5"/>
          <w:sz w:val="22"/>
        </w:rPr>
        <w:t> </w:t>
      </w:r>
      <w:r>
        <w:rPr>
          <w:sz w:val="22"/>
        </w:rPr>
        <w:t>to</w:t>
      </w:r>
      <w:r>
        <w:rPr>
          <w:spacing w:val="-6"/>
          <w:sz w:val="22"/>
        </w:rPr>
        <w:t> </w:t>
      </w:r>
      <w:r>
        <w:rPr>
          <w:sz w:val="22"/>
        </w:rPr>
        <w:t>briefing</w:t>
      </w:r>
      <w:r>
        <w:rPr>
          <w:spacing w:val="-5"/>
          <w:sz w:val="22"/>
        </w:rPr>
        <w:t> </w:t>
      </w:r>
      <w:r>
        <w:rPr>
          <w:sz w:val="22"/>
        </w:rPr>
        <w:t>notes</w:t>
      </w:r>
      <w:r>
        <w:rPr>
          <w:spacing w:val="-5"/>
          <w:sz w:val="22"/>
        </w:rPr>
        <w:t> </w:t>
      </w:r>
      <w:r>
        <w:rPr>
          <w:sz w:val="22"/>
        </w:rPr>
        <w:t>on</w:t>
      </w:r>
      <w:r>
        <w:rPr>
          <w:spacing w:val="-5"/>
          <w:sz w:val="22"/>
        </w:rPr>
        <w:t> </w:t>
      </w:r>
      <w:r>
        <w:rPr>
          <w:sz w:val="22"/>
        </w:rPr>
        <w:t>relevant</w:t>
      </w:r>
      <w:r>
        <w:rPr>
          <w:spacing w:val="-5"/>
          <w:sz w:val="22"/>
        </w:rPr>
        <w:t> </w:t>
      </w:r>
      <w:r>
        <w:rPr>
          <w:sz w:val="22"/>
        </w:rPr>
        <w:t>issues</w:t>
      </w:r>
      <w:r>
        <w:rPr>
          <w:spacing w:val="-5"/>
          <w:sz w:val="22"/>
        </w:rPr>
        <w:t> </w:t>
      </w:r>
      <w:r>
        <w:rPr>
          <w:sz w:val="22"/>
        </w:rPr>
        <w:t>and</w:t>
      </w:r>
      <w:r>
        <w:rPr>
          <w:spacing w:val="-5"/>
          <w:sz w:val="22"/>
        </w:rPr>
        <w:t> </w:t>
      </w:r>
      <w:r>
        <w:rPr>
          <w:sz w:val="22"/>
        </w:rPr>
        <w:t>developments;</w:t>
      </w:r>
      <w:r>
        <w:rPr>
          <w:spacing w:val="-5"/>
          <w:sz w:val="22"/>
        </w:rPr>
        <w:t> </w:t>
      </w:r>
      <w:r>
        <w:rPr>
          <w:sz w:val="22"/>
        </w:rPr>
        <w:t>provide</w:t>
      </w:r>
      <w:r>
        <w:rPr>
          <w:spacing w:val="-5"/>
          <w:sz w:val="22"/>
        </w:rPr>
        <w:t> </w:t>
      </w:r>
      <w:r>
        <w:rPr>
          <w:sz w:val="22"/>
        </w:rPr>
        <w:t>draft</w:t>
      </w:r>
      <w:r>
        <w:rPr>
          <w:spacing w:val="-5"/>
          <w:sz w:val="22"/>
        </w:rPr>
        <w:t> </w:t>
      </w:r>
      <w:r>
        <w:rPr>
          <w:sz w:val="22"/>
        </w:rPr>
        <w:t>answers</w:t>
      </w:r>
      <w:r>
        <w:rPr>
          <w:spacing w:val="-5"/>
          <w:sz w:val="22"/>
        </w:rPr>
        <w:t> </w:t>
      </w:r>
      <w:r>
        <w:rPr>
          <w:sz w:val="22"/>
        </w:rPr>
        <w:t>to </w:t>
      </w:r>
      <w:r>
        <w:rPr>
          <w:spacing w:val="-2"/>
          <w:sz w:val="22"/>
        </w:rPr>
        <w:t>letters.</w:t>
      </w:r>
    </w:p>
    <w:p>
      <w:pPr>
        <w:pStyle w:val="BodyText"/>
        <w:spacing w:before="5"/>
      </w:pPr>
    </w:p>
    <w:p>
      <w:pPr>
        <w:pStyle w:val="ListParagraph"/>
        <w:numPr>
          <w:ilvl w:val="1"/>
          <w:numId w:val="2"/>
        </w:numPr>
        <w:tabs>
          <w:tab w:pos="1367" w:val="left" w:leader="none"/>
          <w:tab w:pos="1368" w:val="left" w:leader="none"/>
        </w:tabs>
        <w:spacing w:line="240" w:lineRule="auto" w:before="0" w:after="0"/>
        <w:ind w:left="1368" w:right="0" w:hanging="400"/>
        <w:jc w:val="left"/>
        <w:rPr>
          <w:sz w:val="22"/>
        </w:rPr>
      </w:pPr>
      <w:r>
        <w:rPr>
          <w:sz w:val="22"/>
        </w:rPr>
        <w:t>Examine</w:t>
      </w:r>
      <w:r>
        <w:rPr>
          <w:spacing w:val="-9"/>
          <w:sz w:val="22"/>
        </w:rPr>
        <w:t> </w:t>
      </w:r>
      <w:r>
        <w:rPr>
          <w:sz w:val="22"/>
        </w:rPr>
        <w:t>relevant</w:t>
      </w:r>
      <w:r>
        <w:rPr>
          <w:spacing w:val="-7"/>
          <w:sz w:val="22"/>
        </w:rPr>
        <w:t> </w:t>
      </w:r>
      <w:r>
        <w:rPr>
          <w:sz w:val="22"/>
        </w:rPr>
        <w:t>interservice</w:t>
      </w:r>
      <w:r>
        <w:rPr>
          <w:spacing w:val="-8"/>
          <w:sz w:val="22"/>
        </w:rPr>
        <w:t> </w:t>
      </w:r>
      <w:r>
        <w:rPr>
          <w:sz w:val="22"/>
        </w:rPr>
        <w:t>consultations</w:t>
      </w:r>
      <w:r>
        <w:rPr>
          <w:spacing w:val="-8"/>
          <w:sz w:val="22"/>
        </w:rPr>
        <w:t> </w:t>
      </w:r>
      <w:r>
        <w:rPr>
          <w:sz w:val="22"/>
        </w:rPr>
        <w:t>and</w:t>
      </w:r>
      <w:r>
        <w:rPr>
          <w:spacing w:val="-7"/>
          <w:sz w:val="22"/>
        </w:rPr>
        <w:t> </w:t>
      </w:r>
      <w:r>
        <w:rPr>
          <w:sz w:val="22"/>
        </w:rPr>
        <w:t>advise</w:t>
      </w:r>
      <w:r>
        <w:rPr>
          <w:spacing w:val="-8"/>
          <w:sz w:val="22"/>
        </w:rPr>
        <w:t> </w:t>
      </w:r>
      <w:r>
        <w:rPr>
          <w:sz w:val="22"/>
        </w:rPr>
        <w:t>on</w:t>
      </w:r>
      <w:r>
        <w:rPr>
          <w:spacing w:val="-7"/>
          <w:sz w:val="22"/>
        </w:rPr>
        <w:t> </w:t>
      </w:r>
      <w:r>
        <w:rPr>
          <w:sz w:val="22"/>
        </w:rPr>
        <w:t>the</w:t>
      </w:r>
      <w:r>
        <w:rPr>
          <w:spacing w:val="-8"/>
          <w:sz w:val="22"/>
        </w:rPr>
        <w:t> </w:t>
      </w:r>
      <w:r>
        <w:rPr>
          <w:sz w:val="22"/>
        </w:rPr>
        <w:t>position</w:t>
      </w:r>
      <w:r>
        <w:rPr>
          <w:spacing w:val="-8"/>
          <w:sz w:val="22"/>
        </w:rPr>
        <w:t> </w:t>
      </w:r>
      <w:r>
        <w:rPr>
          <w:sz w:val="22"/>
        </w:rPr>
        <w:t>to</w:t>
      </w:r>
      <w:r>
        <w:rPr>
          <w:spacing w:val="-8"/>
          <w:sz w:val="22"/>
        </w:rPr>
        <w:t> </w:t>
      </w:r>
      <w:r>
        <w:rPr>
          <w:sz w:val="22"/>
        </w:rPr>
        <w:t>be</w:t>
      </w:r>
      <w:r>
        <w:rPr>
          <w:spacing w:val="-8"/>
          <w:sz w:val="22"/>
        </w:rPr>
        <w:t> </w:t>
      </w:r>
      <w:r>
        <w:rPr>
          <w:spacing w:val="-2"/>
          <w:sz w:val="22"/>
        </w:rPr>
        <w:t>taken.</w:t>
      </w:r>
    </w:p>
    <w:p>
      <w:pPr>
        <w:pStyle w:val="BodyText"/>
      </w:pPr>
    </w:p>
    <w:p>
      <w:pPr>
        <w:pStyle w:val="ListParagraph"/>
        <w:numPr>
          <w:ilvl w:val="1"/>
          <w:numId w:val="2"/>
        </w:numPr>
        <w:tabs>
          <w:tab w:pos="1367" w:val="left" w:leader="none"/>
          <w:tab w:pos="1368" w:val="left" w:leader="none"/>
        </w:tabs>
        <w:spacing w:line="240" w:lineRule="auto" w:before="1" w:after="0"/>
        <w:ind w:left="1369" w:right="467" w:hanging="401"/>
        <w:jc w:val="left"/>
        <w:rPr>
          <w:sz w:val="22"/>
        </w:rPr>
      </w:pPr>
      <w:r>
        <w:rPr>
          <w:sz w:val="22"/>
        </w:rPr>
        <w:t>Contribute</w:t>
      </w:r>
      <w:r>
        <w:rPr>
          <w:spacing w:val="-3"/>
          <w:sz w:val="22"/>
        </w:rPr>
        <w:t> </w:t>
      </w:r>
      <w:r>
        <w:rPr>
          <w:sz w:val="22"/>
        </w:rPr>
        <w:t>to</w:t>
      </w:r>
      <w:r>
        <w:rPr>
          <w:spacing w:val="-4"/>
          <w:sz w:val="22"/>
        </w:rPr>
        <w:t> </w:t>
      </w:r>
      <w:r>
        <w:rPr>
          <w:sz w:val="22"/>
        </w:rPr>
        <w:t>the</w:t>
      </w:r>
      <w:r>
        <w:rPr>
          <w:spacing w:val="-3"/>
          <w:sz w:val="22"/>
        </w:rPr>
        <w:t> </w:t>
      </w:r>
      <w:r>
        <w:rPr>
          <w:sz w:val="22"/>
        </w:rPr>
        <w:t>handling</w:t>
      </w:r>
      <w:r>
        <w:rPr>
          <w:spacing w:val="-3"/>
          <w:sz w:val="22"/>
        </w:rPr>
        <w:t> </w:t>
      </w:r>
      <w:r>
        <w:rPr>
          <w:sz w:val="22"/>
        </w:rPr>
        <w:t>of</w:t>
      </w:r>
      <w:r>
        <w:rPr>
          <w:spacing w:val="-2"/>
          <w:sz w:val="22"/>
        </w:rPr>
        <w:t> </w:t>
      </w:r>
      <w:r>
        <w:rPr>
          <w:sz w:val="22"/>
        </w:rPr>
        <w:t>complaints,</w:t>
      </w:r>
      <w:r>
        <w:rPr>
          <w:spacing w:val="-2"/>
          <w:sz w:val="22"/>
        </w:rPr>
        <w:t> </w:t>
      </w:r>
      <w:r>
        <w:rPr>
          <w:sz w:val="22"/>
        </w:rPr>
        <w:t>draft</w:t>
      </w:r>
      <w:r>
        <w:rPr>
          <w:spacing w:val="-2"/>
          <w:sz w:val="22"/>
        </w:rPr>
        <w:t> </w:t>
      </w:r>
      <w:r>
        <w:rPr>
          <w:sz w:val="22"/>
        </w:rPr>
        <w:t>answers</w:t>
      </w:r>
      <w:r>
        <w:rPr>
          <w:spacing w:val="-3"/>
          <w:sz w:val="22"/>
        </w:rPr>
        <w:t> </w:t>
      </w:r>
      <w:r>
        <w:rPr>
          <w:sz w:val="22"/>
        </w:rPr>
        <w:t>to</w:t>
      </w:r>
      <w:r>
        <w:rPr>
          <w:spacing w:val="-2"/>
          <w:sz w:val="22"/>
        </w:rPr>
        <w:t> </w:t>
      </w:r>
      <w:r>
        <w:rPr>
          <w:sz w:val="22"/>
        </w:rPr>
        <w:t>oral</w:t>
      </w:r>
      <w:r>
        <w:rPr>
          <w:spacing w:val="-2"/>
          <w:sz w:val="22"/>
        </w:rPr>
        <w:t> </w:t>
      </w:r>
      <w:r>
        <w:rPr>
          <w:sz w:val="22"/>
        </w:rPr>
        <w:t>and</w:t>
      </w:r>
      <w:r>
        <w:rPr>
          <w:spacing w:val="-3"/>
          <w:sz w:val="22"/>
        </w:rPr>
        <w:t> </w:t>
      </w:r>
      <w:r>
        <w:rPr>
          <w:sz w:val="22"/>
        </w:rPr>
        <w:t>written</w:t>
      </w:r>
      <w:r>
        <w:rPr>
          <w:spacing w:val="-2"/>
          <w:sz w:val="22"/>
        </w:rPr>
        <w:t> </w:t>
      </w:r>
      <w:r>
        <w:rPr>
          <w:sz w:val="22"/>
        </w:rPr>
        <w:t>questions</w:t>
      </w:r>
      <w:r>
        <w:rPr>
          <w:spacing w:val="-3"/>
          <w:sz w:val="22"/>
        </w:rPr>
        <w:t> </w:t>
      </w:r>
      <w:r>
        <w:rPr>
          <w:sz w:val="22"/>
        </w:rPr>
        <w:t>and</w:t>
      </w:r>
      <w:r>
        <w:rPr>
          <w:spacing w:val="-2"/>
          <w:sz w:val="22"/>
        </w:rPr>
        <w:t> </w:t>
      </w:r>
      <w:r>
        <w:rPr>
          <w:sz w:val="22"/>
        </w:rPr>
        <w:t>petitions</w:t>
      </w:r>
      <w:r>
        <w:rPr>
          <w:spacing w:val="-3"/>
          <w:sz w:val="22"/>
        </w:rPr>
        <w:t> </w:t>
      </w:r>
      <w:r>
        <w:rPr>
          <w:sz w:val="22"/>
        </w:rPr>
        <w:t>of </w:t>
      </w:r>
      <w:r>
        <w:rPr>
          <w:spacing w:val="-2"/>
          <w:sz w:val="22"/>
        </w:rPr>
        <w:t>MEPs.</w:t>
      </w:r>
    </w:p>
    <w:p>
      <w:pPr>
        <w:pStyle w:val="BodyText"/>
        <w:spacing w:before="10"/>
        <w:rPr>
          <w:sz w:val="21"/>
        </w:rPr>
      </w:pPr>
    </w:p>
    <w:p>
      <w:pPr>
        <w:pStyle w:val="ListParagraph"/>
        <w:numPr>
          <w:ilvl w:val="1"/>
          <w:numId w:val="2"/>
        </w:numPr>
        <w:tabs>
          <w:tab w:pos="1367" w:val="left" w:leader="none"/>
          <w:tab w:pos="1368" w:val="left" w:leader="none"/>
        </w:tabs>
        <w:spacing w:line="240" w:lineRule="auto" w:before="1" w:after="0"/>
        <w:ind w:left="1369" w:right="1526" w:hanging="401"/>
        <w:jc w:val="left"/>
        <w:rPr>
          <w:sz w:val="22"/>
        </w:rPr>
      </w:pPr>
      <w:r>
        <w:rPr>
          <w:sz w:val="22"/>
        </w:rPr>
        <w:t>Request</w:t>
      </w:r>
      <w:r>
        <w:rPr>
          <w:spacing w:val="-2"/>
          <w:sz w:val="22"/>
        </w:rPr>
        <w:t> </w:t>
      </w:r>
      <w:r>
        <w:rPr>
          <w:sz w:val="22"/>
        </w:rPr>
        <w:t>and</w:t>
      </w:r>
      <w:r>
        <w:rPr>
          <w:spacing w:val="-2"/>
          <w:sz w:val="22"/>
        </w:rPr>
        <w:t> </w:t>
      </w:r>
      <w:r>
        <w:rPr>
          <w:sz w:val="22"/>
        </w:rPr>
        <w:t>analyse</w:t>
      </w:r>
      <w:r>
        <w:rPr>
          <w:spacing w:val="-3"/>
          <w:sz w:val="22"/>
        </w:rPr>
        <w:t> </w:t>
      </w:r>
      <w:r>
        <w:rPr>
          <w:sz w:val="22"/>
        </w:rPr>
        <w:t>input</w:t>
      </w:r>
      <w:r>
        <w:rPr>
          <w:spacing w:val="-3"/>
          <w:sz w:val="22"/>
        </w:rPr>
        <w:t> </w:t>
      </w:r>
      <w:r>
        <w:rPr>
          <w:sz w:val="22"/>
        </w:rPr>
        <w:t>from</w:t>
      </w:r>
      <w:r>
        <w:rPr>
          <w:spacing w:val="-4"/>
          <w:sz w:val="22"/>
        </w:rPr>
        <w:t> </w:t>
      </w:r>
      <w:r>
        <w:rPr>
          <w:sz w:val="22"/>
        </w:rPr>
        <w:t>Member</w:t>
      </w:r>
      <w:r>
        <w:rPr>
          <w:spacing w:val="-2"/>
          <w:sz w:val="22"/>
        </w:rPr>
        <w:t> </w:t>
      </w:r>
      <w:r>
        <w:rPr>
          <w:sz w:val="22"/>
        </w:rPr>
        <w:t>States</w:t>
      </w:r>
      <w:r>
        <w:rPr>
          <w:spacing w:val="-3"/>
          <w:sz w:val="22"/>
        </w:rPr>
        <w:t> </w:t>
      </w:r>
      <w:r>
        <w:rPr>
          <w:sz w:val="22"/>
        </w:rPr>
        <w:t>and</w:t>
      </w:r>
      <w:r>
        <w:rPr>
          <w:spacing w:val="-2"/>
          <w:sz w:val="22"/>
        </w:rPr>
        <w:t> </w:t>
      </w:r>
      <w:r>
        <w:rPr>
          <w:sz w:val="22"/>
        </w:rPr>
        <w:t>contribute</w:t>
      </w:r>
      <w:r>
        <w:rPr>
          <w:spacing w:val="-3"/>
          <w:sz w:val="22"/>
        </w:rPr>
        <w:t> </w:t>
      </w:r>
      <w:r>
        <w:rPr>
          <w:sz w:val="22"/>
        </w:rPr>
        <w:t>to</w:t>
      </w:r>
      <w:r>
        <w:rPr>
          <w:spacing w:val="-3"/>
          <w:sz w:val="22"/>
        </w:rPr>
        <w:t> </w:t>
      </w:r>
      <w:r>
        <w:rPr>
          <w:sz w:val="22"/>
        </w:rPr>
        <w:t>the</w:t>
      </w:r>
      <w:r>
        <w:rPr>
          <w:spacing w:val="-3"/>
          <w:sz w:val="22"/>
        </w:rPr>
        <w:t> </w:t>
      </w:r>
      <w:r>
        <w:rPr>
          <w:sz w:val="22"/>
        </w:rPr>
        <w:t>development</w:t>
      </w:r>
      <w:r>
        <w:rPr>
          <w:spacing w:val="-2"/>
          <w:sz w:val="22"/>
        </w:rPr>
        <w:t> </w:t>
      </w:r>
      <w:r>
        <w:rPr>
          <w:sz w:val="22"/>
        </w:rPr>
        <w:t>of</w:t>
      </w:r>
      <w:r>
        <w:rPr>
          <w:spacing w:val="-2"/>
          <w:sz w:val="22"/>
        </w:rPr>
        <w:t> </w:t>
      </w:r>
      <w:r>
        <w:rPr>
          <w:sz w:val="22"/>
        </w:rPr>
        <w:t>the existing legislation in</w:t>
      </w:r>
      <w:r>
        <w:rPr>
          <w:spacing w:val="-6"/>
          <w:sz w:val="22"/>
        </w:rPr>
        <w:t> </w:t>
      </w:r>
      <w:r>
        <w:rPr>
          <w:sz w:val="22"/>
        </w:rPr>
        <w:t>accordance with the findings.</w:t>
      </w:r>
    </w:p>
    <w:p>
      <w:pPr>
        <w:pStyle w:val="BodyText"/>
      </w:pPr>
    </w:p>
    <w:p>
      <w:pPr>
        <w:pStyle w:val="ListParagraph"/>
        <w:numPr>
          <w:ilvl w:val="1"/>
          <w:numId w:val="2"/>
        </w:numPr>
        <w:tabs>
          <w:tab w:pos="1367" w:val="left" w:leader="none"/>
          <w:tab w:pos="1368" w:val="left" w:leader="none"/>
        </w:tabs>
        <w:spacing w:line="240" w:lineRule="auto" w:before="0" w:after="0"/>
        <w:ind w:left="1368" w:right="0" w:hanging="400"/>
        <w:jc w:val="left"/>
        <w:rPr>
          <w:sz w:val="22"/>
        </w:rPr>
      </w:pPr>
      <w:r>
        <w:rPr>
          <w:sz w:val="22"/>
        </w:rPr>
        <w:t>Attend</w:t>
      </w:r>
      <w:r>
        <w:rPr>
          <w:spacing w:val="-10"/>
          <w:sz w:val="22"/>
        </w:rPr>
        <w:t> </w:t>
      </w:r>
      <w:r>
        <w:rPr>
          <w:sz w:val="22"/>
        </w:rPr>
        <w:t>meetings,</w:t>
      </w:r>
      <w:r>
        <w:rPr>
          <w:spacing w:val="-10"/>
          <w:sz w:val="22"/>
        </w:rPr>
        <w:t> </w:t>
      </w:r>
      <w:r>
        <w:rPr>
          <w:sz w:val="22"/>
        </w:rPr>
        <w:t>working</w:t>
      </w:r>
      <w:r>
        <w:rPr>
          <w:spacing w:val="-10"/>
          <w:sz w:val="22"/>
        </w:rPr>
        <w:t> </w:t>
      </w:r>
      <w:r>
        <w:rPr>
          <w:sz w:val="22"/>
        </w:rPr>
        <w:t>groups,</w:t>
      </w:r>
      <w:r>
        <w:rPr>
          <w:spacing w:val="-10"/>
          <w:sz w:val="22"/>
        </w:rPr>
        <w:t> </w:t>
      </w:r>
      <w:r>
        <w:rPr>
          <w:sz w:val="22"/>
        </w:rPr>
        <w:t>committees</w:t>
      </w:r>
      <w:r>
        <w:rPr>
          <w:spacing w:val="-9"/>
          <w:sz w:val="22"/>
        </w:rPr>
        <w:t> </w:t>
      </w:r>
      <w:r>
        <w:rPr>
          <w:sz w:val="22"/>
        </w:rPr>
        <w:t>with</w:t>
      </w:r>
      <w:r>
        <w:rPr>
          <w:spacing w:val="-10"/>
          <w:sz w:val="22"/>
        </w:rPr>
        <w:t> </w:t>
      </w:r>
      <w:r>
        <w:rPr>
          <w:sz w:val="22"/>
        </w:rPr>
        <w:t>Member</w:t>
      </w:r>
      <w:r>
        <w:rPr>
          <w:spacing w:val="-9"/>
          <w:sz w:val="22"/>
        </w:rPr>
        <w:t> </w:t>
      </w:r>
      <w:r>
        <w:rPr>
          <w:spacing w:val="-2"/>
          <w:sz w:val="22"/>
        </w:rPr>
        <w:t>States.</w:t>
      </w:r>
    </w:p>
    <w:p>
      <w:pPr>
        <w:pStyle w:val="BodyText"/>
        <w:spacing w:before="3"/>
      </w:pPr>
    </w:p>
    <w:p>
      <w:pPr>
        <w:pStyle w:val="ListParagraph"/>
        <w:numPr>
          <w:ilvl w:val="1"/>
          <w:numId w:val="2"/>
        </w:numPr>
        <w:tabs>
          <w:tab w:pos="1367" w:val="left" w:leader="none"/>
          <w:tab w:pos="1368" w:val="left" w:leader="none"/>
        </w:tabs>
        <w:spacing w:line="240" w:lineRule="auto" w:before="0" w:after="0"/>
        <w:ind w:left="1368" w:right="0" w:hanging="400"/>
        <w:jc w:val="left"/>
        <w:rPr>
          <w:sz w:val="22"/>
        </w:rPr>
      </w:pPr>
      <w:r>
        <w:rPr>
          <w:sz w:val="22"/>
        </w:rPr>
        <w:t>Maintain</w:t>
      </w:r>
      <w:r>
        <w:rPr>
          <w:spacing w:val="-10"/>
          <w:sz w:val="22"/>
        </w:rPr>
        <w:t> </w:t>
      </w:r>
      <w:r>
        <w:rPr>
          <w:sz w:val="22"/>
        </w:rPr>
        <w:t>contacts</w:t>
      </w:r>
      <w:r>
        <w:rPr>
          <w:spacing w:val="-9"/>
          <w:sz w:val="22"/>
        </w:rPr>
        <w:t> </w:t>
      </w:r>
      <w:r>
        <w:rPr>
          <w:sz w:val="22"/>
        </w:rPr>
        <w:t>with</w:t>
      </w:r>
      <w:r>
        <w:rPr>
          <w:spacing w:val="-10"/>
          <w:sz w:val="22"/>
        </w:rPr>
        <w:t> </w:t>
      </w:r>
      <w:r>
        <w:rPr>
          <w:sz w:val="22"/>
        </w:rPr>
        <w:t>external</w:t>
      </w:r>
      <w:r>
        <w:rPr>
          <w:spacing w:val="-9"/>
          <w:sz w:val="22"/>
        </w:rPr>
        <w:t> </w:t>
      </w:r>
      <w:r>
        <w:rPr>
          <w:spacing w:val="-2"/>
          <w:sz w:val="22"/>
        </w:rPr>
        <w:t>stakeholders.</w:t>
      </w:r>
    </w:p>
    <w:p>
      <w:pPr>
        <w:pStyle w:val="BodyText"/>
      </w:pPr>
    </w:p>
    <w:p>
      <w:pPr>
        <w:pStyle w:val="BodyText"/>
        <w:spacing w:before="1"/>
        <w:ind w:left="370" w:right="117"/>
      </w:pPr>
      <w:r>
        <w:rPr/>
        <w:t>Without</w:t>
      </w:r>
      <w:r>
        <w:rPr>
          <w:spacing w:val="-4"/>
        </w:rPr>
        <w:t> </w:t>
      </w:r>
      <w:r>
        <w:rPr/>
        <w:t>prejudice</w:t>
      </w:r>
      <w:r>
        <w:rPr>
          <w:spacing w:val="-4"/>
        </w:rPr>
        <w:t> </w:t>
      </w:r>
      <w:r>
        <w:rPr/>
        <w:t>to</w:t>
      </w:r>
      <w:r>
        <w:rPr>
          <w:spacing w:val="-3"/>
        </w:rPr>
        <w:t> </w:t>
      </w:r>
      <w:r>
        <w:rPr/>
        <w:t>the</w:t>
      </w:r>
      <w:r>
        <w:rPr>
          <w:spacing w:val="-4"/>
        </w:rPr>
        <w:t> </w:t>
      </w:r>
      <w:r>
        <w:rPr/>
        <w:t>principle</w:t>
      </w:r>
      <w:r>
        <w:rPr>
          <w:spacing w:val="-4"/>
        </w:rPr>
        <w:t> </w:t>
      </w:r>
      <w:r>
        <w:rPr/>
        <w:t>of</w:t>
      </w:r>
      <w:r>
        <w:rPr>
          <w:spacing w:val="-3"/>
        </w:rPr>
        <w:t> </w:t>
      </w:r>
      <w:r>
        <w:rPr/>
        <w:t>loyal</w:t>
      </w:r>
      <w:r>
        <w:rPr>
          <w:spacing w:val="-3"/>
        </w:rPr>
        <w:t> </w:t>
      </w:r>
      <w:r>
        <w:rPr/>
        <w:t>cooperation</w:t>
      </w:r>
      <w:r>
        <w:rPr>
          <w:spacing w:val="-4"/>
        </w:rPr>
        <w:t> </w:t>
      </w:r>
      <w:r>
        <w:rPr/>
        <w:t>between</w:t>
      </w:r>
      <w:r>
        <w:rPr>
          <w:spacing w:val="-3"/>
        </w:rPr>
        <w:t> </w:t>
      </w:r>
      <w:r>
        <w:rPr/>
        <w:t>the</w:t>
      </w:r>
      <w:r>
        <w:rPr>
          <w:spacing w:val="-4"/>
        </w:rPr>
        <w:t> </w:t>
      </w:r>
      <w:r>
        <w:rPr/>
        <w:t>national/regional</w:t>
      </w:r>
      <w:r>
        <w:rPr>
          <w:spacing w:val="-3"/>
        </w:rPr>
        <w:t> </w:t>
      </w:r>
      <w:r>
        <w:rPr/>
        <w:t>and</w:t>
      </w:r>
      <w:r>
        <w:rPr>
          <w:spacing w:val="-3"/>
        </w:rPr>
        <w:t> </w:t>
      </w:r>
      <w:r>
        <w:rPr/>
        <w:t>European</w:t>
      </w:r>
      <w:r>
        <w:rPr>
          <w:spacing w:val="-3"/>
        </w:rPr>
        <w:t> </w:t>
      </w:r>
      <w:r>
        <w:rPr/>
        <w:t>administrations, the SNE will not work on individual cases with implications on files he/she would have had to deal with in his/her national administration in the two years preceding its entry into the Commission, or directly adjacent cases. In no case he/she shall represent the Commission in order to make commitments, financial or otherwise, or to negotiate</w:t>
      </w:r>
      <w:r>
        <w:rPr/>
        <w:t> on behalf of the Commission.</w:t>
      </w:r>
    </w:p>
    <w:p>
      <w:pPr>
        <w:pStyle w:val="BodyText"/>
        <w:rPr>
          <w:sz w:val="24"/>
        </w:rPr>
      </w:pPr>
    </w:p>
    <w:p>
      <w:pPr>
        <w:pStyle w:val="BodyText"/>
        <w:spacing w:before="1"/>
        <w:rPr>
          <w:sz w:val="20"/>
        </w:rPr>
      </w:pPr>
    </w:p>
    <w:p>
      <w:pPr>
        <w:pStyle w:val="ListParagraph"/>
        <w:numPr>
          <w:ilvl w:val="0"/>
          <w:numId w:val="2"/>
        </w:numPr>
        <w:tabs>
          <w:tab w:pos="796" w:val="left" w:leader="none"/>
          <w:tab w:pos="797" w:val="left" w:leader="none"/>
        </w:tabs>
        <w:spacing w:line="240" w:lineRule="auto" w:before="1"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7"/>
        <w:jc w:val="both"/>
      </w:pPr>
      <w:r>
        <w:rPr/>
        <w:t>The following eligibility criteria must be fulfilled by the candidate</w:t>
      </w:r>
      <w:r>
        <w:rPr>
          <w:spacing w:val="-1"/>
        </w:rPr>
        <w:t> </w:t>
      </w:r>
      <w:r>
        <w:rPr/>
        <w:t>in order to be</w:t>
      </w:r>
      <w:r>
        <w:rPr>
          <w:spacing w:val="-1"/>
        </w:rPr>
        <w:t> </w:t>
      </w:r>
      <w:r>
        <w:rPr/>
        <w:t>seconded to the Commission. Consequently, the candidate who does not fulfil all of these criteria will be automatically eliminated from the selection process.</w:t>
      </w:r>
    </w:p>
    <w:p>
      <w:pPr>
        <w:pStyle w:val="BodyText"/>
      </w:pPr>
    </w:p>
    <w:p>
      <w:pPr>
        <w:pStyle w:val="ListParagraph"/>
        <w:numPr>
          <w:ilvl w:val="0"/>
          <w:numId w:val="4"/>
        </w:numPr>
        <w:tabs>
          <w:tab w:pos="1081" w:val="left" w:leader="none"/>
        </w:tabs>
        <w:spacing w:line="240" w:lineRule="auto" w:before="1"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0"/>
          <w:numId w:val="4"/>
        </w:numPr>
        <w:tabs>
          <w:tab w:pos="1081" w:val="left" w:leader="none"/>
        </w:tabs>
        <w:spacing w:line="240" w:lineRule="auto" w:before="1"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4"/>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2"/>
        <w:rPr>
          <w:sz w:val="24"/>
        </w:rPr>
      </w:pPr>
    </w:p>
    <w:p>
      <w:pPr>
        <w:pStyle w:val="Heading1"/>
        <w:numPr>
          <w:ilvl w:val="0"/>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spacing w:before="11"/>
        <w:rPr>
          <w:b/>
          <w:sz w:val="15"/>
        </w:rPr>
      </w:pPr>
    </w:p>
    <w:p>
      <w:pPr>
        <w:pStyle w:val="BodyText"/>
        <w:spacing w:before="90"/>
        <w:ind w:left="1080"/>
      </w:pPr>
      <w:r>
        <w:rPr>
          <w:spacing w:val="-2"/>
          <w:u w:val="single"/>
        </w:rPr>
        <w:t>Diploma</w:t>
      </w:r>
    </w:p>
    <w:p>
      <w:pPr>
        <w:pStyle w:val="ListParagraph"/>
        <w:numPr>
          <w:ilvl w:val="1"/>
          <w:numId w:val="3"/>
        </w:numPr>
        <w:tabs>
          <w:tab w:pos="1209" w:val="left" w:leader="none"/>
        </w:tabs>
        <w:spacing w:line="240" w:lineRule="auto"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480" w:lineRule="auto" w:before="1" w:after="0"/>
        <w:ind w:left="1190" w:right="3330" w:hanging="111"/>
        <w:jc w:val="left"/>
        <w:rPr>
          <w:sz w:val="22"/>
        </w:rPr>
      </w:pPr>
      <w:r>
        <w:rPr>
          <w:sz w:val="22"/>
        </w:rPr>
        <w:t>professional</w:t>
      </w:r>
      <w:r>
        <w:rPr>
          <w:spacing w:val="-2"/>
          <w:sz w:val="22"/>
        </w:rPr>
        <w:t> </w:t>
      </w:r>
      <w:r>
        <w:rPr>
          <w:sz w:val="22"/>
        </w:rPr>
        <w:t>training</w:t>
      </w:r>
      <w:r>
        <w:rPr>
          <w:spacing w:val="-2"/>
          <w:sz w:val="22"/>
        </w:rPr>
        <w:t> </w:t>
      </w:r>
      <w:r>
        <w:rPr>
          <w:sz w:val="22"/>
        </w:rPr>
        <w:t>or</w:t>
      </w:r>
      <w:r>
        <w:rPr>
          <w:spacing w:val="-3"/>
          <w:sz w:val="22"/>
        </w:rPr>
        <w:t> </w:t>
      </w:r>
      <w:r>
        <w:rPr>
          <w:sz w:val="22"/>
        </w:rPr>
        <w:t>professional</w:t>
      </w:r>
      <w:r>
        <w:rPr>
          <w:spacing w:val="-2"/>
          <w:sz w:val="22"/>
        </w:rPr>
        <w:t> </w:t>
      </w:r>
      <w:r>
        <w:rPr>
          <w:sz w:val="22"/>
        </w:rPr>
        <w:t>experience</w:t>
      </w:r>
      <w:r>
        <w:rPr>
          <w:spacing w:val="-3"/>
          <w:sz w:val="22"/>
        </w:rPr>
        <w:t> </w:t>
      </w:r>
      <w:r>
        <w:rPr>
          <w:sz w:val="22"/>
        </w:rPr>
        <w:t>of</w:t>
      </w:r>
      <w:r>
        <w:rPr>
          <w:spacing w:val="-2"/>
          <w:sz w:val="22"/>
        </w:rPr>
        <w:t> </w:t>
      </w:r>
      <w:r>
        <w:rPr>
          <w:sz w:val="22"/>
        </w:rPr>
        <w:t>an</w:t>
      </w:r>
      <w:r>
        <w:rPr>
          <w:spacing w:val="-2"/>
          <w:sz w:val="22"/>
        </w:rPr>
        <w:t> </w:t>
      </w:r>
      <w:r>
        <w:rPr>
          <w:sz w:val="22"/>
        </w:rPr>
        <w:t>equivalent</w:t>
      </w:r>
      <w:r>
        <w:rPr>
          <w:spacing w:val="-2"/>
          <w:sz w:val="22"/>
        </w:rPr>
        <w:t> </w:t>
      </w:r>
      <w:r>
        <w:rPr>
          <w:sz w:val="22"/>
        </w:rPr>
        <w:t>level in the field(s) :Plant Health</w:t>
      </w:r>
    </w:p>
    <w:p>
      <w:pPr>
        <w:spacing w:after="0" w:line="480" w:lineRule="auto"/>
        <w:jc w:val="left"/>
        <w:rPr>
          <w:sz w:val="22"/>
        </w:rPr>
        <w:sectPr>
          <w:pgSz w:w="11910" w:h="16840"/>
          <w:pgMar w:header="0" w:footer="690" w:top="1040" w:bottom="880" w:left="480" w:right="740"/>
        </w:sectPr>
      </w:pPr>
    </w:p>
    <w:p>
      <w:pPr>
        <w:pStyle w:val="BodyText"/>
        <w:spacing w:before="67"/>
        <w:ind w:left="1080"/>
      </w:pPr>
      <w:r>
        <w:rPr>
          <w:spacing w:val="-2"/>
          <w:u w:val="single"/>
        </w:rPr>
        <w:t>Professional</w:t>
      </w:r>
      <w:r>
        <w:rPr>
          <w:spacing w:val="9"/>
          <w:u w:val="single"/>
        </w:rPr>
        <w:t> </w:t>
      </w:r>
      <w:r>
        <w:rPr>
          <w:spacing w:val="-2"/>
          <w:u w:val="single"/>
        </w:rPr>
        <w:t>experience</w:t>
      </w:r>
    </w:p>
    <w:p>
      <w:pPr>
        <w:pStyle w:val="BodyText"/>
        <w:spacing w:before="1"/>
        <w:rPr>
          <w:sz w:val="14"/>
        </w:rPr>
      </w:pPr>
    </w:p>
    <w:p>
      <w:pPr>
        <w:pStyle w:val="BodyText"/>
        <w:spacing w:before="90"/>
        <w:ind w:left="1080"/>
      </w:pPr>
      <w:r>
        <w:rPr>
          <w:u w:val="single"/>
        </w:rPr>
        <w:t>5</w:t>
      </w:r>
      <w:r>
        <w:rPr>
          <w:spacing w:val="-3"/>
          <w:u w:val="single"/>
        </w:rPr>
        <w:t> </w:t>
      </w:r>
      <w:r>
        <w:rPr>
          <w:spacing w:val="-4"/>
          <w:u w:val="single"/>
        </w:rPr>
        <w:t>years</w:t>
      </w:r>
    </w:p>
    <w:p>
      <w:pPr>
        <w:pStyle w:val="BodyText"/>
        <w:rPr>
          <w:sz w:val="20"/>
        </w:rPr>
      </w:pPr>
    </w:p>
    <w:p>
      <w:pPr>
        <w:pStyle w:val="BodyText"/>
        <w:rPr>
          <w:sz w:val="20"/>
        </w:rPr>
      </w:pPr>
    </w:p>
    <w:p>
      <w:pPr>
        <w:pStyle w:val="BodyText"/>
        <w:spacing w:before="3"/>
        <w:rPr>
          <w:sz w:val="18"/>
        </w:rPr>
      </w:pPr>
    </w:p>
    <w:p>
      <w:pPr>
        <w:pStyle w:val="BodyText"/>
        <w:spacing w:before="90"/>
        <w:ind w:left="1080"/>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10"/>
        <w:rPr>
          <w:sz w:val="21"/>
        </w:rPr>
      </w:pPr>
    </w:p>
    <w:tbl>
      <w:tblPr>
        <w:tblW w:w="0" w:type="auto"/>
        <w:jc w:val="left"/>
        <w:tblInd w:w="1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0"/>
        <w:gridCol w:w="1370"/>
        <w:gridCol w:w="1336"/>
        <w:gridCol w:w="1532"/>
        <w:gridCol w:w="1463"/>
        <w:gridCol w:w="911"/>
      </w:tblGrid>
      <w:tr>
        <w:trPr>
          <w:trHeight w:val="253" w:hRule="atLeast"/>
        </w:trPr>
        <w:tc>
          <w:tcPr>
            <w:tcW w:w="1400" w:type="dxa"/>
          </w:tcPr>
          <w:p>
            <w:pPr>
              <w:pStyle w:val="TableParagraph"/>
              <w:spacing w:line="223" w:lineRule="exact"/>
              <w:ind w:left="0" w:right="293"/>
              <w:jc w:val="right"/>
              <w:rPr>
                <w:rFonts w:ascii="Arial"/>
                <w:b/>
                <w:i/>
                <w:sz w:val="20"/>
              </w:rPr>
            </w:pPr>
            <w:r>
              <w:rPr>
                <w:rFonts w:ascii="Arial"/>
                <w:b/>
                <w:i/>
                <w:spacing w:val="-2"/>
                <w:sz w:val="20"/>
              </w:rPr>
              <w:t>Languages</w:t>
            </w:r>
          </w:p>
        </w:tc>
        <w:tc>
          <w:tcPr>
            <w:tcW w:w="6612" w:type="dxa"/>
            <w:gridSpan w:val="5"/>
          </w:tcPr>
          <w:p>
            <w:pPr>
              <w:pStyle w:val="TableParagraph"/>
              <w:ind w:left="0"/>
              <w:rPr>
                <w:sz w:val="18"/>
              </w:rPr>
            </w:pPr>
          </w:p>
        </w:tc>
      </w:tr>
      <w:tr>
        <w:trPr>
          <w:trHeight w:val="516" w:hRule="atLeast"/>
        </w:trPr>
        <w:tc>
          <w:tcPr>
            <w:tcW w:w="1400" w:type="dxa"/>
          </w:tcPr>
          <w:p>
            <w:pPr>
              <w:pStyle w:val="TableParagraph"/>
              <w:ind w:left="0"/>
              <w:rPr>
                <w:sz w:val="20"/>
              </w:rPr>
            </w:pPr>
          </w:p>
        </w:tc>
        <w:tc>
          <w:tcPr>
            <w:tcW w:w="1370" w:type="dxa"/>
          </w:tcPr>
          <w:p>
            <w:pPr>
              <w:pStyle w:val="TableParagraph"/>
              <w:spacing w:before="24"/>
              <w:ind w:left="283" w:right="264"/>
              <w:jc w:val="center"/>
              <w:rPr>
                <w:rFonts w:ascii="Arial"/>
                <w:sz w:val="20"/>
              </w:rPr>
            </w:pPr>
            <w:r>
              <w:rPr>
                <w:rFonts w:ascii="Arial"/>
                <w:spacing w:val="-2"/>
                <w:sz w:val="20"/>
              </w:rPr>
              <w:t>Listening</w:t>
            </w:r>
          </w:p>
        </w:tc>
        <w:tc>
          <w:tcPr>
            <w:tcW w:w="1336" w:type="dxa"/>
          </w:tcPr>
          <w:p>
            <w:pPr>
              <w:pStyle w:val="TableParagraph"/>
              <w:spacing w:before="24"/>
              <w:ind w:left="261" w:right="304"/>
              <w:jc w:val="center"/>
              <w:rPr>
                <w:rFonts w:ascii="Arial"/>
                <w:sz w:val="20"/>
              </w:rPr>
            </w:pPr>
            <w:r>
              <w:rPr>
                <w:rFonts w:ascii="Arial"/>
                <w:spacing w:val="-2"/>
                <w:sz w:val="20"/>
              </w:rPr>
              <w:t>Reading</w:t>
            </w:r>
          </w:p>
        </w:tc>
        <w:tc>
          <w:tcPr>
            <w:tcW w:w="1532" w:type="dxa"/>
          </w:tcPr>
          <w:p>
            <w:pPr>
              <w:pStyle w:val="TableParagraph"/>
              <w:spacing w:line="237" w:lineRule="auto" w:before="26"/>
              <w:ind w:left="319" w:firstLine="93"/>
              <w:rPr>
                <w:rFonts w:ascii="Arial"/>
                <w:sz w:val="20"/>
              </w:rPr>
            </w:pPr>
            <w:r>
              <w:rPr>
                <w:rFonts w:ascii="Arial"/>
                <w:spacing w:val="-2"/>
                <w:sz w:val="20"/>
              </w:rPr>
              <w:t>Spoken interaction</w:t>
            </w:r>
          </w:p>
        </w:tc>
        <w:tc>
          <w:tcPr>
            <w:tcW w:w="1463" w:type="dxa"/>
          </w:tcPr>
          <w:p>
            <w:pPr>
              <w:pStyle w:val="TableParagraph"/>
              <w:spacing w:line="237" w:lineRule="auto" w:before="26"/>
              <w:ind w:left="290" w:firstLine="98"/>
              <w:rPr>
                <w:rFonts w:ascii="Arial"/>
                <w:sz w:val="20"/>
              </w:rPr>
            </w:pPr>
            <w:r>
              <w:rPr>
                <w:rFonts w:ascii="Arial"/>
                <w:spacing w:val="-2"/>
                <w:sz w:val="20"/>
              </w:rPr>
              <w:t>Spoken production</w:t>
            </w:r>
          </w:p>
        </w:tc>
        <w:tc>
          <w:tcPr>
            <w:tcW w:w="911" w:type="dxa"/>
          </w:tcPr>
          <w:p>
            <w:pPr>
              <w:pStyle w:val="TableParagraph"/>
              <w:spacing w:before="24"/>
              <w:ind w:left="226" w:right="35"/>
              <w:jc w:val="center"/>
              <w:rPr>
                <w:rFonts w:ascii="Arial"/>
                <w:sz w:val="20"/>
              </w:rPr>
            </w:pPr>
            <w:r>
              <w:rPr>
                <w:rFonts w:ascii="Arial"/>
                <w:spacing w:val="-2"/>
                <w:sz w:val="20"/>
              </w:rPr>
              <w:t>Writing</w:t>
            </w:r>
          </w:p>
        </w:tc>
      </w:tr>
      <w:tr>
        <w:trPr>
          <w:trHeight w:val="283" w:hRule="atLeast"/>
        </w:trPr>
        <w:tc>
          <w:tcPr>
            <w:tcW w:w="1400" w:type="dxa"/>
          </w:tcPr>
          <w:p>
            <w:pPr>
              <w:pStyle w:val="TableParagraph"/>
              <w:spacing w:before="27"/>
              <w:ind w:left="0" w:right="339"/>
              <w:jc w:val="right"/>
              <w:rPr>
                <w:rFonts w:ascii="Arial"/>
                <w:sz w:val="20"/>
              </w:rPr>
            </w:pPr>
            <w:r>
              <w:rPr>
                <w:rFonts w:ascii="Arial"/>
                <w:spacing w:val="-2"/>
                <w:sz w:val="20"/>
              </w:rPr>
              <w:t>English</w:t>
            </w:r>
          </w:p>
        </w:tc>
        <w:tc>
          <w:tcPr>
            <w:tcW w:w="1370" w:type="dxa"/>
          </w:tcPr>
          <w:p>
            <w:pPr>
              <w:pStyle w:val="TableParagraph"/>
              <w:spacing w:before="27"/>
              <w:ind w:left="281" w:right="264"/>
              <w:jc w:val="center"/>
              <w:rPr>
                <w:rFonts w:ascii="Arial"/>
                <w:sz w:val="20"/>
              </w:rPr>
            </w:pPr>
            <w:r>
              <w:rPr>
                <w:rFonts w:ascii="Arial"/>
                <w:spacing w:val="-5"/>
                <w:sz w:val="20"/>
              </w:rPr>
              <w:t>C1</w:t>
            </w:r>
          </w:p>
        </w:tc>
        <w:tc>
          <w:tcPr>
            <w:tcW w:w="1336" w:type="dxa"/>
          </w:tcPr>
          <w:p>
            <w:pPr>
              <w:pStyle w:val="TableParagraph"/>
              <w:spacing w:before="27"/>
              <w:ind w:left="259" w:right="304"/>
              <w:jc w:val="center"/>
              <w:rPr>
                <w:rFonts w:ascii="Arial"/>
                <w:sz w:val="20"/>
              </w:rPr>
            </w:pPr>
            <w:r>
              <w:rPr>
                <w:rFonts w:ascii="Arial"/>
                <w:spacing w:val="-5"/>
                <w:sz w:val="20"/>
              </w:rPr>
              <w:t>C1</w:t>
            </w:r>
          </w:p>
        </w:tc>
        <w:tc>
          <w:tcPr>
            <w:tcW w:w="1532" w:type="dxa"/>
          </w:tcPr>
          <w:p>
            <w:pPr>
              <w:pStyle w:val="TableParagraph"/>
              <w:spacing w:before="27"/>
              <w:ind w:left="0" w:right="619"/>
              <w:jc w:val="right"/>
              <w:rPr>
                <w:rFonts w:ascii="Arial"/>
                <w:sz w:val="20"/>
              </w:rPr>
            </w:pPr>
            <w:r>
              <w:rPr>
                <w:rFonts w:ascii="Arial"/>
                <w:spacing w:val="-5"/>
                <w:sz w:val="20"/>
              </w:rPr>
              <w:t>C1</w:t>
            </w:r>
          </w:p>
        </w:tc>
        <w:tc>
          <w:tcPr>
            <w:tcW w:w="1463" w:type="dxa"/>
          </w:tcPr>
          <w:p>
            <w:pPr>
              <w:pStyle w:val="TableParagraph"/>
              <w:spacing w:before="27"/>
              <w:ind w:left="613" w:right="564"/>
              <w:jc w:val="center"/>
              <w:rPr>
                <w:rFonts w:ascii="Arial"/>
                <w:sz w:val="20"/>
              </w:rPr>
            </w:pPr>
            <w:r>
              <w:rPr>
                <w:rFonts w:ascii="Arial"/>
                <w:spacing w:val="-5"/>
                <w:sz w:val="20"/>
              </w:rPr>
              <w:t>C1</w:t>
            </w:r>
          </w:p>
        </w:tc>
        <w:tc>
          <w:tcPr>
            <w:tcW w:w="911" w:type="dxa"/>
          </w:tcPr>
          <w:p>
            <w:pPr>
              <w:pStyle w:val="TableParagraph"/>
              <w:spacing w:before="27"/>
              <w:ind w:left="226" w:right="30"/>
              <w:jc w:val="center"/>
              <w:rPr>
                <w:rFonts w:ascii="Arial"/>
                <w:sz w:val="20"/>
              </w:rPr>
            </w:pPr>
            <w:r>
              <w:rPr>
                <w:rFonts w:ascii="Arial"/>
                <w:spacing w:val="-5"/>
                <w:sz w:val="20"/>
              </w:rPr>
              <w:t>C1</w:t>
            </w:r>
          </w:p>
        </w:tc>
      </w:tr>
      <w:tr>
        <w:trPr>
          <w:trHeight w:val="247" w:hRule="atLeast"/>
        </w:trPr>
        <w:tc>
          <w:tcPr>
            <w:tcW w:w="1400" w:type="dxa"/>
          </w:tcPr>
          <w:p>
            <w:pPr>
              <w:pStyle w:val="TableParagraph"/>
              <w:spacing w:line="210" w:lineRule="exact" w:before="18"/>
              <w:ind w:left="0" w:right="353"/>
              <w:jc w:val="right"/>
              <w:rPr>
                <w:rFonts w:ascii="Arial"/>
                <w:sz w:val="20"/>
              </w:rPr>
            </w:pPr>
            <w:r>
              <w:rPr>
                <w:rFonts w:ascii="Arial"/>
                <w:spacing w:val="-2"/>
                <w:sz w:val="20"/>
              </w:rPr>
              <w:t>French</w:t>
            </w:r>
          </w:p>
        </w:tc>
        <w:tc>
          <w:tcPr>
            <w:tcW w:w="1370" w:type="dxa"/>
          </w:tcPr>
          <w:p>
            <w:pPr>
              <w:pStyle w:val="TableParagraph"/>
              <w:spacing w:line="210" w:lineRule="exact" w:before="18"/>
              <w:ind w:left="282" w:right="264"/>
              <w:jc w:val="center"/>
              <w:rPr>
                <w:rFonts w:ascii="Arial"/>
                <w:sz w:val="20"/>
              </w:rPr>
            </w:pPr>
            <w:r>
              <w:rPr>
                <w:rFonts w:ascii="Arial"/>
                <w:spacing w:val="-5"/>
                <w:sz w:val="20"/>
              </w:rPr>
              <w:t>B1</w:t>
            </w:r>
          </w:p>
        </w:tc>
        <w:tc>
          <w:tcPr>
            <w:tcW w:w="1336" w:type="dxa"/>
          </w:tcPr>
          <w:p>
            <w:pPr>
              <w:pStyle w:val="TableParagraph"/>
              <w:spacing w:line="210" w:lineRule="exact" w:before="18"/>
              <w:ind w:left="261" w:right="304"/>
              <w:jc w:val="center"/>
              <w:rPr>
                <w:rFonts w:ascii="Arial"/>
                <w:sz w:val="20"/>
              </w:rPr>
            </w:pPr>
            <w:r>
              <w:rPr>
                <w:rFonts w:ascii="Arial"/>
                <w:spacing w:val="-5"/>
                <w:sz w:val="20"/>
              </w:rPr>
              <w:t>B1</w:t>
            </w:r>
          </w:p>
        </w:tc>
        <w:tc>
          <w:tcPr>
            <w:tcW w:w="1532" w:type="dxa"/>
          </w:tcPr>
          <w:p>
            <w:pPr>
              <w:pStyle w:val="TableParagraph"/>
              <w:spacing w:line="210" w:lineRule="exact" w:before="18"/>
              <w:ind w:left="0" w:right="625"/>
              <w:jc w:val="right"/>
              <w:rPr>
                <w:rFonts w:ascii="Arial"/>
                <w:sz w:val="20"/>
              </w:rPr>
            </w:pPr>
            <w:r>
              <w:rPr>
                <w:rFonts w:ascii="Arial"/>
                <w:spacing w:val="-5"/>
                <w:sz w:val="20"/>
              </w:rPr>
              <w:t>B1</w:t>
            </w:r>
          </w:p>
        </w:tc>
        <w:tc>
          <w:tcPr>
            <w:tcW w:w="1463" w:type="dxa"/>
          </w:tcPr>
          <w:p>
            <w:pPr>
              <w:pStyle w:val="TableParagraph"/>
              <w:spacing w:line="210" w:lineRule="exact" w:before="18"/>
              <w:ind w:left="610" w:right="564"/>
              <w:jc w:val="center"/>
              <w:rPr>
                <w:rFonts w:ascii="Arial"/>
                <w:sz w:val="20"/>
              </w:rPr>
            </w:pPr>
            <w:r>
              <w:rPr>
                <w:rFonts w:ascii="Arial"/>
                <w:spacing w:val="-5"/>
                <w:sz w:val="20"/>
              </w:rPr>
              <w:t>B1</w:t>
            </w:r>
          </w:p>
        </w:tc>
        <w:tc>
          <w:tcPr>
            <w:tcW w:w="911" w:type="dxa"/>
          </w:tcPr>
          <w:p>
            <w:pPr>
              <w:pStyle w:val="TableParagraph"/>
              <w:spacing w:line="210" w:lineRule="exact" w:before="18"/>
              <w:ind w:left="226" w:right="33"/>
              <w:jc w:val="center"/>
              <w:rPr>
                <w:rFonts w:ascii="Arial"/>
                <w:sz w:val="20"/>
              </w:rPr>
            </w:pPr>
            <w:r>
              <w:rPr>
                <w:rFonts w:ascii="Arial"/>
                <w:spacing w:val="-5"/>
                <w:sz w:val="20"/>
              </w:rPr>
              <w:t>B1</w:t>
            </w:r>
          </w:p>
        </w:tc>
      </w:tr>
    </w:tbl>
    <w:p>
      <w:pPr>
        <w:pStyle w:val="BodyText"/>
        <w:rPr>
          <w:sz w:val="24"/>
        </w:rPr>
      </w:pPr>
    </w:p>
    <w:p>
      <w:pPr>
        <w:pStyle w:val="BodyText"/>
        <w:rPr>
          <w:sz w:val="24"/>
        </w:rPr>
      </w:pPr>
    </w:p>
    <w:p>
      <w:pPr>
        <w:pStyle w:val="BodyText"/>
        <w:spacing w:before="2"/>
        <w:rPr>
          <w:sz w:val="20"/>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14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5"/>
        </w:rPr>
        <w:t> </w:t>
      </w:r>
      <w:r>
        <w:rPr/>
        <w:t>of</w:t>
      </w:r>
      <w:r>
        <w:rPr>
          <w:spacing w:val="-6"/>
        </w:rPr>
        <w:t> </w:t>
      </w:r>
      <w:r>
        <w:rPr/>
        <w:t>the</w:t>
      </w:r>
      <w:r>
        <w:rPr>
          <w:spacing w:val="-7"/>
        </w:rPr>
        <w:t> </w:t>
      </w:r>
      <w:r>
        <w:rPr/>
        <w:t>follow-up</w:t>
      </w:r>
      <w:r>
        <w:rPr>
          <w:spacing w:val="-6"/>
        </w:rPr>
        <w:t> </w:t>
      </w:r>
      <w:r>
        <w:rPr/>
        <w:t>of</w:t>
      </w:r>
      <w:r>
        <w:rPr>
          <w:spacing w:val="-5"/>
        </w:rPr>
        <w:t> </w:t>
      </w:r>
      <w:r>
        <w:rPr/>
        <w:t>their</w:t>
      </w:r>
      <w:r>
        <w:rPr>
          <w:spacing w:val="-7"/>
        </w:rPr>
        <w:t> </w:t>
      </w:r>
      <w:r>
        <w:rPr/>
        <w:t>application</w:t>
      </w:r>
      <w:r>
        <w:rPr>
          <w:spacing w:val="-6"/>
        </w:rPr>
        <w:t> </w:t>
      </w:r>
      <w:r>
        <w:rPr/>
        <w:t>by</w:t>
      </w:r>
      <w:r>
        <w:rPr>
          <w:spacing w:val="-6"/>
        </w:rPr>
        <w:t> </w:t>
      </w:r>
      <w:r>
        <w:rPr/>
        <w:t>the</w:t>
      </w:r>
      <w:r>
        <w:rPr>
          <w:spacing w:val="-6"/>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0"/>
        <w:rPr>
          <w:b/>
          <w:sz w:val="15"/>
        </w:rPr>
      </w:pPr>
    </w:p>
    <w:p>
      <w:pPr>
        <w:spacing w:before="91"/>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1"/>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0"/>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spacing w:line="253" w:lineRule="exact"/>
        <w:ind w:left="796"/>
        <w:jc w:val="both"/>
      </w:pPr>
      <w:r>
        <w:rPr/>
        <w:t>Data</w:t>
      </w:r>
      <w:r>
        <w:rPr>
          <w:spacing w:val="-7"/>
        </w:rPr>
        <w:t> </w:t>
      </w:r>
      <w:r>
        <w:rPr/>
        <w:t>is</w:t>
      </w:r>
      <w:r>
        <w:rPr>
          <w:spacing w:val="-6"/>
        </w:rPr>
        <w:t> </w:t>
      </w:r>
      <w:r>
        <w:rPr/>
        <w:t>kept</w:t>
      </w:r>
      <w:r>
        <w:rPr>
          <w:spacing w:val="-6"/>
        </w:rPr>
        <w:t> </w:t>
      </w:r>
      <w:r>
        <w:rPr/>
        <w:t>by</w:t>
      </w:r>
      <w:r>
        <w:rPr>
          <w:spacing w:val="-5"/>
        </w:rPr>
        <w:t> </w:t>
      </w:r>
      <w:r>
        <w:rPr/>
        <w:t>the</w:t>
      </w:r>
      <w:r>
        <w:rPr>
          <w:spacing w:val="-7"/>
        </w:rPr>
        <w:t> </w:t>
      </w:r>
      <w:r>
        <w:rPr/>
        <w:t>competent</w:t>
      </w:r>
      <w:r>
        <w:rPr>
          <w:spacing w:val="-5"/>
        </w:rPr>
        <w:t> </w:t>
      </w:r>
      <w:r>
        <w:rPr/>
        <w:t>services</w:t>
      </w:r>
      <w:r>
        <w:rPr>
          <w:spacing w:val="-7"/>
        </w:rPr>
        <w:t> </w:t>
      </w:r>
      <w:r>
        <w:rPr/>
        <w:t>for</w:t>
      </w:r>
      <w:r>
        <w:rPr>
          <w:spacing w:val="-5"/>
        </w:rPr>
        <w:t> </w:t>
      </w:r>
      <w:r>
        <w:rPr/>
        <w:t>7</w:t>
      </w:r>
      <w:r>
        <w:rPr>
          <w:spacing w:val="-7"/>
        </w:rPr>
        <w:t> </w:t>
      </w:r>
      <w:r>
        <w:rPr/>
        <w:t>years</w:t>
      </w:r>
      <w:r>
        <w:rPr>
          <w:spacing w:val="-6"/>
        </w:rPr>
        <w:t> </w:t>
      </w:r>
      <w:r>
        <w:rPr/>
        <w:t>after</w:t>
      </w:r>
      <w:r>
        <w:rPr>
          <w:spacing w:val="-6"/>
        </w:rPr>
        <w:t> </w:t>
      </w:r>
      <w:r>
        <w:rPr/>
        <w:t>the</w:t>
      </w:r>
      <w:r>
        <w:rPr>
          <w:spacing w:val="-6"/>
        </w:rPr>
        <w:t> </w:t>
      </w:r>
      <w:r>
        <w:rPr/>
        <w:t>secondment</w:t>
      </w:r>
      <w:r>
        <w:rPr>
          <w:spacing w:val="-6"/>
        </w:rPr>
        <w:t> </w:t>
      </w:r>
      <w:r>
        <w:rPr/>
        <w:t>(2</w:t>
      </w:r>
      <w:r>
        <w:rPr>
          <w:spacing w:val="-5"/>
        </w:rPr>
        <w:t> </w:t>
      </w:r>
      <w:r>
        <w:rPr/>
        <w:t>years</w:t>
      </w:r>
      <w:r>
        <w:rPr>
          <w:spacing w:val="-7"/>
        </w:rPr>
        <w:t> </w:t>
      </w:r>
      <w:r>
        <w:rPr/>
        <w:t>for</w:t>
      </w:r>
      <w:r>
        <w:rPr>
          <w:spacing w:val="-5"/>
        </w:rPr>
        <w:t> </w:t>
      </w:r>
      <w:r>
        <w:rPr/>
        <w:t>not</w:t>
      </w:r>
      <w:r>
        <w:rPr>
          <w:spacing w:val="-6"/>
        </w:rPr>
        <w:t> </w:t>
      </w:r>
      <w:r>
        <w:rPr/>
        <w:t>selected</w:t>
      </w:r>
      <w:r>
        <w:rPr>
          <w:spacing w:val="-6"/>
        </w:rPr>
        <w:t> </w:t>
      </w:r>
      <w:r>
        <w:rPr>
          <w:spacing w:val="-2"/>
        </w:rPr>
        <w:t>experts).</w:t>
      </w:r>
    </w:p>
    <w:p>
      <w:pPr>
        <w:spacing w:after="0" w:line="253" w:lineRule="exact"/>
        <w:jc w:val="both"/>
        <w:sectPr>
          <w:pgSz w:w="11910" w:h="16840"/>
          <w:pgMar w:header="0" w:footer="690" w:top="1300" w:bottom="880" w:left="480" w:right="740"/>
        </w:sectPr>
      </w:pPr>
    </w:p>
    <w:p>
      <w:pPr>
        <w:pStyle w:val="BodyText"/>
        <w:spacing w:before="74"/>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spacing w:before="1"/>
        <w:rPr>
          <w:b/>
        </w:rPr>
      </w:pPr>
    </w:p>
    <w:p>
      <w:pPr>
        <w:pStyle w:val="ListParagraph"/>
        <w:numPr>
          <w:ilvl w:val="0"/>
          <w:numId w:val="5"/>
        </w:numPr>
        <w:tabs>
          <w:tab w:pos="1079" w:val="left" w:leader="none"/>
        </w:tabs>
        <w:spacing w:line="268" w:lineRule="exact"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Unit HR.B.1, </w:t>
      </w:r>
      <w:hyperlink r:id="rId9">
        <w:r>
          <w:rPr>
            <w:color w:val="0000FF"/>
            <w:u w:val="single" w:color="0000FF"/>
          </w:rPr>
          <w:t>HR-B1-DPR@ec.europa.eu</w:t>
        </w:r>
        <w:r>
          <w:rPr/>
          <w:t>.</w:t>
        </w:r>
      </w:hyperlink>
    </w:p>
    <w:p>
      <w:pPr>
        <w:pStyle w:val="BodyText"/>
      </w:pPr>
    </w:p>
    <w:p>
      <w:pPr>
        <w:pStyle w:val="Heading1"/>
        <w:numPr>
          <w:ilvl w:val="0"/>
          <w:numId w:val="5"/>
        </w:numPr>
        <w:tabs>
          <w:tab w:pos="1079" w:val="left" w:leader="none"/>
        </w:tabs>
        <w:spacing w:line="268" w:lineRule="exact"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pict>
          <v:rect style="position:absolute;margin-left:519.179993pt;margin-top:11.459111pt;width:5.16pt;height:.54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1"/>
      </w:pPr>
    </w:p>
    <w:p>
      <w:pPr>
        <w:pStyle w:val="Heading1"/>
        <w:numPr>
          <w:ilvl w:val="0"/>
          <w:numId w:val="5"/>
        </w:numPr>
        <w:tabs>
          <w:tab w:pos="1079" w:val="left" w:leader="none"/>
        </w:tabs>
        <w:spacing w:line="268" w:lineRule="exact"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059067pt;width:3.66pt;height:.5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7"/>
        </w:rPr>
        <w:t> </w:t>
      </w:r>
      <w:r>
        <w:rPr/>
        <w:t>personal</w:t>
      </w:r>
      <w:r>
        <w:rPr>
          <w:spacing w:val="-6"/>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6"/>
        </w:rPr>
        <w:t> </w:t>
      </w:r>
      <w:r>
        <w:rPr/>
        <w:t>security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63296"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10-</w:t>
                </w:r>
                <w:r>
                  <w:rPr>
                    <w:spacing w:val="-4"/>
                    <w:sz w:val="16"/>
                  </w:rPr>
                  <w:t>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190"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369" w:hanging="402"/>
      </w:pPr>
      <w:rPr>
        <w:rFonts w:hint="default" w:ascii="Arial" w:hAnsi="Arial" w:eastAsia="Arial" w:cs="Arial"/>
        <w:b w:val="0"/>
        <w:bCs w:val="0"/>
        <w:i/>
        <w:iCs/>
        <w:w w:val="100"/>
        <w:sz w:val="20"/>
        <w:szCs w:val="20"/>
        <w:lang w:val="en-US" w:eastAsia="en-US" w:bidi="ar-SA"/>
      </w:rPr>
    </w:lvl>
    <w:lvl w:ilvl="2">
      <w:start w:val="0"/>
      <w:numFmt w:val="bullet"/>
      <w:lvlText w:val="•"/>
      <w:lvlJc w:val="left"/>
      <w:pPr>
        <w:ind w:left="2396" w:hanging="402"/>
      </w:pPr>
      <w:rPr>
        <w:rFonts w:hint="default"/>
        <w:lang w:val="en-US" w:eastAsia="en-US" w:bidi="ar-SA"/>
      </w:rPr>
    </w:lvl>
    <w:lvl w:ilvl="3">
      <w:start w:val="0"/>
      <w:numFmt w:val="bullet"/>
      <w:lvlText w:val="•"/>
      <w:lvlJc w:val="left"/>
      <w:pPr>
        <w:ind w:left="3432" w:hanging="402"/>
      </w:pPr>
      <w:rPr>
        <w:rFonts w:hint="default"/>
        <w:lang w:val="en-US" w:eastAsia="en-US" w:bidi="ar-SA"/>
      </w:rPr>
    </w:lvl>
    <w:lvl w:ilvl="4">
      <w:start w:val="0"/>
      <w:numFmt w:val="bullet"/>
      <w:lvlText w:val="•"/>
      <w:lvlJc w:val="left"/>
      <w:pPr>
        <w:ind w:left="4468" w:hanging="402"/>
      </w:pPr>
      <w:rPr>
        <w:rFonts w:hint="default"/>
        <w:lang w:val="en-US" w:eastAsia="en-US" w:bidi="ar-SA"/>
      </w:rPr>
    </w:lvl>
    <w:lvl w:ilvl="5">
      <w:start w:val="0"/>
      <w:numFmt w:val="bullet"/>
      <w:lvlText w:val="•"/>
      <w:lvlJc w:val="left"/>
      <w:pPr>
        <w:ind w:left="5505" w:hanging="402"/>
      </w:pPr>
      <w:rPr>
        <w:rFonts w:hint="default"/>
        <w:lang w:val="en-US" w:eastAsia="en-US" w:bidi="ar-SA"/>
      </w:rPr>
    </w:lvl>
    <w:lvl w:ilvl="6">
      <w:start w:val="0"/>
      <w:numFmt w:val="bullet"/>
      <w:lvlText w:val="•"/>
      <w:lvlJc w:val="left"/>
      <w:pPr>
        <w:ind w:left="6541" w:hanging="402"/>
      </w:pPr>
      <w:rPr>
        <w:rFonts w:hint="default"/>
        <w:lang w:val="en-US" w:eastAsia="en-US" w:bidi="ar-SA"/>
      </w:rPr>
    </w:lvl>
    <w:lvl w:ilvl="7">
      <w:start w:val="0"/>
      <w:numFmt w:val="bullet"/>
      <w:lvlText w:val="•"/>
      <w:lvlJc w:val="left"/>
      <w:pPr>
        <w:ind w:left="7577" w:hanging="402"/>
      </w:pPr>
      <w:rPr>
        <w:rFonts w:hint="default"/>
        <w:lang w:val="en-US" w:eastAsia="en-US" w:bidi="ar-SA"/>
      </w:rPr>
    </w:lvl>
    <w:lvl w:ilvl="8">
      <w:start w:val="0"/>
      <w:numFmt w:val="bullet"/>
      <w:lvlText w:val="•"/>
      <w:lvlJc w:val="left"/>
      <w:pPr>
        <w:ind w:left="8613" w:hanging="402"/>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369"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orothee.Andre@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2023-04-12T14:16:29Z</dcterms:created>
  <dcterms:modified xsi:type="dcterms:W3CDTF">2023-04-12T14:16:29Z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026a6259-cb1a-4d7c-b0f1-c4c1fe6b6531</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2023-03-22T16:23:11Z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D:20230412141532</vt:lpwstr>
  </property>
</Properties>
</file>