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58" w:rsidRDefault="000A3D58" w:rsidP="00925A91">
      <w:pPr>
        <w:spacing w:after="0" w:line="276" w:lineRule="auto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</w:pPr>
      <w:r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  <w:tab/>
      </w:r>
      <w:r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  <w:tab/>
      </w:r>
      <w:r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  <w:tab/>
      </w:r>
      <w:r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  <w:tab/>
        <w:t>Elenco</w:t>
      </w:r>
      <w:bookmarkStart w:id="0" w:name="_GoBack"/>
      <w:bookmarkEnd w:id="0"/>
      <w:r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  <w:t>dei</w:t>
      </w:r>
      <w:proofErr w:type="spellEnd"/>
      <w:r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  <w:t xml:space="preserve"> progetti </w:t>
      </w:r>
      <w:proofErr w:type="spellStart"/>
      <w:r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  <w:t>vincitori</w:t>
      </w:r>
      <w:proofErr w:type="spellEnd"/>
    </w:p>
    <w:p w:rsidR="000A3D58" w:rsidRDefault="000A3D58" w:rsidP="00925A91">
      <w:pPr>
        <w:spacing w:after="0" w:line="276" w:lineRule="auto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</w:pPr>
    </w:p>
    <w:p w:rsidR="00925A91" w:rsidRPr="000A3D58" w:rsidRDefault="000A3D58" w:rsidP="00925A91">
      <w:pPr>
        <w:spacing w:after="0" w:line="276" w:lineRule="auto"/>
        <w:jc w:val="both"/>
        <w:rPr>
          <w:rFonts w:ascii="Calibri Light" w:eastAsia="Calibri" w:hAnsi="Calibri Light" w:cs="Calibri Light"/>
          <w:b/>
          <w:bCs/>
          <w:i/>
          <w:sz w:val="24"/>
          <w:szCs w:val="24"/>
          <w:lang w:val="en-US" w:eastAsia="en-US"/>
        </w:rPr>
      </w:pPr>
      <w:r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  <w:t xml:space="preserve">Area </w:t>
      </w:r>
      <w:proofErr w:type="spellStart"/>
      <w:r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  <w:t>tematica</w:t>
      </w:r>
      <w:proofErr w:type="spellEnd"/>
      <w:r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  <w:t xml:space="preserve">: </w:t>
      </w:r>
      <w:r w:rsidR="00925A91" w:rsidRPr="000A3D58">
        <w:rPr>
          <w:rFonts w:ascii="Calibri Light" w:eastAsia="Calibri" w:hAnsi="Calibri Light" w:cs="Calibri Light"/>
          <w:b/>
          <w:bCs/>
          <w:i/>
          <w:sz w:val="24"/>
          <w:szCs w:val="24"/>
          <w:lang w:val="en-US" w:eastAsia="en-US"/>
        </w:rPr>
        <w:t>Innovative high-efficiency energy-producing systems (photovo</w:t>
      </w:r>
      <w:r>
        <w:rPr>
          <w:rFonts w:ascii="Calibri Light" w:eastAsia="Calibri" w:hAnsi="Calibri Light" w:cs="Calibri Light"/>
          <w:b/>
          <w:bCs/>
          <w:i/>
          <w:sz w:val="24"/>
          <w:szCs w:val="24"/>
          <w:lang w:val="en-US" w:eastAsia="en-US"/>
        </w:rPr>
        <w:t>ltaic, hydrogen, hydroelectric)</w:t>
      </w:r>
    </w:p>
    <w:p w:rsidR="00925A91" w:rsidRPr="00925A91" w:rsidRDefault="006E3343" w:rsidP="00925A91">
      <w:pPr>
        <w:spacing w:after="0" w:line="276" w:lineRule="auto"/>
        <w:jc w:val="both"/>
        <w:rPr>
          <w:rFonts w:ascii="Calibri Light" w:eastAsia="Calibri" w:hAnsi="Calibri Light" w:cs="Calibri Light"/>
          <w:b/>
          <w:bCs/>
          <w:sz w:val="28"/>
          <w:szCs w:val="28"/>
          <w:lang w:val="en-US" w:eastAsia="en-US"/>
        </w:rPr>
      </w:pPr>
      <w:r w:rsidRPr="00D91028">
        <w:rPr>
          <w:rFonts w:ascii="Calibri Light" w:eastAsia="Calibri" w:hAnsi="Calibri Light" w:cs="Calibri Light"/>
          <w:b/>
          <w:bCs/>
          <w:noProof/>
          <w:sz w:val="28"/>
          <w:szCs w:val="28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258445</wp:posOffset>
                </wp:positionV>
                <wp:extent cx="0" cy="1295400"/>
                <wp:effectExtent l="0" t="0" r="19050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A66B0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20.35pt" to="58.05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tbl>
      <w:tblPr>
        <w:tblW w:w="7371" w:type="dxa"/>
        <w:tblInd w:w="1136" w:type="dxa"/>
        <w:tblLayout w:type="fixed"/>
        <w:tblLook w:val="04A0" w:firstRow="1" w:lastRow="0" w:firstColumn="1" w:lastColumn="0" w:noHBand="0" w:noVBand="1"/>
      </w:tblPr>
      <w:tblGrid>
        <w:gridCol w:w="1418"/>
        <w:gridCol w:w="2409"/>
        <w:gridCol w:w="3544"/>
      </w:tblGrid>
      <w:tr w:rsidR="00D91028" w:rsidRPr="00D91028" w:rsidTr="00D91028">
        <w:trPr>
          <w:trHeight w:val="315"/>
        </w:trPr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3343" w:rsidRPr="00D91028" w:rsidRDefault="00A16FAA" w:rsidP="00925A91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0"/>
                <w:szCs w:val="18"/>
                <w:lang w:val="en-US" w:eastAsia="en-US" w:bidi="he-IL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val="en-US" w:eastAsia="en-US" w:bidi="he-IL"/>
              </w:rPr>
              <w:t>ACRONIMO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3343" w:rsidRPr="00D91028" w:rsidRDefault="006E3343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val="en-US" w:eastAsia="en-US" w:bidi="he-IL"/>
              </w:rPr>
            </w:pPr>
            <w:r w:rsidRPr="00D91028">
              <w:rPr>
                <w:rFonts w:ascii="Arial" w:eastAsia="Times New Roman" w:hAnsi="Arial" w:cs="Arial"/>
                <w:sz w:val="20"/>
                <w:szCs w:val="18"/>
                <w:lang w:val="en-US" w:eastAsia="en-US" w:bidi="he-IL"/>
              </w:rPr>
              <w:t>Partner Italiano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3343" w:rsidRPr="00D91028" w:rsidRDefault="006E3343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val="en-US" w:eastAsia="en-US" w:bidi="he-IL"/>
              </w:rPr>
            </w:pPr>
            <w:r w:rsidRPr="00D91028">
              <w:rPr>
                <w:rFonts w:ascii="Arial" w:eastAsia="Times New Roman" w:hAnsi="Arial" w:cs="Arial"/>
                <w:sz w:val="20"/>
                <w:szCs w:val="18"/>
                <w:lang w:val="en-US" w:eastAsia="en-US" w:bidi="he-IL"/>
              </w:rPr>
              <w:t xml:space="preserve">Partner </w:t>
            </w:r>
            <w:proofErr w:type="spellStart"/>
            <w:r w:rsidRPr="00D91028">
              <w:rPr>
                <w:rFonts w:ascii="Arial" w:eastAsia="Times New Roman" w:hAnsi="Arial" w:cs="Arial"/>
                <w:sz w:val="20"/>
                <w:szCs w:val="18"/>
                <w:lang w:val="en-US" w:eastAsia="en-US" w:bidi="he-IL"/>
              </w:rPr>
              <w:t>Israeliano</w:t>
            </w:r>
            <w:proofErr w:type="spellEnd"/>
          </w:p>
        </w:tc>
      </w:tr>
      <w:tr w:rsidR="006E3343" w:rsidRPr="00D91028" w:rsidTr="006E3343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343" w:rsidRPr="00925A91" w:rsidRDefault="006E3343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 w:bidi="he-IL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HYDROFA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343" w:rsidRPr="00D91028" w:rsidRDefault="00D91028" w:rsidP="00D91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 w:bidi="he-I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Luigi Vaccaro, Università di</w:t>
            </w:r>
            <w:r w:rsidR="006E3343"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 Perugia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343" w:rsidRPr="00925A91" w:rsidRDefault="006E3343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Dmitri </w:t>
            </w: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Gelman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, </w:t>
            </w:r>
          </w:p>
          <w:p w:rsidR="006E3343" w:rsidRPr="00925A91" w:rsidRDefault="006E3343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 w:bidi="he-IL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The Hebrew University of Jerusalem</w:t>
            </w:r>
          </w:p>
        </w:tc>
      </w:tr>
      <w:tr w:rsidR="006E3343" w:rsidRPr="00D91028" w:rsidTr="006E3343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343" w:rsidRPr="00925A91" w:rsidRDefault="006E3343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 w:bidi="he-IL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RAPHYS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343" w:rsidRPr="00925A91" w:rsidRDefault="00D91028" w:rsidP="00D91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 w:bidi="he-I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Marco Marengo, Università di</w:t>
            </w:r>
            <w:r w:rsidR="006E3343"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 Pavia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343" w:rsidRDefault="006E3343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</w:pP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Tali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 Bar-</w:t>
            </w: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Kohany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, </w:t>
            </w:r>
          </w:p>
          <w:p w:rsidR="006E3343" w:rsidRPr="00925A91" w:rsidRDefault="006E3343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 w:bidi="he-IL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Nuclear Research Center Negev</w:t>
            </w:r>
          </w:p>
        </w:tc>
      </w:tr>
      <w:tr w:rsidR="006E3343" w:rsidRPr="00D91028" w:rsidTr="006E3343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343" w:rsidRPr="00925A91" w:rsidRDefault="00A16FAA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 w:bidi="he-IL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en-US"/>
              </w:rPr>
              <w:t xml:space="preserve">PRICELESS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343" w:rsidRPr="00925A91" w:rsidRDefault="00D91028" w:rsidP="00D91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 w:bidi="he-I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Francesca Brunetti, Università di Roma </w:t>
            </w:r>
            <w:r w:rsidR="006E3343"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Tor Vergata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343" w:rsidRPr="00925A91" w:rsidRDefault="006E3343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Eugene Katz, </w:t>
            </w:r>
          </w:p>
          <w:p w:rsidR="006E3343" w:rsidRPr="00925A91" w:rsidRDefault="006E3343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 w:bidi="he-IL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Ben </w:t>
            </w: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Gurion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 University of the Negev</w:t>
            </w:r>
          </w:p>
        </w:tc>
      </w:tr>
    </w:tbl>
    <w:p w:rsidR="00925A91" w:rsidRPr="00925A91" w:rsidRDefault="00925A91" w:rsidP="00925A91">
      <w:pPr>
        <w:spacing w:after="0" w:line="276" w:lineRule="auto"/>
        <w:jc w:val="both"/>
        <w:rPr>
          <w:rFonts w:ascii="Calibri Light" w:eastAsia="Calibri" w:hAnsi="Calibri Light" w:cs="Calibri Light"/>
          <w:sz w:val="24"/>
          <w:szCs w:val="24"/>
          <w:lang w:val="en-US" w:eastAsia="en-US"/>
        </w:rPr>
      </w:pPr>
    </w:p>
    <w:p w:rsidR="00925A91" w:rsidRPr="000A3D58" w:rsidRDefault="000A3D58" w:rsidP="00925A91">
      <w:pPr>
        <w:spacing w:after="0" w:line="276" w:lineRule="auto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</w:pPr>
      <w:r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  <w:t xml:space="preserve">Area </w:t>
      </w:r>
      <w:proofErr w:type="spellStart"/>
      <w:r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  <w:t>tematica</w:t>
      </w:r>
      <w:proofErr w:type="spellEnd"/>
      <w:r>
        <w:rPr>
          <w:rFonts w:ascii="Calibri Light" w:eastAsia="Calibri" w:hAnsi="Calibri Light" w:cs="Calibri Light"/>
          <w:b/>
          <w:bCs/>
          <w:sz w:val="24"/>
          <w:szCs w:val="24"/>
          <w:lang w:val="en-US" w:eastAsia="en-US"/>
        </w:rPr>
        <w:t xml:space="preserve">: </w:t>
      </w:r>
      <w:r w:rsidR="00925A91" w:rsidRPr="000A3D58">
        <w:rPr>
          <w:rFonts w:ascii="Calibri Light" w:eastAsia="Calibri" w:hAnsi="Calibri Light" w:cs="Calibri Light"/>
          <w:b/>
          <w:bCs/>
          <w:i/>
          <w:sz w:val="24"/>
          <w:szCs w:val="24"/>
          <w:lang w:val="en-US" w:eastAsia="en-US"/>
        </w:rPr>
        <w:t>Precision and personalized medicine</w:t>
      </w:r>
    </w:p>
    <w:p w:rsidR="00925A91" w:rsidRPr="00925A91" w:rsidRDefault="006E3343" w:rsidP="00925A91">
      <w:pPr>
        <w:spacing w:after="0" w:line="276" w:lineRule="auto"/>
        <w:jc w:val="both"/>
        <w:rPr>
          <w:rFonts w:ascii="Calibri Light" w:eastAsia="Calibri" w:hAnsi="Calibri Light" w:cs="Calibri Light"/>
          <w:b/>
          <w:bCs/>
          <w:sz w:val="28"/>
          <w:szCs w:val="28"/>
          <w:lang w:val="en-US" w:eastAsia="en-US"/>
        </w:rPr>
      </w:pPr>
      <w:r>
        <w:rPr>
          <w:rFonts w:ascii="Calibri Light" w:eastAsia="Calibri" w:hAnsi="Calibri Light" w:cs="Calibri Light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256539</wp:posOffset>
                </wp:positionV>
                <wp:extent cx="0" cy="2066925"/>
                <wp:effectExtent l="0" t="0" r="19050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6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D318B" id="Connettore dirit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20.2pt" to="58.05pt,1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tbl>
      <w:tblPr>
        <w:tblW w:w="7371" w:type="dxa"/>
        <w:tblInd w:w="1136" w:type="dxa"/>
        <w:tblLayout w:type="fixed"/>
        <w:tblLook w:val="04A0" w:firstRow="1" w:lastRow="0" w:firstColumn="1" w:lastColumn="0" w:noHBand="0" w:noVBand="1"/>
      </w:tblPr>
      <w:tblGrid>
        <w:gridCol w:w="1841"/>
        <w:gridCol w:w="3402"/>
        <w:gridCol w:w="2128"/>
      </w:tblGrid>
      <w:tr w:rsidR="00925A91" w:rsidRPr="00925A91" w:rsidTr="000A3D58">
        <w:trPr>
          <w:trHeight w:val="315"/>
        </w:trPr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5A91" w:rsidRPr="00A16FAA" w:rsidRDefault="00A16FAA" w:rsidP="00A16FAA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0"/>
                <w:szCs w:val="18"/>
                <w:lang w:val="en-US" w:eastAsia="en-US" w:bidi="he-IL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val="en-US" w:eastAsia="en-US" w:bidi="he-IL"/>
              </w:rPr>
              <w:t>ACRONIMO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5A91" w:rsidRPr="00A16FAA" w:rsidRDefault="00925A91" w:rsidP="00A16FAA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0"/>
                <w:szCs w:val="18"/>
                <w:lang w:val="en-US" w:eastAsia="en-US" w:bidi="he-IL"/>
              </w:rPr>
            </w:pPr>
            <w:r w:rsidRPr="00A16FAA">
              <w:rPr>
                <w:rFonts w:ascii="Arial" w:eastAsia="Times New Roman" w:hAnsi="Arial" w:cs="Arial"/>
                <w:sz w:val="20"/>
                <w:szCs w:val="18"/>
                <w:lang w:val="en-US" w:eastAsia="en-US" w:bidi="he-IL"/>
              </w:rPr>
              <w:t>Partner Italiano</w:t>
            </w:r>
          </w:p>
        </w:tc>
        <w:tc>
          <w:tcPr>
            <w:tcW w:w="212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5A91" w:rsidRPr="00A16FAA" w:rsidRDefault="00925A91" w:rsidP="00A16FAA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20"/>
                <w:szCs w:val="18"/>
                <w:lang w:val="en-US" w:eastAsia="en-US" w:bidi="he-IL"/>
              </w:rPr>
            </w:pPr>
            <w:r w:rsidRPr="00A16FAA">
              <w:rPr>
                <w:rFonts w:ascii="Arial" w:eastAsia="Times New Roman" w:hAnsi="Arial" w:cs="Arial"/>
                <w:sz w:val="20"/>
                <w:szCs w:val="18"/>
                <w:lang w:val="en-US" w:eastAsia="en-US" w:bidi="he-IL"/>
              </w:rPr>
              <w:t xml:space="preserve">Partner </w:t>
            </w:r>
            <w:proofErr w:type="spellStart"/>
            <w:r w:rsidRPr="00A16FAA">
              <w:rPr>
                <w:rFonts w:ascii="Arial" w:eastAsia="Times New Roman" w:hAnsi="Arial" w:cs="Arial"/>
                <w:sz w:val="20"/>
                <w:szCs w:val="18"/>
                <w:lang w:val="en-US" w:eastAsia="en-US" w:bidi="he-IL"/>
              </w:rPr>
              <w:t>Israeliano</w:t>
            </w:r>
            <w:proofErr w:type="spellEnd"/>
          </w:p>
        </w:tc>
      </w:tr>
      <w:tr w:rsidR="00925A91" w:rsidRPr="00D91028" w:rsidTr="000A3D58">
        <w:trPr>
          <w:trHeight w:val="315"/>
        </w:trPr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5A91" w:rsidRPr="00925A91" w:rsidRDefault="00925A91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 w:bidi="he-IL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PreOp3DAI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5A91" w:rsidRPr="00925A91" w:rsidRDefault="00D91028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 w:bidi="he-I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Ferdinando Auricchio, Università di</w:t>
            </w:r>
            <w:r w:rsidR="00925A91"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 Pavia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5A91" w:rsidRPr="00925A91" w:rsidRDefault="00925A91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Zohar </w:t>
            </w: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Yosibash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, </w:t>
            </w:r>
          </w:p>
          <w:p w:rsidR="00925A91" w:rsidRPr="00925A91" w:rsidRDefault="00925A91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 w:bidi="he-IL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Tel Aviv University</w:t>
            </w:r>
          </w:p>
        </w:tc>
      </w:tr>
      <w:tr w:rsidR="00925A91" w:rsidRPr="00D91028" w:rsidTr="000A3D58">
        <w:trPr>
          <w:trHeight w:val="315"/>
        </w:trPr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5A91" w:rsidRPr="00925A91" w:rsidRDefault="00925A91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 w:bidi="he-IL"/>
              </w:rPr>
            </w:pP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NutriKids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study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5A91" w:rsidRPr="00925A91" w:rsidRDefault="00925A91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 w:bidi="he-IL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Annamar</w:t>
            </w:r>
            <w:r w:rsidR="00D91028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ia </w:t>
            </w:r>
            <w:proofErr w:type="spellStart"/>
            <w:r w:rsidR="00D91028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Staiano</w:t>
            </w:r>
            <w:proofErr w:type="spellEnd"/>
            <w:r w:rsidR="00D91028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, Università di Napoli</w:t>
            </w: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 “Federico II”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5A91" w:rsidRPr="00925A91" w:rsidRDefault="00925A91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 w:bidi="he-IL"/>
              </w:rPr>
            </w:pP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Eran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Elinav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, Weizmann Institute of Science</w:t>
            </w:r>
          </w:p>
        </w:tc>
      </w:tr>
      <w:tr w:rsidR="00925A91" w:rsidRPr="00D91028" w:rsidTr="000A3D58">
        <w:trPr>
          <w:trHeight w:val="315"/>
        </w:trPr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5A91" w:rsidRPr="00925A91" w:rsidRDefault="00925A91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 w:bidi="he-IL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PRECIOUSMRI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5A91" w:rsidRPr="00925A91" w:rsidRDefault="00925A91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Angelo Bifone</w:t>
            </w:r>
          </w:p>
          <w:p w:rsidR="00925A91" w:rsidRPr="00D91028" w:rsidRDefault="00D91028" w:rsidP="00D91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 w:bidi="he-I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Università di</w:t>
            </w:r>
            <w:r w:rsidR="00925A91"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 Torino,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5A91" w:rsidRPr="00925A91" w:rsidRDefault="00925A91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 w:bidi="he-IL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Katz-</w:t>
            </w: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Brull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 Rachel, Hadassah Medical Organization</w:t>
            </w:r>
          </w:p>
        </w:tc>
      </w:tr>
      <w:tr w:rsidR="00925A91" w:rsidRPr="00925A91" w:rsidTr="000A3D58">
        <w:trPr>
          <w:trHeight w:val="315"/>
        </w:trPr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5A91" w:rsidRPr="00925A91" w:rsidRDefault="00925A91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val="en-US" w:eastAsia="en-US"/>
              </w:rPr>
            </w:pP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BRESCOstudy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D58" w:rsidRDefault="00925A91" w:rsidP="00D91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Giovanni Blandino, </w:t>
            </w:r>
          </w:p>
          <w:p w:rsidR="00925A91" w:rsidRPr="00925A91" w:rsidRDefault="00925A91" w:rsidP="00D91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IRCSS </w:t>
            </w:r>
            <w:r w:rsidR="00D91028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Istituto Nazionale Tumori </w:t>
            </w: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Regina Elena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5A91" w:rsidRPr="00925A91" w:rsidRDefault="00925A91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Sima Lev, </w:t>
            </w: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Weizmann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Institute</w:t>
            </w:r>
            <w:proofErr w:type="spellEnd"/>
          </w:p>
        </w:tc>
      </w:tr>
      <w:tr w:rsidR="00925A91" w:rsidRPr="00925A91" w:rsidTr="000A3D58">
        <w:trPr>
          <w:trHeight w:val="315"/>
        </w:trPr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5A91" w:rsidRPr="00925A91" w:rsidRDefault="00925A91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val="en-US" w:eastAsia="en-US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PMFXS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D58" w:rsidRDefault="00925A91" w:rsidP="00D91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Nicola </w:t>
            </w: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Elvassore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, </w:t>
            </w:r>
          </w:p>
          <w:p w:rsidR="00925A91" w:rsidRPr="00925A91" w:rsidRDefault="00925A91" w:rsidP="00D91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Veneto </w:t>
            </w: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Institute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>Molecular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 Medicine (VIMM), Universit</w:t>
            </w:r>
            <w:r w:rsidR="00D91028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à di </w:t>
            </w: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US"/>
              </w:rPr>
              <w:t xml:space="preserve"> Padova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5A91" w:rsidRPr="00925A91" w:rsidRDefault="00925A91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</w:pPr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Rachel </w:t>
            </w: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Eiges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, </w:t>
            </w:r>
          </w:p>
          <w:p w:rsidR="00925A91" w:rsidRPr="00925A91" w:rsidRDefault="00925A91" w:rsidP="00925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</w:pP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Shaare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>Zedek</w:t>
            </w:r>
            <w:proofErr w:type="spellEnd"/>
            <w:r w:rsidRPr="00925A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US"/>
              </w:rPr>
              <w:t xml:space="preserve"> Medical Center</w:t>
            </w:r>
          </w:p>
        </w:tc>
      </w:tr>
    </w:tbl>
    <w:p w:rsidR="00E5323E" w:rsidRPr="00925A91" w:rsidRDefault="000A3D58">
      <w:pPr>
        <w:rPr>
          <w:lang w:val="en-US"/>
        </w:rPr>
      </w:pPr>
    </w:p>
    <w:sectPr w:rsidR="00E5323E" w:rsidRPr="00925A91" w:rsidSect="000A3D5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10"/>
    <w:rsid w:val="000A3D58"/>
    <w:rsid w:val="00587E10"/>
    <w:rsid w:val="006E3343"/>
    <w:rsid w:val="00925A91"/>
    <w:rsid w:val="00A16FAA"/>
    <w:rsid w:val="00B42BDD"/>
    <w:rsid w:val="00D12D4A"/>
    <w:rsid w:val="00D57428"/>
    <w:rsid w:val="00D9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1881"/>
  <w15:chartTrackingRefBased/>
  <w15:docId w15:val="{9D988EC4-7ED7-4485-8A1C-96E22F31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Centineo Giorgio</dc:creator>
  <cp:keywords/>
  <dc:description/>
  <cp:lastModifiedBy>Di Castro Colomba</cp:lastModifiedBy>
  <cp:revision>3</cp:revision>
  <dcterms:created xsi:type="dcterms:W3CDTF">2023-11-21T10:56:00Z</dcterms:created>
  <dcterms:modified xsi:type="dcterms:W3CDTF">2023-11-21T11:07:00Z</dcterms:modified>
</cp:coreProperties>
</file>