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0478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A59D795" w:rsidR="00B65513" w:rsidRPr="0007110E" w:rsidRDefault="00600229" w:rsidP="00600229">
                <w:pPr>
                  <w:tabs>
                    <w:tab w:val="left" w:pos="426"/>
                  </w:tabs>
                  <w:spacing w:before="120"/>
                  <w:rPr>
                    <w:bCs/>
                    <w:lang w:val="en-IE" w:eastAsia="en-GB"/>
                  </w:rPr>
                </w:pPr>
                <w:r>
                  <w:rPr>
                    <w:bCs/>
                    <w:lang w:val="en-IE" w:eastAsia="en-GB"/>
                  </w:rPr>
                  <w:t>EAC D2 Creative Europe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707FA36" w:rsidR="00D96984" w:rsidRPr="0007110E" w:rsidRDefault="00BA292E" w:rsidP="00600229">
                <w:pPr>
                  <w:tabs>
                    <w:tab w:val="left" w:pos="426"/>
                  </w:tabs>
                  <w:spacing w:before="120"/>
                  <w:rPr>
                    <w:bCs/>
                    <w:lang w:val="en-IE" w:eastAsia="en-GB"/>
                  </w:rPr>
                </w:pPr>
                <w:r>
                  <w:rPr>
                    <w:bCs/>
                    <w:lang w:val="en-IE" w:eastAsia="en-GB"/>
                  </w:rPr>
                  <w:t>102554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584C3B6" w:rsidR="00E21DBD" w:rsidRPr="0007110E" w:rsidRDefault="00D872CE" w:rsidP="00E82667">
                <w:pPr>
                  <w:tabs>
                    <w:tab w:val="left" w:pos="426"/>
                  </w:tabs>
                  <w:spacing w:before="120"/>
                  <w:rPr>
                    <w:bCs/>
                    <w:lang w:val="en-IE" w:eastAsia="en-GB"/>
                  </w:rPr>
                </w:pPr>
                <w:r>
                  <w:rPr>
                    <w:bCs/>
                    <w:lang w:val="en-IE" w:eastAsia="en-GB"/>
                  </w:rPr>
                  <w:t>Judith Videcoq</w:t>
                </w:r>
              </w:p>
            </w:sdtContent>
          </w:sdt>
          <w:p w14:paraId="34CF737A" w14:textId="7D47E9F2" w:rsidR="00E21DBD" w:rsidRPr="0007110E" w:rsidRDefault="0060478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0022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00229">
                  <w:rPr>
                    <w:bCs/>
                    <w:lang w:val="en-IE" w:eastAsia="en-GB"/>
                  </w:rPr>
                  <w:t>2024</w:t>
                </w:r>
              </w:sdtContent>
            </w:sdt>
          </w:p>
          <w:p w14:paraId="158DD156" w14:textId="05A6A2B6" w:rsidR="00E21DBD" w:rsidRPr="0007110E" w:rsidRDefault="0060478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0022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002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222759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25pt;height:21.55pt" o:ole="">
                  <v:imagedata r:id="rId15" o:title=""/>
                </v:shape>
                <w:control r:id="rId16" w:name="OptionButton6" w:shapeid="_x0000_i1049"/>
              </w:object>
            </w:r>
            <w:bookmarkStart w:id="2" w:name="_GoBack"/>
            <w:r>
              <w:rPr>
                <w:bCs/>
                <w:szCs w:val="24"/>
                <w:lang w:eastAsia="en-GB"/>
              </w:rPr>
              <w:object w:dxaOrig="225" w:dyaOrig="225" w14:anchorId="1B1CECAE">
                <v:shape id="_x0000_i1050" type="#_x0000_t75" style="width:108.25pt;height:21.55pt" o:ole="">
                  <v:imagedata r:id="rId17" o:title=""/>
                </v:shape>
                <w:control r:id="rId18" w:name="OptionButton7" w:shapeid="_x0000_i1050"/>
              </w:object>
            </w:r>
            <w:bookmarkEnd w:id="2"/>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5E3BD9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25pt;height:21.5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A1E17A1" w:rsidR="0040388A" w:rsidRPr="0007110E" w:rsidRDefault="0060478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C44C6D">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D7CE31B"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C44C6D">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C44C6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C44C6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0478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0478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F1CB3F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6pt;height:21.5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68707F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25pt;height:21.55pt" o:ole="">
                  <v:imagedata r:id="rId23" o:title=""/>
                </v:shape>
                <w:control r:id="rId24" w:name="OptionButton2" w:shapeid="_x0000_i1045"/>
              </w:object>
            </w:r>
            <w:r>
              <w:rPr>
                <w:bCs/>
                <w:szCs w:val="24"/>
                <w:lang w:eastAsia="en-GB"/>
              </w:rPr>
              <w:object w:dxaOrig="225" w:dyaOrig="225" w14:anchorId="0992615F">
                <v:shape id="_x0000_i1047" type="#_x0000_t75" style="width:108.25pt;height:21.5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90E936B" w14:textId="77777777" w:rsidR="00600229" w:rsidRPr="00212611" w:rsidRDefault="00600229" w:rsidP="00600229">
          <w:pPr>
            <w:rPr>
              <w:lang w:val="en-IE"/>
            </w:rPr>
          </w:pPr>
          <w:r w:rsidRPr="00212611">
            <w:rPr>
              <w:lang w:val="en-IE"/>
            </w:rPr>
            <w:t>The Directorate-General Education, Youth, Sport and Culture (DG EAC) strives for an inclusive society based on cross-border and inter-cultural cooperation in education, research, youth, culture and sport.</w:t>
          </w:r>
        </w:p>
        <w:p w14:paraId="2F3A2FA3" w14:textId="77777777" w:rsidR="00600229" w:rsidRPr="00212611" w:rsidRDefault="00600229" w:rsidP="00600229">
          <w:pPr>
            <w:rPr>
              <w:lang w:val="en-IE"/>
            </w:rPr>
          </w:pPr>
          <w:r w:rsidRPr="00212611">
            <w:rPr>
              <w:lang w:val="en-IE"/>
            </w:rPr>
            <w:t>We support young people, students, teachers, researchers and artists by creating opportunities to improve their skills, mobility and to take advantage of jobs and growth.</w:t>
          </w:r>
        </w:p>
        <w:p w14:paraId="664249CB" w14:textId="77777777" w:rsidR="00600229" w:rsidRPr="00212611" w:rsidRDefault="00600229" w:rsidP="00600229">
          <w:pPr>
            <w:rPr>
              <w:lang w:val="en-IE"/>
            </w:rPr>
          </w:pPr>
          <w:r w:rsidRPr="00212611">
            <w:rPr>
              <w:lang w:val="en-IE"/>
            </w:rPr>
            <w:lastRenderedPageBreak/>
            <w:t>Our flagship programmes are Erasmus+, the European Solidarity Corps, Marie Skłodowska-Curie actions and</w:t>
          </w:r>
          <w:r>
            <w:rPr>
              <w:lang w:val="en-IE"/>
            </w:rPr>
            <w:t xml:space="preserve"> the Creative Europe programme.</w:t>
          </w:r>
        </w:p>
        <w:p w14:paraId="1815D8D3" w14:textId="77777777" w:rsidR="00600229" w:rsidRPr="00212611" w:rsidRDefault="00600229" w:rsidP="00600229">
          <w:pPr>
            <w:rPr>
              <w:lang w:val="en-IE"/>
            </w:rPr>
          </w:pPr>
          <w:r w:rsidRPr="00212611">
            <w:rPr>
              <w:lang w:val="en-IE"/>
            </w:rPr>
            <w:t>The mission of the Directorate Culture, Creativity and Sport is to promote cultural diversity and the development of the cultural and creative sectors, using the Creative Europe programme to support those policies. The Directorate also manages the sport cha</w:t>
          </w:r>
          <w:r>
            <w:rPr>
              <w:lang w:val="en-IE"/>
            </w:rPr>
            <w:t>pter of the Erasmus+ programme.</w:t>
          </w:r>
        </w:p>
        <w:p w14:paraId="192BD598" w14:textId="77777777" w:rsidR="00600229" w:rsidRPr="00212611" w:rsidRDefault="00600229" w:rsidP="00600229">
          <w:pPr>
            <w:rPr>
              <w:lang w:val="en-IE"/>
            </w:rPr>
          </w:pPr>
          <w:r w:rsidRPr="00212611">
            <w:rPr>
              <w:lang w:val="en-IE"/>
            </w:rPr>
            <w:t>Unit EAC-D2 “Creative Europe” manages the Creative Europe programme, the only EU programme solely dedicated to supporting the cultural and creative sector. Creative Europe 2021-2027 has a substantially higher budget than its predecessor and has not only consolidated its objectives and horizontal and special actions, but introduced specific sectoral support, cross-cutting Commission priorities and new actions.</w:t>
          </w:r>
        </w:p>
        <w:p w14:paraId="41ADF1E0" w14:textId="77777777" w:rsidR="00600229" w:rsidRPr="00212611" w:rsidRDefault="00600229" w:rsidP="00600229">
          <w:pPr>
            <w:rPr>
              <w:lang w:val="en-IE"/>
            </w:rPr>
          </w:pPr>
          <w:r w:rsidRPr="00212611">
            <w:rPr>
              <w:lang w:val="en-IE"/>
            </w:rPr>
            <w:t>The overall management of the programme implies in particular:</w:t>
          </w:r>
        </w:p>
        <w:p w14:paraId="4924E70E" w14:textId="77777777" w:rsidR="00600229" w:rsidRPr="00212611" w:rsidRDefault="00600229" w:rsidP="00600229">
          <w:pPr>
            <w:rPr>
              <w:lang w:val="en-IE"/>
            </w:rPr>
          </w:pPr>
          <w:r w:rsidRPr="00212611">
            <w:rPr>
              <w:lang w:val="en-IE"/>
            </w:rPr>
            <w:t>- designing the actions and initiatives in support of the cultural sectors;</w:t>
          </w:r>
        </w:p>
        <w:p w14:paraId="27C0E545" w14:textId="77777777" w:rsidR="00600229" w:rsidRPr="00212611" w:rsidRDefault="00600229" w:rsidP="00600229">
          <w:pPr>
            <w:rPr>
              <w:lang w:val="en-IE"/>
            </w:rPr>
          </w:pPr>
          <w:r w:rsidRPr="00212611">
            <w:rPr>
              <w:lang w:val="en-IE"/>
            </w:rPr>
            <w:t>- carrying out the annual programming exercise and budgetary allocations;</w:t>
          </w:r>
        </w:p>
        <w:p w14:paraId="2E285219" w14:textId="77777777" w:rsidR="00600229" w:rsidRPr="00212611" w:rsidRDefault="00600229" w:rsidP="00600229">
          <w:pPr>
            <w:rPr>
              <w:lang w:val="en-IE"/>
            </w:rPr>
          </w:pPr>
          <w:r w:rsidRPr="00212611">
            <w:rPr>
              <w:lang w:val="en-IE"/>
            </w:rPr>
            <w:t>- managing the works of the Programme Committee (comitology);</w:t>
          </w:r>
        </w:p>
        <w:p w14:paraId="5BE24E3D" w14:textId="77777777" w:rsidR="00600229" w:rsidRPr="00212611" w:rsidRDefault="00600229" w:rsidP="00600229">
          <w:pPr>
            <w:rPr>
              <w:lang w:val="en-IE"/>
            </w:rPr>
          </w:pPr>
          <w:r w:rsidRPr="00212611">
            <w:rPr>
              <w:lang w:val="en-IE"/>
            </w:rPr>
            <w:t>- maintaining relations with the European Parliament and other EU institutions with regard to the implementation of Creative Europe;</w:t>
          </w:r>
        </w:p>
        <w:p w14:paraId="13E06D1A" w14:textId="77777777" w:rsidR="00600229" w:rsidRPr="00212611" w:rsidRDefault="00600229" w:rsidP="00600229">
          <w:pPr>
            <w:rPr>
              <w:lang w:val="en-IE"/>
            </w:rPr>
          </w:pPr>
          <w:r w:rsidRPr="00212611">
            <w:rPr>
              <w:lang w:val="en-IE"/>
            </w:rPr>
            <w:t>- managing the process of association of non-EU countries to the programme;</w:t>
          </w:r>
        </w:p>
        <w:p w14:paraId="23C64A5A" w14:textId="77777777" w:rsidR="00600229" w:rsidRPr="00212611" w:rsidRDefault="00600229" w:rsidP="00600229">
          <w:pPr>
            <w:rPr>
              <w:lang w:val="en-IE"/>
            </w:rPr>
          </w:pPr>
          <w:r w:rsidRPr="00212611">
            <w:rPr>
              <w:lang w:val="en-IE"/>
            </w:rPr>
            <w:t>- carrying out the monitoring and evaluati</w:t>
          </w:r>
          <w:r>
            <w:rPr>
              <w:lang w:val="en-IE"/>
            </w:rPr>
            <w:t>on of programme’s achievements.</w:t>
          </w:r>
        </w:p>
        <w:p w14:paraId="091F1240" w14:textId="77777777" w:rsidR="00600229" w:rsidRPr="00212611" w:rsidRDefault="00600229" w:rsidP="00600229">
          <w:pPr>
            <w:rPr>
              <w:lang w:val="en-IE"/>
            </w:rPr>
          </w:pPr>
          <w:r w:rsidRPr="00212611">
            <w:rPr>
              <w:lang w:val="en-IE"/>
            </w:rPr>
            <w:t>While most of the horizontal actions of the programme are implemented by the Education and Culture Executive Agency, the unit also deals with the special actions such as the flagship initiative European Capitals of Culture, the European Heritage Label, the European Heritage Days, the Day of European Authors as well as the four EU prizes in the area of architecture, literature, music and cultural heritage. The program</w:t>
          </w:r>
          <w:r>
            <w:rPr>
              <w:lang w:val="en-IE"/>
            </w:rPr>
            <w:t>me is co-managed with DG CNECT.</w:t>
          </w:r>
        </w:p>
        <w:p w14:paraId="080BD388" w14:textId="77777777" w:rsidR="00600229" w:rsidRPr="00212611" w:rsidRDefault="00600229" w:rsidP="00600229">
          <w:pPr>
            <w:rPr>
              <w:lang w:val="en-IE"/>
            </w:rPr>
          </w:pPr>
          <w:r w:rsidRPr="00212611">
            <w:rPr>
              <w:lang w:val="en-IE"/>
            </w:rPr>
            <w:t xml:space="preserve">We are a </w:t>
          </w:r>
          <w:r>
            <w:rPr>
              <w:lang w:val="en-IE"/>
            </w:rPr>
            <w:t>small,</w:t>
          </w:r>
          <w:r w:rsidRPr="00212611">
            <w:rPr>
              <w:lang w:val="en-IE"/>
            </w:rPr>
            <w:t xml:space="preserve"> dynamic and passionate team working closely with EACEA and DG CNECT, projects and stakeholders from the cultural and creative sector but also with other DGs, Cabinet and </w:t>
          </w:r>
          <w:r>
            <w:rPr>
              <w:lang w:val="en-IE"/>
            </w:rPr>
            <w:t>Member States’ administrations.</w:t>
          </w:r>
        </w:p>
        <w:p w14:paraId="59DD0438" w14:textId="6F20F538" w:rsidR="00E21DBD" w:rsidRPr="00600229" w:rsidRDefault="00600229" w:rsidP="00C504C7">
          <w:pPr>
            <w:rPr>
              <w:lang w:val="en-IE"/>
            </w:rPr>
          </w:pPr>
          <w:r w:rsidRPr="00212611">
            <w:rPr>
              <w:lang w:val="en-IE"/>
            </w:rPr>
            <w:t>The unit is located in rue Joseph II, 70 (J-70 building), 1040 Brussels. It is composed of 15 staff members of which 7 ADs, 6 ASTs and 2 CA and it has a deputy Head of Unit.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eastAsia="en-US"/>
        </w:rPr>
      </w:sdtEndPr>
      <w:sdtContent>
        <w:p w14:paraId="32EAF6FF" w14:textId="77777777" w:rsidR="00600229" w:rsidRPr="00212611" w:rsidRDefault="00600229" w:rsidP="00600229">
          <w:pPr>
            <w:rPr>
              <w:lang w:val="en-IE"/>
            </w:rPr>
          </w:pPr>
          <w:r w:rsidRPr="00212611">
            <w:rPr>
              <w:lang w:val="en-IE"/>
            </w:rPr>
            <w:t>Reporting to the Head of Unit and the Deputy Head of Unit, under their supervision, the job involves implementing the political priorities of the programme, working with non-EU countries participating in the programme and taking part in the planning, implementation an</w:t>
          </w:r>
          <w:r>
            <w:rPr>
              <w:lang w:val="en-IE"/>
            </w:rPr>
            <w:t xml:space="preserve">d evaluation of the programme. </w:t>
          </w:r>
        </w:p>
        <w:p w14:paraId="7B12615C" w14:textId="77777777" w:rsidR="00600229" w:rsidRPr="00212611" w:rsidRDefault="00600229" w:rsidP="00600229">
          <w:pPr>
            <w:rPr>
              <w:lang w:val="en-IE"/>
            </w:rPr>
          </w:pPr>
          <w:r w:rsidRPr="00212611">
            <w:rPr>
              <w:lang w:val="en-IE"/>
            </w:rPr>
            <w:t>The tas</w:t>
          </w:r>
          <w:r>
            <w:rPr>
              <w:lang w:val="en-IE"/>
            </w:rPr>
            <w:t>ks will include:</w:t>
          </w:r>
        </w:p>
        <w:p w14:paraId="0B2E06A1" w14:textId="77777777" w:rsidR="00600229" w:rsidRPr="006445D8" w:rsidRDefault="00600229" w:rsidP="00600229">
          <w:pPr>
            <w:pStyle w:val="ListParagraph"/>
            <w:numPr>
              <w:ilvl w:val="0"/>
              <w:numId w:val="35"/>
            </w:numPr>
            <w:spacing w:after="160" w:line="259" w:lineRule="auto"/>
            <w:jc w:val="both"/>
            <w:rPr>
              <w:lang w:val="en-IE"/>
            </w:rPr>
          </w:pPr>
          <w:r w:rsidRPr="006445D8">
            <w:rPr>
              <w:lang w:val="en-IE"/>
            </w:rPr>
            <w:lastRenderedPageBreak/>
            <w:t xml:space="preserve">Following the </w:t>
          </w:r>
          <w:r>
            <w:rPr>
              <w:lang w:val="en-IE"/>
            </w:rPr>
            <w:t>actions funded by Creative Europe</w:t>
          </w:r>
          <w:r w:rsidRPr="006445D8">
            <w:rPr>
              <w:lang w:val="en-IE"/>
            </w:rPr>
            <w:t>. Selecting best practices. Working closely with the Executive Agency</w:t>
          </w:r>
          <w:r>
            <w:rPr>
              <w:lang w:val="en-IE"/>
            </w:rPr>
            <w:t xml:space="preserve"> for their implementations</w:t>
          </w:r>
          <w:r w:rsidRPr="006445D8">
            <w:rPr>
              <w:lang w:val="en-IE"/>
            </w:rPr>
            <w:t xml:space="preserve">. </w:t>
          </w:r>
        </w:p>
        <w:p w14:paraId="7FC0F9DE" w14:textId="77777777" w:rsidR="00600229" w:rsidRPr="006445D8" w:rsidRDefault="00600229" w:rsidP="00600229">
          <w:pPr>
            <w:pStyle w:val="ListParagraph"/>
            <w:numPr>
              <w:ilvl w:val="0"/>
              <w:numId w:val="35"/>
            </w:numPr>
            <w:spacing w:after="160" w:line="259" w:lineRule="auto"/>
            <w:jc w:val="both"/>
            <w:rPr>
              <w:lang w:val="en-IE"/>
            </w:rPr>
          </w:pPr>
          <w:r w:rsidRPr="006445D8">
            <w:rPr>
              <w:lang w:val="en-IE"/>
            </w:rPr>
            <w:t>Taking part in the conception of the new initiatives, in the mid-term evaluation of the Creative Europe programme and in the initial preparation of the post-2027 period</w:t>
          </w:r>
        </w:p>
        <w:p w14:paraId="293EC05F" w14:textId="77777777" w:rsidR="00600229" w:rsidRPr="006445D8" w:rsidRDefault="00600229" w:rsidP="00600229">
          <w:pPr>
            <w:pStyle w:val="ListParagraph"/>
            <w:numPr>
              <w:ilvl w:val="0"/>
              <w:numId w:val="34"/>
            </w:numPr>
            <w:spacing w:after="160" w:line="259" w:lineRule="auto"/>
            <w:jc w:val="both"/>
            <w:rPr>
              <w:lang w:val="en-IE"/>
            </w:rPr>
          </w:pPr>
          <w:r w:rsidRPr="006445D8">
            <w:rPr>
              <w:lang w:val="en-IE"/>
            </w:rPr>
            <w:t>Preparation of briefings and notes, preparation of terms of reference for contracts.</w:t>
          </w:r>
        </w:p>
        <w:p w14:paraId="46EE3E07" w14:textId="5FC15539" w:rsidR="00E21DBD" w:rsidRPr="00600229" w:rsidRDefault="00600229" w:rsidP="00C504C7">
          <w:pPr>
            <w:pStyle w:val="ListParagraph"/>
            <w:numPr>
              <w:ilvl w:val="0"/>
              <w:numId w:val="34"/>
            </w:numPr>
            <w:spacing w:after="160" w:line="259" w:lineRule="auto"/>
            <w:jc w:val="both"/>
            <w:rPr>
              <w:lang w:val="en-IE"/>
            </w:rPr>
          </w:pPr>
          <w:r w:rsidRPr="00212611">
            <w:rPr>
              <w:lang w:val="en-IE"/>
            </w:rPr>
            <w:t>Organisation of meetings and events inside and outside the Commission</w:t>
          </w:r>
          <w:r>
            <w:rPr>
              <w:lang w:val="en-IE"/>
            </w:rPr>
            <w:t>, including giving presentations.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25C225" w14:textId="77777777" w:rsidR="00C44C6D" w:rsidRDefault="00600229" w:rsidP="00C44C6D">
          <w:pPr>
            <w:rPr>
              <w:lang w:val="en-US" w:eastAsia="en-GB"/>
            </w:rPr>
          </w:pPr>
          <w:r w:rsidRPr="00600229">
            <w:rPr>
              <w:lang w:val="en-US" w:eastAsia="en-GB"/>
            </w:rPr>
            <w:t xml:space="preserve"> </w:t>
          </w:r>
        </w:p>
        <w:sdt>
          <w:sdtPr>
            <w:rPr>
              <w:lang w:val="en-US" w:eastAsia="en-GB"/>
            </w:rPr>
            <w:id w:val="-882018097"/>
            <w:placeholder>
              <w:docPart w:val="2C233B60FABC40B8AF4AD222EA342F5C"/>
            </w:placeholder>
          </w:sdtPr>
          <w:sdtEndPr/>
          <w:sdtContent>
            <w:p w14:paraId="00870263" w14:textId="39166B79" w:rsidR="00C44C6D" w:rsidRPr="00600229" w:rsidRDefault="00C44C6D" w:rsidP="00C44C6D">
              <w:pPr>
                <w:rPr>
                  <w:lang w:val="en-US" w:eastAsia="en-GB"/>
                </w:rPr>
              </w:pPr>
              <w:r w:rsidRPr="00600229">
                <w:rPr>
                  <w:lang w:val="en-US" w:eastAsia="en-GB"/>
                </w:rPr>
                <w:t>The unit is looking for an expert who has one of the list profiles listed below:</w:t>
              </w:r>
            </w:p>
            <w:p w14:paraId="56732E29" w14:textId="77777777" w:rsidR="00C44C6D" w:rsidRPr="00600229" w:rsidRDefault="00C44C6D" w:rsidP="00C44C6D">
              <w:pPr>
                <w:rPr>
                  <w:lang w:val="en-US" w:eastAsia="en-GB"/>
                </w:rPr>
              </w:pPr>
              <w:r w:rsidRPr="00600229">
                <w:rPr>
                  <w:lang w:val="en-US" w:eastAsia="en-GB"/>
                </w:rPr>
                <w:t>•</w:t>
              </w:r>
              <w:r w:rsidRPr="00600229">
                <w:rPr>
                  <w:lang w:val="en-US" w:eastAsia="en-GB"/>
                </w:rPr>
                <w:tab/>
                <w:t xml:space="preserve">Proven experience in managing projects in the field of culture, with deep knowledge of </w:t>
              </w:r>
              <w:r>
                <w:rPr>
                  <w:lang w:val="en-US" w:eastAsia="en-GB"/>
                </w:rPr>
                <w:t>one or several culture sectors.</w:t>
              </w:r>
            </w:p>
            <w:p w14:paraId="1BBEBC74" w14:textId="77777777" w:rsidR="00C44C6D" w:rsidRPr="00600229" w:rsidRDefault="00C44C6D" w:rsidP="00C44C6D">
              <w:pPr>
                <w:rPr>
                  <w:lang w:val="en-US" w:eastAsia="en-GB"/>
                </w:rPr>
              </w:pPr>
              <w:r w:rsidRPr="00600229">
                <w:rPr>
                  <w:lang w:val="en-US" w:eastAsia="en-GB"/>
                </w:rPr>
                <w:t>•</w:t>
              </w:r>
              <w:r w:rsidRPr="00600229">
                <w:rPr>
                  <w:lang w:val="en-US" w:eastAsia="en-GB"/>
                </w:rPr>
                <w:tab/>
                <w:t>Proven experience in culture economics, including the capacity building of the Culture and Creative Industries and the evaluation of new business models in the field of culture, as well as understanding for the notion of audience development.</w:t>
              </w:r>
            </w:p>
            <w:p w14:paraId="7F50801C" w14:textId="75CCF5D5" w:rsidR="00C44C6D" w:rsidRPr="00600229" w:rsidRDefault="00C44C6D" w:rsidP="00C44C6D">
              <w:pPr>
                <w:rPr>
                  <w:lang w:val="en-US" w:eastAsia="en-GB"/>
                </w:rPr>
              </w:pPr>
              <w:r w:rsidRPr="00600229">
                <w:rPr>
                  <w:lang w:val="en-US" w:eastAsia="en-GB"/>
                </w:rPr>
                <w:t xml:space="preserve">A professional </w:t>
              </w:r>
              <w:r>
                <w:rPr>
                  <w:lang w:val="en-US" w:eastAsia="en-GB"/>
                </w:rPr>
                <w:t>experience in the field of prizes</w:t>
              </w:r>
              <w:r w:rsidRPr="00600229">
                <w:rPr>
                  <w:lang w:val="en-US" w:eastAsia="en-GB"/>
                </w:rPr>
                <w:t xml:space="preserve"> will be an asset. However, i</w:t>
              </w:r>
              <w:r w:rsidR="00BA292E">
                <w:rPr>
                  <w:lang w:val="en-US" w:eastAsia="en-GB"/>
                </w:rPr>
                <w:t>f you are not an expert in prizes</w:t>
              </w:r>
              <w:r w:rsidRPr="00600229">
                <w:rPr>
                  <w:lang w:val="en-US" w:eastAsia="en-GB"/>
                </w:rPr>
                <w:t xml:space="preserve"> already, you need to have an interest and the willingness to become one; if you like (or love) culture and cultural expressions in all its forms, be they literature, architecture, music, visual and performing arts, all of it or some of it, you are the person we look for!</w:t>
              </w:r>
            </w:p>
            <w:p w14:paraId="4E4FA76F" w14:textId="77777777" w:rsidR="00C44C6D" w:rsidRPr="00600229" w:rsidRDefault="00C44C6D" w:rsidP="00C44C6D">
              <w:pPr>
                <w:rPr>
                  <w:lang w:val="en-US" w:eastAsia="en-GB"/>
                </w:rPr>
              </w:pPr>
              <w:r w:rsidRPr="00600229">
                <w:rPr>
                  <w:lang w:val="en-US" w:eastAsia="en-GB"/>
                </w:rPr>
                <w:t xml:space="preserve">We are looking for a motivated colleague willing to contribute to the development of the culture dimension of European integration. Good overall knowledge of the EU action is required, as well as well developed organisational competencies, sense of teamwork and result-oriented approach to work. </w:t>
              </w:r>
            </w:p>
            <w:p w14:paraId="51994EDB" w14:textId="165CBFC7" w:rsidR="002E40A9" w:rsidRPr="00AF7D78" w:rsidRDefault="00C44C6D" w:rsidP="00600229">
              <w:pPr>
                <w:rPr>
                  <w:lang w:val="en-US" w:eastAsia="en-GB"/>
                </w:rPr>
              </w:pPr>
              <w:r w:rsidRPr="00600229">
                <w:rPr>
                  <w:lang w:val="en-US" w:eastAsia="en-GB"/>
                </w:rPr>
                <w:t>- language(s) necessary for the performance of duties: A very good ability to write and speak with ease in English and/or in French (working languages) is essential. Good knowledge of other EU languages is an</w:t>
              </w:r>
              <w:r>
                <w:rPr>
                  <w:lang w:val="en-US" w:eastAsia="en-GB"/>
                </w:rPr>
                <w:t xml:space="preserve"> asset (in particular German). </w:t>
              </w:r>
            </w:p>
          </w:sdtContent>
        </w:sdt>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505F7D59" w:rsidR="00F6462F" w:rsidRDefault="00F4683D">
    <w:pPr>
      <w:pStyle w:val="FooterLine"/>
      <w:jc w:val="center"/>
    </w:pPr>
    <w:r>
      <w:fldChar w:fldCharType="begin"/>
    </w:r>
    <w:r>
      <w:instrText>PAGE   \* MERGEFORMAT</w:instrText>
    </w:r>
    <w:r>
      <w:fldChar w:fldCharType="separate"/>
    </w:r>
    <w:r w:rsidR="0060478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B91F19"/>
    <w:multiLevelType w:val="hybridMultilevel"/>
    <w:tmpl w:val="0B389D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78A78CD"/>
    <w:multiLevelType w:val="hybridMultilevel"/>
    <w:tmpl w:val="5F2CA8D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7"/>
  </w:num>
  <w:num w:numId="5">
    <w:abstractNumId w:val="22"/>
  </w:num>
  <w:num w:numId="6">
    <w:abstractNumId w:val="24"/>
  </w:num>
  <w:num w:numId="7">
    <w:abstractNumId w:val="2"/>
  </w:num>
  <w:num w:numId="8">
    <w:abstractNumId w:val="8"/>
  </w:num>
  <w:num w:numId="9">
    <w:abstractNumId w:val="19"/>
  </w:num>
  <w:num w:numId="10">
    <w:abstractNumId w:val="3"/>
  </w:num>
  <w:num w:numId="11">
    <w:abstractNumId w:val="5"/>
  </w:num>
  <w:num w:numId="12">
    <w:abstractNumId w:val="6"/>
  </w:num>
  <w:num w:numId="13">
    <w:abstractNumId w:val="10"/>
  </w:num>
  <w:num w:numId="14">
    <w:abstractNumId w:val="18"/>
  </w:num>
  <w:num w:numId="15">
    <w:abstractNumId w:val="21"/>
  </w:num>
  <w:num w:numId="16">
    <w:abstractNumId w:val="25"/>
  </w:num>
  <w:num w:numId="17">
    <w:abstractNumId w:val="11"/>
  </w:num>
  <w:num w:numId="18">
    <w:abstractNumId w:val="12"/>
  </w:num>
  <w:num w:numId="19">
    <w:abstractNumId w:val="26"/>
  </w:num>
  <w:num w:numId="20">
    <w:abstractNumId w:val="20"/>
  </w:num>
  <w:num w:numId="21">
    <w:abstractNumId w:val="23"/>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7DA1"/>
    <w:rsid w:val="0040388A"/>
    <w:rsid w:val="00431778"/>
    <w:rsid w:val="00454CC7"/>
    <w:rsid w:val="00476034"/>
    <w:rsid w:val="005168AD"/>
    <w:rsid w:val="0058240F"/>
    <w:rsid w:val="00592CD5"/>
    <w:rsid w:val="005D1B85"/>
    <w:rsid w:val="00600229"/>
    <w:rsid w:val="00604789"/>
    <w:rsid w:val="00665583"/>
    <w:rsid w:val="00693BC6"/>
    <w:rsid w:val="00696070"/>
    <w:rsid w:val="006C4A33"/>
    <w:rsid w:val="007D6739"/>
    <w:rsid w:val="007E531E"/>
    <w:rsid w:val="007F02AC"/>
    <w:rsid w:val="007F7012"/>
    <w:rsid w:val="008D02B7"/>
    <w:rsid w:val="008E61DD"/>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292E"/>
    <w:rsid w:val="00C06724"/>
    <w:rsid w:val="00C3254D"/>
    <w:rsid w:val="00C44C6D"/>
    <w:rsid w:val="00C504C7"/>
    <w:rsid w:val="00C75BA4"/>
    <w:rsid w:val="00CB5B61"/>
    <w:rsid w:val="00CD2C5A"/>
    <w:rsid w:val="00D03CF4"/>
    <w:rsid w:val="00D47539"/>
    <w:rsid w:val="00D7090C"/>
    <w:rsid w:val="00D84D53"/>
    <w:rsid w:val="00D872CE"/>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2C233B60FABC40B8AF4AD222EA342F5C"/>
        <w:category>
          <w:name w:val="General"/>
          <w:gallery w:val="placeholder"/>
        </w:category>
        <w:types>
          <w:type w:val="bbPlcHdr"/>
        </w:types>
        <w:behaviors>
          <w:behavior w:val="content"/>
        </w:behaviors>
        <w:guid w:val="{52EB3059-DEB7-4ED0-828C-0EFA5018E252}"/>
      </w:docPartPr>
      <w:docPartBody>
        <w:p w:rsidR="00D60B74" w:rsidRDefault="00A9761E" w:rsidP="00A9761E">
          <w:pPr>
            <w:pStyle w:val="2C233B60FABC40B8AF4AD222EA342F5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A9761E"/>
    <w:rsid w:val="00CA527C"/>
    <w:rsid w:val="00D374C1"/>
    <w:rsid w:val="00D60B74"/>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9761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2C233B60FABC40B8AF4AD222EA342F5C">
    <w:name w:val="2C233B60FABC40B8AF4AD222EA342F5C"/>
    <w:rsid w:val="00A9761E"/>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lcf76f155ced4ddcb4097134ff3c332f>
    <MeetingDate xmlns="e226d4ca-1ed8-42f0-8f23-f43336c44f4f" xsi:nil="true"/>
    <TaxCatchAll xmlns="5a2aaeef-7754-4071-a86d-fc61c328f6f7"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1" ma:contentTypeDescription="Create a new document." ma:contentTypeScope="" ma:versionID="dda65fd887e16f2a4967df2f31d4ecb6">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4845d416c29a2fa0469beeb8ad4b4a5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DF7417A-62BA-4FFD-90F1-04F605486FA9}">
  <ds:schemaRefs>
    <ds:schemaRef ds:uri="http://schemas.microsoft.com/sharepoint/v3/contenttype/forms"/>
  </ds:schemaRefs>
</ds:datastoreItem>
</file>

<file path=customXml/itemProps3.xml><?xml version="1.0" encoding="utf-8"?>
<ds:datastoreItem xmlns:ds="http://schemas.openxmlformats.org/officeDocument/2006/customXml" ds:itemID="{0EE6025B-FCD3-4064-BC04-82A2909F1601}">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5a2aaeef-7754-4071-a86d-fc61c328f6f7"/>
    <ds:schemaRef ds:uri="http://schemas.openxmlformats.org/package/2006/metadata/core-properties"/>
    <ds:schemaRef ds:uri="e226d4ca-1ed8-42f0-8f23-f43336c44f4f"/>
    <ds:schemaRef ds:uri="http://www.w3.org/XML/1998/namespace"/>
    <ds:schemaRef ds:uri="http://purl.org/dc/dcmitype/"/>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8582F4EA-BB1C-43CD-A7BB-6AFF3291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C28D59EA-CA81-40E5-B4ED-F25EFD35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14</TotalTime>
  <Pages>5</Pages>
  <Words>1447</Words>
  <Characters>7962</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VIDECOQ Judith (EAC)</cp:lastModifiedBy>
  <cp:revision>4</cp:revision>
  <cp:lastPrinted>2023-04-05T10:36:00Z</cp:lastPrinted>
  <dcterms:created xsi:type="dcterms:W3CDTF">2023-12-10T09:28:00Z</dcterms:created>
  <dcterms:modified xsi:type="dcterms:W3CDTF">2023-12-10T10:18:00Z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