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DF" w:rsidRPr="00D04C17" w:rsidRDefault="00B73EDF" w:rsidP="00D04C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C17">
        <w:rPr>
          <w:rFonts w:asciiTheme="minorHAnsi" w:hAnsiTheme="minorHAnsi" w:cstheme="minorHAnsi"/>
          <w:b/>
          <w:sz w:val="24"/>
          <w:szCs w:val="24"/>
        </w:rPr>
        <w:t>INDAGINE</w:t>
      </w:r>
      <w:r w:rsidR="00A50E8D" w:rsidRPr="00D04C17">
        <w:rPr>
          <w:rFonts w:asciiTheme="minorHAnsi" w:hAnsiTheme="minorHAnsi" w:cstheme="minorHAnsi"/>
          <w:b/>
          <w:sz w:val="24"/>
          <w:szCs w:val="24"/>
        </w:rPr>
        <w:t xml:space="preserve"> SUL GRADIMENTO DELL’UTENZA 2024</w:t>
      </w:r>
    </w:p>
    <w:p w:rsidR="00B73EDF" w:rsidRPr="00D04C17" w:rsidRDefault="00B73EDF" w:rsidP="00D04C1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04C17">
        <w:rPr>
          <w:rFonts w:asciiTheme="minorHAnsi" w:hAnsiTheme="minorHAnsi" w:cstheme="minorHAnsi"/>
          <w:b/>
          <w:sz w:val="24"/>
          <w:szCs w:val="24"/>
        </w:rPr>
        <w:t>relativamente ai servizi offerti dall’Ufficio Relazioni con il Pubblico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color w:val="1F497D"/>
          <w:sz w:val="24"/>
          <w:szCs w:val="24"/>
          <w:lang w:eastAsia="en-US"/>
        </w:rPr>
      </w:pPr>
    </w:p>
    <w:p w:rsidR="00B73EDF" w:rsidRPr="00D04C17" w:rsidRDefault="00B73EDF" w:rsidP="00D04C17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:rsidR="00B73EDF" w:rsidRPr="00D04C17" w:rsidRDefault="00B73EDF" w:rsidP="00D04C17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:rsidR="00B73EDF" w:rsidRPr="00D04C17" w:rsidRDefault="006D2490" w:rsidP="00D04C17">
      <w:pPr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>Nell’anno 2024</w:t>
      </w:r>
      <w:r w:rsidR="00B73EDF" w:rsidRPr="00D04C17">
        <w:rPr>
          <w:rFonts w:asciiTheme="minorHAnsi" w:hAnsiTheme="minorHAnsi" w:cstheme="minorHAnsi"/>
          <w:sz w:val="24"/>
          <w:szCs w:val="24"/>
        </w:rPr>
        <w:t xml:space="preserve"> l’Ufficio Relazioni con il Pubblico ha gestito complessivamente </w:t>
      </w:r>
      <w:r w:rsidRPr="00D04C17">
        <w:rPr>
          <w:rFonts w:asciiTheme="minorHAnsi" w:hAnsiTheme="minorHAnsi" w:cstheme="minorHAnsi"/>
          <w:b/>
          <w:bCs/>
          <w:sz w:val="24"/>
          <w:szCs w:val="24"/>
        </w:rPr>
        <w:t>46.569</w:t>
      </w:r>
      <w:r w:rsidRPr="00D04C17">
        <w:rPr>
          <w:rFonts w:asciiTheme="minorHAnsi" w:hAnsiTheme="minorHAnsi" w:cstheme="minorHAnsi"/>
          <w:sz w:val="24"/>
          <w:szCs w:val="24"/>
        </w:rPr>
        <w:t xml:space="preserve"> </w:t>
      </w:r>
      <w:r w:rsidR="00B73EDF" w:rsidRPr="00D04C17">
        <w:rPr>
          <w:rFonts w:asciiTheme="minorHAnsi" w:hAnsiTheme="minorHAnsi" w:cstheme="minorHAnsi"/>
          <w:b/>
          <w:sz w:val="24"/>
          <w:szCs w:val="24"/>
        </w:rPr>
        <w:t>contatti</w:t>
      </w:r>
      <w:r w:rsidR="00B73EDF" w:rsidRPr="00D04C17">
        <w:rPr>
          <w:rFonts w:asciiTheme="minorHAnsi" w:hAnsiTheme="minorHAnsi" w:cstheme="minorHAnsi"/>
          <w:sz w:val="24"/>
          <w:szCs w:val="24"/>
        </w:rPr>
        <w:t>, così suddivisi: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>comunicazioni e-mail</w:t>
      </w:r>
      <w:r w:rsidR="006D2490" w:rsidRPr="00D04C17">
        <w:rPr>
          <w:rFonts w:asciiTheme="minorHAnsi" w:hAnsiTheme="minorHAnsi" w:cstheme="minorHAnsi"/>
          <w:sz w:val="24"/>
          <w:szCs w:val="24"/>
        </w:rPr>
        <w:t xml:space="preserve">: </w:t>
      </w:r>
      <w:r w:rsidR="006D2490" w:rsidRPr="00D04C17">
        <w:rPr>
          <w:rFonts w:asciiTheme="minorHAnsi" w:hAnsiTheme="minorHAnsi" w:cstheme="minorHAnsi"/>
          <w:b/>
          <w:bCs/>
          <w:sz w:val="24"/>
          <w:szCs w:val="24"/>
        </w:rPr>
        <w:t>30.455</w:t>
      </w:r>
      <w:r w:rsidRPr="00D04C17">
        <w:rPr>
          <w:rFonts w:asciiTheme="minorHAnsi" w:hAnsiTheme="minorHAnsi" w:cstheme="minorHAnsi"/>
          <w:sz w:val="24"/>
          <w:szCs w:val="24"/>
        </w:rPr>
        <w:t xml:space="preserve"> (risposta ai</w:t>
      </w:r>
      <w:r w:rsidRPr="00D04C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04C17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>quesiti anc</w:t>
      </w:r>
      <w:r w:rsidR="006D2490" w:rsidRPr="00D04C17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>he in lingua inglese, francese e</w:t>
      </w:r>
      <w:r w:rsidRPr="00D04C17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 spagnola)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 xml:space="preserve">telefonate: </w:t>
      </w:r>
      <w:r w:rsidR="006D2490" w:rsidRPr="00D04C17">
        <w:rPr>
          <w:rFonts w:asciiTheme="minorHAnsi" w:hAnsiTheme="minorHAnsi" w:cstheme="minorHAnsi"/>
          <w:b/>
          <w:bCs/>
          <w:sz w:val="24"/>
          <w:szCs w:val="24"/>
        </w:rPr>
        <w:t>16.113</w:t>
      </w:r>
    </w:p>
    <w:p w:rsidR="00B73EDF" w:rsidRPr="00D04C17" w:rsidRDefault="006D2490" w:rsidP="00D04C1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 xml:space="preserve">visite: </w:t>
      </w:r>
      <w:r w:rsidRPr="00D04C17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:rsidR="006D2490" w:rsidRPr="00D04C17" w:rsidRDefault="006D2490" w:rsidP="00D04C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 xml:space="preserve">L’utilizzo delle mail e del telefono resta al momento il mezzo di contatto preponderante. 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490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 xml:space="preserve">L’afflusso delle richieste non è omogeneo durante l’arco dell’anno, in quanto </w:t>
      </w:r>
      <w:r w:rsidR="00611DB3" w:rsidRPr="00D04C17">
        <w:rPr>
          <w:rFonts w:asciiTheme="minorHAnsi" w:hAnsiTheme="minorHAnsi" w:cstheme="minorHAnsi"/>
          <w:sz w:val="24"/>
          <w:szCs w:val="24"/>
        </w:rPr>
        <w:t>vi</w:t>
      </w:r>
      <w:r w:rsidRPr="00D04C17">
        <w:rPr>
          <w:rFonts w:asciiTheme="minorHAnsi" w:hAnsiTheme="minorHAnsi" w:cstheme="minorHAnsi"/>
          <w:sz w:val="24"/>
          <w:szCs w:val="24"/>
        </w:rPr>
        <w:t xml:space="preserve"> sono periodi caratterizzati da un picco di utenza e periodi in cui viceversa si verifica un calo. Tali variazioni dipendono principalmente dai procedimenti amministrativi in corso, in particolare dall’esistenza o meno di bandi e/o selezioni in scadenza o comunque in svolgimento</w:t>
      </w:r>
      <w:r w:rsidR="00A50E8D" w:rsidRPr="00D04C17">
        <w:rPr>
          <w:rFonts w:asciiTheme="minorHAnsi" w:hAnsiTheme="minorHAnsi" w:cstheme="minorHAnsi"/>
          <w:sz w:val="24"/>
          <w:szCs w:val="24"/>
        </w:rPr>
        <w:t>,</w:t>
      </w:r>
      <w:r w:rsidRPr="00D04C17">
        <w:rPr>
          <w:rFonts w:asciiTheme="minorHAnsi" w:hAnsiTheme="minorHAnsi" w:cstheme="minorHAnsi"/>
          <w:sz w:val="24"/>
          <w:szCs w:val="24"/>
        </w:rPr>
        <w:t xml:space="preserve"> o quando si verificano situazioni di emer</w:t>
      </w:r>
      <w:r w:rsidR="00A50E8D" w:rsidRPr="00D04C17">
        <w:rPr>
          <w:rFonts w:asciiTheme="minorHAnsi" w:hAnsiTheme="minorHAnsi" w:cstheme="minorHAnsi"/>
          <w:sz w:val="24"/>
          <w:szCs w:val="24"/>
        </w:rPr>
        <w:t>genza di qualunque tipo relative</w:t>
      </w:r>
      <w:r w:rsidRPr="00D04C17">
        <w:rPr>
          <w:rFonts w:asciiTheme="minorHAnsi" w:hAnsiTheme="minorHAnsi" w:cstheme="minorHAnsi"/>
          <w:sz w:val="24"/>
          <w:szCs w:val="24"/>
        </w:rPr>
        <w:t xml:space="preserve"> a connazionali all’estero.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6D2490" w:rsidRPr="00D04C17" w:rsidRDefault="00B73EDF" w:rsidP="00D04C17">
      <w:pPr>
        <w:jc w:val="both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L’U</w:t>
      </w:r>
      <w:r w:rsidR="00611DB3"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fficio Relazioni con il P</w:t>
      </w:r>
      <w:r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ubb</w:t>
      </w:r>
      <w:r w:rsidR="006D2490"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lico ha svolto anche per il 2024</w:t>
      </w:r>
      <w:r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un’indagine per la valutazione della soddisfazione del servizio ricevuto dagli utenti esterni. </w:t>
      </w:r>
      <w:r w:rsidR="00D04C17"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Dopo aver usufruito dei servizi dell’URP, l’utente è invitato a compilare il questionario, completamente </w:t>
      </w:r>
      <w:r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in forma anonima</w:t>
      </w:r>
      <w:r w:rsidR="00D04C17"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</w:t>
      </w:r>
      <w:r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04C17">
        <w:rPr>
          <w:rFonts w:asciiTheme="minorHAnsi" w:hAnsiTheme="minorHAnsi" w:cstheme="minorHAnsi"/>
          <w:spacing w:val="3"/>
          <w:sz w:val="24"/>
          <w:szCs w:val="24"/>
          <w:shd w:val="clear" w:color="auto" w:fill="FFFFFF"/>
        </w:rPr>
        <w:t xml:space="preserve">al link </w:t>
      </w:r>
      <w:hyperlink r:id="rId5" w:history="1">
        <w:r w:rsidRPr="006F7BAC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https://www.esteri.it/it/sportello_info/questionario-di-gradimento-urp/</w:t>
        </w:r>
      </w:hyperlink>
      <w:r w:rsidRPr="006F7BAC">
        <w:rPr>
          <w:rStyle w:val="Collegamentoipertestuale"/>
        </w:rPr>
        <w:t>.</w:t>
      </w:r>
      <w:r w:rsidR="00D04C17" w:rsidRPr="00D04C1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color w:val="1F497D"/>
          <w:sz w:val="24"/>
          <w:szCs w:val="24"/>
        </w:rPr>
      </w:pP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 xml:space="preserve">Sono stati restituiti </w:t>
      </w:r>
      <w:r w:rsidR="006D2490" w:rsidRPr="00D04C17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2.592 </w:t>
      </w:r>
      <w:r w:rsidRPr="00D04C17">
        <w:rPr>
          <w:rFonts w:asciiTheme="minorHAnsi" w:hAnsiTheme="minorHAnsi" w:cstheme="minorHAnsi"/>
          <w:b/>
          <w:sz w:val="24"/>
          <w:szCs w:val="24"/>
        </w:rPr>
        <w:t>questionari</w:t>
      </w:r>
      <w:r w:rsidR="00D001B4" w:rsidRPr="00D04C17">
        <w:rPr>
          <w:rFonts w:asciiTheme="minorHAnsi" w:hAnsiTheme="minorHAnsi" w:cstheme="minorHAnsi"/>
          <w:sz w:val="24"/>
          <w:szCs w:val="24"/>
        </w:rPr>
        <w:t>: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per niente soddisfatto: 1.299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poco soddisfatto: 194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soddisfatto: 661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molto soddisfatto: 438</w:t>
      </w:r>
    </w:p>
    <w:p w:rsidR="006D2490" w:rsidRPr="00D04C17" w:rsidRDefault="006D2490" w:rsidP="00D04C17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</w:p>
    <w:p w:rsidR="00B73EDF" w:rsidRPr="00D04C17" w:rsidRDefault="006D2490" w:rsidP="00D04C17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D04C17">
        <w:rPr>
          <w:rFonts w:asciiTheme="minorHAnsi" w:hAnsiTheme="minorHAnsi" w:cstheme="minorHAnsi"/>
          <w:sz w:val="24"/>
          <w:szCs w:val="24"/>
        </w:rPr>
        <w:t xml:space="preserve">Si rileva che il </w:t>
      </w:r>
      <w:r w:rsidRPr="00D04C17">
        <w:rPr>
          <w:rFonts w:asciiTheme="minorHAnsi" w:hAnsiTheme="minorHAnsi" w:cstheme="minorHAnsi"/>
          <w:b/>
          <w:sz w:val="24"/>
          <w:szCs w:val="24"/>
        </w:rPr>
        <w:t>57%</w:t>
      </w:r>
      <w:r w:rsidRPr="00D04C17">
        <w:rPr>
          <w:rFonts w:asciiTheme="minorHAnsi" w:hAnsiTheme="minorHAnsi" w:cstheme="minorHAnsi"/>
          <w:sz w:val="24"/>
          <w:szCs w:val="24"/>
        </w:rPr>
        <w:t xml:space="preserve"> degli utenti che si è rivolto all’URP si è dichiarato </w:t>
      </w:r>
      <w:r w:rsidRPr="00D04C17">
        <w:rPr>
          <w:rFonts w:asciiTheme="minorHAnsi" w:hAnsiTheme="minorHAnsi" w:cstheme="minorHAnsi"/>
          <w:b/>
          <w:sz w:val="24"/>
          <w:szCs w:val="24"/>
        </w:rPr>
        <w:t>soddisfatto</w:t>
      </w:r>
      <w:r w:rsidRPr="00D04C17">
        <w:rPr>
          <w:rFonts w:asciiTheme="minorHAnsi" w:hAnsiTheme="minorHAnsi" w:cstheme="minorHAnsi"/>
          <w:sz w:val="24"/>
          <w:szCs w:val="24"/>
        </w:rPr>
        <w:t xml:space="preserve"> del servizio ricevuto.</w:t>
      </w:r>
      <w:r w:rsidR="00D04C17" w:rsidRPr="00D04C17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B73EDF" w:rsidRPr="00D04C17">
        <w:rPr>
          <w:rFonts w:asciiTheme="minorHAnsi" w:hAnsiTheme="minorHAnsi" w:cstheme="minorHAnsi"/>
          <w:sz w:val="24"/>
          <w:szCs w:val="24"/>
        </w:rPr>
        <w:t>I casi di insoddisfazione per i servizi resi dall’URP riguardano principalmente l’eccessiva standardizzazione delle risposte e la loro genericità o segnalazione di informazioni già note</w:t>
      </w:r>
      <w:r w:rsidR="00B73EDF" w:rsidRPr="00D04C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73EDF" w:rsidRPr="00D04C17">
        <w:rPr>
          <w:rFonts w:asciiTheme="minorHAnsi" w:hAnsiTheme="minorHAnsi" w:cstheme="minorHAnsi"/>
          <w:sz w:val="24"/>
          <w:szCs w:val="24"/>
        </w:rPr>
        <w:t>oppure la scarsa pertinenza della risposta rispetto al quesito.</w:t>
      </w:r>
      <w:r w:rsidR="00B73EDF" w:rsidRPr="00D04C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73EDF" w:rsidRPr="00D04C17" w:rsidRDefault="00B73EDF" w:rsidP="00D04C17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</w:p>
    <w:p w:rsidR="00B73EDF" w:rsidRPr="00D04C17" w:rsidRDefault="00B73EDF" w:rsidP="00D04C17">
      <w:pPr>
        <w:shd w:val="clear" w:color="auto" w:fill="FFFFFF"/>
        <w:spacing w:after="450"/>
        <w:jc w:val="both"/>
        <w:rPr>
          <w:rFonts w:asciiTheme="minorHAnsi" w:hAnsiTheme="minorHAnsi" w:cstheme="minorHAnsi"/>
          <w:sz w:val="24"/>
          <w:szCs w:val="24"/>
        </w:rPr>
      </w:pPr>
      <w:r w:rsidRPr="00D04C17">
        <w:rPr>
          <w:rFonts w:asciiTheme="minorHAnsi" w:hAnsiTheme="minorHAnsi" w:cstheme="minorHAnsi"/>
          <w:sz w:val="24"/>
          <w:szCs w:val="24"/>
        </w:rPr>
        <w:t>Le aree tematiche che hanno interessato maggiormente gli utenti hanno riguardato in percentuale: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Servizi consolari – 43%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Visti – 28%     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Promozione culturale - 2%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 xml:space="preserve">Lavoro e concorsi - 3%    </w:t>
      </w:r>
    </w:p>
    <w:p w:rsidR="00C161EF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Informazioni sulle sedi estere - 1%</w:t>
      </w:r>
    </w:p>
    <w:p w:rsidR="006D2490" w:rsidRPr="00D04C17" w:rsidRDefault="006D2490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>Consigli di viaggio</w:t>
      </w:r>
      <w:r w:rsidR="00C161EF" w:rsidRPr="00D04C1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04C17">
        <w:rPr>
          <w:rFonts w:asciiTheme="minorHAnsi" w:eastAsia="Times New Roman" w:hAnsiTheme="minorHAnsi" w:cstheme="minorHAnsi"/>
          <w:sz w:val="24"/>
          <w:szCs w:val="24"/>
        </w:rPr>
        <w:t>+</w:t>
      </w:r>
      <w:r w:rsidR="00C161EF" w:rsidRPr="00D04C1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D04C17">
        <w:rPr>
          <w:rFonts w:asciiTheme="minorHAnsi" w:eastAsia="Times New Roman" w:hAnsiTheme="minorHAnsi" w:cstheme="minorHAnsi"/>
          <w:sz w:val="24"/>
          <w:szCs w:val="24"/>
        </w:rPr>
        <w:t>covid</w:t>
      </w:r>
      <w:proofErr w:type="spellEnd"/>
      <w:r w:rsidRPr="00D04C17">
        <w:rPr>
          <w:rFonts w:asciiTheme="minorHAnsi" w:eastAsia="Times New Roman" w:hAnsiTheme="minorHAnsi" w:cstheme="minorHAnsi"/>
          <w:sz w:val="24"/>
          <w:szCs w:val="24"/>
        </w:rPr>
        <w:t xml:space="preserve"> - 11%</w:t>
      </w:r>
    </w:p>
    <w:p w:rsidR="00C161EF" w:rsidRPr="00D04C17" w:rsidRDefault="00C161EF" w:rsidP="00D04C17">
      <w:pPr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04C17">
        <w:rPr>
          <w:rFonts w:asciiTheme="minorHAnsi" w:eastAsia="Times New Roman" w:hAnsiTheme="minorHAnsi" w:cstheme="minorHAnsi"/>
          <w:sz w:val="24"/>
          <w:szCs w:val="24"/>
        </w:rPr>
        <w:t xml:space="preserve">Altro - 12%      </w:t>
      </w:r>
    </w:p>
    <w:p w:rsidR="00C161EF" w:rsidRPr="00D04C17" w:rsidRDefault="00C161EF" w:rsidP="00D04C17">
      <w:pPr>
        <w:ind w:left="36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73EDF" w:rsidRPr="00D04C17" w:rsidRDefault="00B73EDF" w:rsidP="00D04C17">
      <w:pPr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B73EDF" w:rsidRPr="00D04C17" w:rsidRDefault="00B73EDF" w:rsidP="00D04C1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B73EDF" w:rsidRPr="00D04C17" w:rsidRDefault="00C161EF" w:rsidP="00D04C17">
      <w:pPr>
        <w:jc w:val="both"/>
        <w:rPr>
          <w:rFonts w:asciiTheme="minorHAnsi" w:hAnsiTheme="minorHAnsi" w:cstheme="minorHAnsi"/>
          <w:b/>
          <w:bCs/>
          <w:color w:val="1F497D"/>
          <w:sz w:val="24"/>
          <w:szCs w:val="24"/>
        </w:rPr>
      </w:pPr>
      <w:r w:rsidRPr="00D04C17">
        <w:rPr>
          <w:rFonts w:asciiTheme="minorHAnsi" w:hAnsiTheme="minorHAnsi" w:cstheme="minorHAnsi"/>
          <w:b/>
          <w:bCs/>
          <w:noProof/>
          <w:color w:val="1F497D"/>
          <w:sz w:val="24"/>
          <w:szCs w:val="24"/>
        </w:rPr>
        <w:drawing>
          <wp:inline distT="0" distB="0" distL="0" distR="0">
            <wp:extent cx="5477774" cy="2898475"/>
            <wp:effectExtent l="0" t="0" r="8890" b="1651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161EF" w:rsidRPr="00D04C17" w:rsidRDefault="00C161EF" w:rsidP="00D04C17">
      <w:pPr>
        <w:shd w:val="clear" w:color="auto" w:fill="FFFFFF"/>
        <w:spacing w:after="450"/>
        <w:jc w:val="both"/>
        <w:rPr>
          <w:rFonts w:asciiTheme="minorHAnsi" w:hAnsiTheme="minorHAnsi" w:cstheme="minorHAnsi"/>
          <w:color w:val="000000"/>
          <w:spacing w:val="2"/>
          <w:sz w:val="24"/>
          <w:szCs w:val="24"/>
        </w:rPr>
      </w:pPr>
    </w:p>
    <w:p w:rsidR="00B73EDF" w:rsidRPr="00D04C17" w:rsidRDefault="00CA009C" w:rsidP="00D04C17">
      <w:pPr>
        <w:shd w:val="clear" w:color="auto" w:fill="FFFFFF"/>
        <w:spacing w:after="450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La partecipazione </w:t>
      </w:r>
      <w:r w:rsidR="00B73EDF" w:rsidRPr="00D04C17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al sondaggio è </w:t>
      </w:r>
      <w:r>
        <w:rPr>
          <w:rFonts w:asciiTheme="minorHAnsi" w:hAnsiTheme="minorHAnsi" w:cstheme="minorHAnsi"/>
          <w:color w:val="000000"/>
          <w:spacing w:val="2"/>
          <w:sz w:val="24"/>
          <w:szCs w:val="24"/>
        </w:rPr>
        <w:t>una possibilità</w:t>
      </w:r>
      <w:r w:rsidR="00B73EDF" w:rsidRPr="00D04C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>per il pubblico che interagisce</w:t>
      </w:r>
      <w:r w:rsidR="00B73EDF" w:rsidRPr="00D04C17">
        <w:rPr>
          <w:rFonts w:asciiTheme="minorHAnsi" w:hAnsiTheme="minorHAnsi" w:cstheme="minorHAnsi"/>
          <w:color w:val="000000"/>
          <w:sz w:val="24"/>
          <w:szCs w:val="24"/>
        </w:rPr>
        <w:t xml:space="preserve"> con il Ministero degli Affari Esteri e della Cooperazione Internazionale di esprimere le proprie opinioni e fornire suggerimenti. Obiettivo dell'indagine è quello di rilevare il livello di gradimento dei servizi resi ma anche conoscere le effettive esigenze degli utenti per consentire una riorganizzazione semplice ed </w:t>
      </w:r>
      <w:r w:rsidR="00B73EDF" w:rsidRPr="00D04C17">
        <w:rPr>
          <w:rFonts w:asciiTheme="minorHAnsi" w:hAnsiTheme="minorHAnsi" w:cstheme="minorHAnsi"/>
          <w:color w:val="1F497D"/>
          <w:sz w:val="24"/>
          <w:szCs w:val="24"/>
        </w:rPr>
        <w:t>e</w:t>
      </w:r>
      <w:r w:rsidR="00B73EDF" w:rsidRPr="00D04C17">
        <w:rPr>
          <w:rFonts w:asciiTheme="minorHAnsi" w:hAnsiTheme="minorHAnsi" w:cstheme="minorHAnsi"/>
          <w:color w:val="000000"/>
          <w:sz w:val="24"/>
          <w:szCs w:val="24"/>
        </w:rPr>
        <w:t>ffi</w:t>
      </w:r>
      <w:bookmarkStart w:id="0" w:name="_GoBack"/>
      <w:bookmarkEnd w:id="0"/>
      <w:r w:rsidR="00B73EDF" w:rsidRPr="00D04C17">
        <w:rPr>
          <w:rFonts w:asciiTheme="minorHAnsi" w:hAnsiTheme="minorHAnsi" w:cstheme="minorHAnsi"/>
          <w:color w:val="000000"/>
          <w:sz w:val="24"/>
          <w:szCs w:val="24"/>
        </w:rPr>
        <w:t>cace delle modalità di fruizione dei servizi.</w:t>
      </w:r>
      <w:r w:rsidR="00B73EDF" w:rsidRPr="00D04C17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</w:p>
    <w:p w:rsidR="00D04C17" w:rsidRPr="00D04C17" w:rsidRDefault="00D04C17" w:rsidP="00D04C17">
      <w:pPr>
        <w:jc w:val="both"/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</w:pPr>
      <w:r w:rsidRPr="00D04C1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D04C17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l seguente link </w:t>
      </w:r>
      <w:hyperlink r:id="rId7" w:history="1">
        <w:r w:rsidRPr="00D04C17">
          <w:rPr>
            <w:rStyle w:val="Collegamentoipertestuale"/>
            <w:rFonts w:asciiTheme="minorHAnsi" w:hAnsiTheme="minorHAnsi" w:cstheme="minorHAnsi"/>
            <w:sz w:val="24"/>
            <w:szCs w:val="24"/>
          </w:rPr>
          <w:t>https://www.esteri.it/it/sportello_info/indagine-sulla-customer-satisfaction/</w:t>
        </w:r>
      </w:hyperlink>
      <w:r w:rsidRPr="00D04C17">
        <w:rPr>
          <w:rFonts w:asciiTheme="minorHAnsi" w:hAnsiTheme="minorHAnsi" w:cstheme="minorHAnsi"/>
          <w:color w:val="1F497D"/>
          <w:sz w:val="24"/>
          <w:szCs w:val="24"/>
        </w:rPr>
        <w:t> </w:t>
      </w:r>
      <w:r w:rsidRPr="00D04C17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sono pubblicati i risultati delle ricerche </w:t>
      </w:r>
      <w:r w:rsidR="007C7F56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precedentemente </w:t>
      </w:r>
      <w:r w:rsidRPr="00D04C17">
        <w:rPr>
          <w:rFonts w:asciiTheme="minorHAnsi" w:hAnsiTheme="minorHAnsi" w:cstheme="minorHAnsi"/>
          <w:color w:val="1A1A1A"/>
          <w:sz w:val="24"/>
          <w:szCs w:val="24"/>
          <w:shd w:val="clear" w:color="auto" w:fill="FFFFFF"/>
        </w:rPr>
        <w:t xml:space="preserve">concluse. </w:t>
      </w:r>
    </w:p>
    <w:p w:rsidR="004411BE" w:rsidRPr="00D04C17" w:rsidRDefault="004411BE" w:rsidP="00D04C17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4411BE" w:rsidRPr="00D04C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05599"/>
    <w:multiLevelType w:val="hybridMultilevel"/>
    <w:tmpl w:val="1AF48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C18A6"/>
    <w:multiLevelType w:val="hybridMultilevel"/>
    <w:tmpl w:val="3A4A7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DF"/>
    <w:rsid w:val="004411BE"/>
    <w:rsid w:val="00611DB3"/>
    <w:rsid w:val="006D2490"/>
    <w:rsid w:val="006F7BAC"/>
    <w:rsid w:val="007C7F56"/>
    <w:rsid w:val="00A50E8D"/>
    <w:rsid w:val="00B73EDF"/>
    <w:rsid w:val="00C161EF"/>
    <w:rsid w:val="00CA009C"/>
    <w:rsid w:val="00D001B4"/>
    <w:rsid w:val="00D04C17"/>
    <w:rsid w:val="00F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B6DC"/>
  <w15:chartTrackingRefBased/>
  <w15:docId w15:val="{FF7F7D68-0123-4F7A-A253-44A5E4F7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ED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3EDF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4C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steri.it/it/sportello_info/indagine-sulla-customer-satisfa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www.esteri.it/it/sportello_info/questionario-di-gradimento-ur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it-IT"/>
              <a:t>Aree tematiche di interesse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35-4E21-AD28-08E56F4353A2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35-4E21-AD28-08E56F4353A2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35-4E21-AD28-08E56F4353A2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35-4E21-AD28-08E56F4353A2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35-4E21-AD28-08E56F4353A2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935-4E21-AD28-08E56F4353A2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935-4E21-AD28-08E56F4353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Foglio1!$A$2:$A$8</c:f>
              <c:strCache>
                <c:ptCount val="7"/>
                <c:pt idx="0">
                  <c:v>Servizi consolari</c:v>
                </c:pt>
                <c:pt idx="1">
                  <c:v>Visti</c:v>
                </c:pt>
                <c:pt idx="2">
                  <c:v>Promozione culturale</c:v>
                </c:pt>
                <c:pt idx="3">
                  <c:v>Lavoro e consorsi</c:v>
                </c:pt>
                <c:pt idx="4">
                  <c:v>Informazioni sulle sedi estere</c:v>
                </c:pt>
                <c:pt idx="5">
                  <c:v>Consigli di viaggio + covid</c:v>
                </c:pt>
                <c:pt idx="6">
                  <c:v>Altro </c:v>
                </c:pt>
              </c:strCache>
            </c:strRef>
          </c:cat>
          <c:val>
            <c:numRef>
              <c:f>Foglio1!$B$2:$B$8</c:f>
              <c:numCache>
                <c:formatCode>General</c:formatCode>
                <c:ptCount val="7"/>
                <c:pt idx="0">
                  <c:v>43</c:v>
                </c:pt>
                <c:pt idx="1">
                  <c:v>28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  <c:pt idx="5">
                  <c:v>11</c:v>
                </c:pt>
                <c:pt idx="6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D3-4300-8377-977E205F4BB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Carraturo Rosa</dc:creator>
  <cp:keywords/>
  <dc:description/>
  <cp:lastModifiedBy>Evangelista Matteo</cp:lastModifiedBy>
  <cp:revision>2</cp:revision>
  <dcterms:created xsi:type="dcterms:W3CDTF">2025-04-09T15:33:00Z</dcterms:created>
  <dcterms:modified xsi:type="dcterms:W3CDTF">2025-04-09T15:33:00Z</dcterms:modified>
</cp:coreProperties>
</file>