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00D3" w14:textId="77777777" w:rsidR="00813FC4" w:rsidRDefault="00813FC4" w:rsidP="0070165D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ESPORTAZIONI VERSO LA </w:t>
      </w:r>
      <w:r w:rsidRPr="00813FC4">
        <w:rPr>
          <w:b/>
          <w:szCs w:val="28"/>
        </w:rPr>
        <w:t>REPUBBLICA ISLAMICA DELL'IRAN</w:t>
      </w:r>
    </w:p>
    <w:p w14:paraId="370F7866" w14:textId="7295AE47" w:rsidR="00A70C37" w:rsidRPr="000E0F3F" w:rsidRDefault="00813FC4" w:rsidP="0070165D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“</w:t>
      </w:r>
      <w:r w:rsidR="00A70C37" w:rsidRPr="000E0F3F">
        <w:rPr>
          <w:b/>
          <w:szCs w:val="28"/>
        </w:rPr>
        <w:t>THE PROCUREMENT CHANNEL</w:t>
      </w:r>
      <w:r>
        <w:rPr>
          <w:b/>
          <w:szCs w:val="28"/>
        </w:rPr>
        <w:t>”</w:t>
      </w:r>
    </w:p>
    <w:p w14:paraId="678ABF50" w14:textId="77777777" w:rsidR="0070165D" w:rsidRPr="000E0F3F" w:rsidRDefault="00C5370C" w:rsidP="00A70C37">
      <w:pPr>
        <w:jc w:val="center"/>
        <w:rPr>
          <w:b/>
          <w:szCs w:val="28"/>
        </w:rPr>
      </w:pPr>
      <w:r w:rsidRPr="000E0F3F">
        <w:rPr>
          <w:b/>
          <w:szCs w:val="28"/>
        </w:rPr>
        <w:t>COMUNICATO P</w:t>
      </w:r>
      <w:r w:rsidR="0070165D" w:rsidRPr="000E0F3F">
        <w:rPr>
          <w:b/>
          <w:szCs w:val="28"/>
        </w:rPr>
        <w:t xml:space="preserve">ER GLI </w:t>
      </w:r>
      <w:r w:rsidRPr="000E0F3F">
        <w:rPr>
          <w:b/>
          <w:szCs w:val="28"/>
        </w:rPr>
        <w:t>OPERATORI ECONOMICI</w:t>
      </w:r>
    </w:p>
    <w:p w14:paraId="61D1C339" w14:textId="654FF9FC" w:rsidR="007451BD" w:rsidRPr="000E0F3F" w:rsidRDefault="007451BD" w:rsidP="008F2CDB">
      <w:pPr>
        <w:ind w:firstLine="708"/>
        <w:jc w:val="both"/>
        <w:rPr>
          <w:szCs w:val="28"/>
        </w:rPr>
      </w:pPr>
      <w:r w:rsidRPr="000E0F3F">
        <w:rPr>
          <w:szCs w:val="28"/>
        </w:rPr>
        <w:t>Dal</w:t>
      </w:r>
      <w:r w:rsidR="009F2969" w:rsidRPr="000E0F3F">
        <w:rPr>
          <w:szCs w:val="28"/>
        </w:rPr>
        <w:t xml:space="preserve"> 16 gennaio 2016 </w:t>
      </w:r>
      <w:r w:rsidRPr="000E0F3F">
        <w:rPr>
          <w:szCs w:val="28"/>
        </w:rPr>
        <w:t>(</w:t>
      </w:r>
      <w:r w:rsidRPr="000E0F3F">
        <w:rPr>
          <w:i/>
          <w:szCs w:val="28"/>
        </w:rPr>
        <w:t>Implementation Day</w:t>
      </w:r>
      <w:r w:rsidRPr="000E0F3F">
        <w:rPr>
          <w:szCs w:val="28"/>
        </w:rPr>
        <w:t>) è necessaria la preventiva approvazione da parte del C</w:t>
      </w:r>
      <w:r w:rsidR="009F2969" w:rsidRPr="000E0F3F">
        <w:rPr>
          <w:szCs w:val="28"/>
        </w:rPr>
        <w:t>onsiglio di Sicurezza dell’ONU</w:t>
      </w:r>
      <w:r w:rsidRPr="000E0F3F">
        <w:rPr>
          <w:szCs w:val="28"/>
        </w:rPr>
        <w:t xml:space="preserve"> </w:t>
      </w:r>
      <w:r w:rsidR="006B237C" w:rsidRPr="000E0F3F">
        <w:rPr>
          <w:szCs w:val="28"/>
        </w:rPr>
        <w:t>per esportare in Ir</w:t>
      </w:r>
      <w:r w:rsidRPr="000E0F3F">
        <w:rPr>
          <w:szCs w:val="28"/>
        </w:rPr>
        <w:t xml:space="preserve">an alcuni beni appartenenti al settore nucleare, </w:t>
      </w:r>
      <w:r w:rsidR="008100AD" w:rsidRPr="000E0F3F">
        <w:rPr>
          <w:szCs w:val="28"/>
        </w:rPr>
        <w:t>e</w:t>
      </w:r>
      <w:r w:rsidRPr="000E0F3F">
        <w:rPr>
          <w:szCs w:val="28"/>
        </w:rPr>
        <w:t xml:space="preserve">lencati nell’All. I del Reg. UE 267/2012, art. 2 </w:t>
      </w:r>
      <w:r w:rsidRPr="000E0F3F">
        <w:rPr>
          <w:i/>
          <w:szCs w:val="28"/>
        </w:rPr>
        <w:t>bis,</w:t>
      </w:r>
      <w:r w:rsidRPr="000E0F3F">
        <w:rPr>
          <w:szCs w:val="28"/>
        </w:rPr>
        <w:t xml:space="preserve"> come </w:t>
      </w:r>
      <w:r w:rsidR="00813FC4">
        <w:rPr>
          <w:szCs w:val="28"/>
        </w:rPr>
        <w:t xml:space="preserve">emendato </w:t>
      </w:r>
      <w:r w:rsidRPr="000E0F3F">
        <w:rPr>
          <w:szCs w:val="28"/>
        </w:rPr>
        <w:t>dal Reg. UE 1861/2015</w:t>
      </w:r>
      <w:r w:rsidR="00437495" w:rsidRPr="000E0F3F">
        <w:rPr>
          <w:szCs w:val="28"/>
        </w:rPr>
        <w:t xml:space="preserve"> e dalle </w:t>
      </w:r>
      <w:r w:rsidR="00C5370C" w:rsidRPr="000E0F3F">
        <w:rPr>
          <w:szCs w:val="28"/>
        </w:rPr>
        <w:t>successive modifiche</w:t>
      </w:r>
      <w:r w:rsidR="00437495" w:rsidRPr="000E0F3F">
        <w:rPr>
          <w:szCs w:val="28"/>
        </w:rPr>
        <w:t xml:space="preserve"> intervenute, di cui le ultime sono contenute nel Reg. </w:t>
      </w:r>
      <w:r w:rsidR="00813FC4" w:rsidRPr="000E0F3F">
        <w:rPr>
          <w:szCs w:val="28"/>
        </w:rPr>
        <w:t>di esecuzione (UE)</w:t>
      </w:r>
      <w:r w:rsidR="00813FC4">
        <w:rPr>
          <w:szCs w:val="28"/>
        </w:rPr>
        <w:t xml:space="preserve"> </w:t>
      </w:r>
      <w:r w:rsidR="00437495" w:rsidRPr="000E0F3F">
        <w:rPr>
          <w:szCs w:val="28"/>
        </w:rPr>
        <w:t xml:space="preserve">2024/2465 del 10 settembre 2024. Per facilitare la lettura di tutte le disposizioni, è possibile consultare </w:t>
      </w:r>
      <w:r w:rsidR="00813FC4" w:rsidRPr="000E0F3F">
        <w:rPr>
          <w:szCs w:val="28"/>
        </w:rPr>
        <w:t>il testo consolidato del Reg. UE 267/2012 del 13 settembre 2024</w:t>
      </w:r>
      <w:r w:rsidR="00813FC4">
        <w:rPr>
          <w:szCs w:val="28"/>
        </w:rPr>
        <w:t xml:space="preserve"> </w:t>
      </w:r>
      <w:r w:rsidR="00437495" w:rsidRPr="000E0F3F">
        <w:rPr>
          <w:szCs w:val="28"/>
        </w:rPr>
        <w:t xml:space="preserve">nella Sezione “Iran - Procurement Channel” della Pagina Dual Use del sito di MAECI, all’indirizzo: </w:t>
      </w:r>
      <w:hyperlink r:id="rId7" w:history="1">
        <w:r w:rsidR="000E0F3F" w:rsidRPr="000E0F3F">
          <w:rPr>
            <w:rStyle w:val="Collegamentoipertestuale"/>
            <w:szCs w:val="28"/>
          </w:rPr>
          <w:t>https://www.esteri.it/it/ministero/struttura/uama/legislazione/</w:t>
        </w:r>
      </w:hyperlink>
      <w:r w:rsidRPr="000E0F3F">
        <w:rPr>
          <w:szCs w:val="28"/>
        </w:rPr>
        <w:t xml:space="preserve">. </w:t>
      </w:r>
    </w:p>
    <w:p w14:paraId="473B4609" w14:textId="5F0FDEC1" w:rsidR="007451BD" w:rsidRPr="000E0F3F" w:rsidRDefault="00813FC4" w:rsidP="008F2CDB">
      <w:pPr>
        <w:ind w:firstLine="708"/>
        <w:jc w:val="both"/>
        <w:rPr>
          <w:szCs w:val="28"/>
        </w:rPr>
      </w:pPr>
      <w:r>
        <w:rPr>
          <w:szCs w:val="28"/>
        </w:rPr>
        <w:t xml:space="preserve">In sintesi, </w:t>
      </w:r>
      <w:r w:rsidR="005A2E28">
        <w:rPr>
          <w:szCs w:val="28"/>
        </w:rPr>
        <w:t>i Paesi aderenti all’</w:t>
      </w:r>
      <w:r w:rsidR="009F2969" w:rsidRPr="000E0F3F">
        <w:rPr>
          <w:szCs w:val="28"/>
        </w:rPr>
        <w:t xml:space="preserve">ONU </w:t>
      </w:r>
      <w:r w:rsidR="00437495" w:rsidRPr="000E0F3F">
        <w:rPr>
          <w:szCs w:val="28"/>
        </w:rPr>
        <w:t xml:space="preserve">(vedi commi 3 e 4, art. 2bis del Regolamento) </w:t>
      </w:r>
      <w:r w:rsidR="009F2969" w:rsidRPr="000E0F3F">
        <w:rPr>
          <w:szCs w:val="28"/>
        </w:rPr>
        <w:t xml:space="preserve">devono ottenere l’approvazione di tali attività </w:t>
      </w:r>
      <w:r w:rsidR="007451BD" w:rsidRPr="000E0F3F">
        <w:rPr>
          <w:szCs w:val="28"/>
        </w:rPr>
        <w:t xml:space="preserve">esportative </w:t>
      </w:r>
      <w:r w:rsidR="009F2969" w:rsidRPr="000E0F3F">
        <w:rPr>
          <w:szCs w:val="28"/>
        </w:rPr>
        <w:t xml:space="preserve">dal Consiglio di Sicurezza, il quale </w:t>
      </w:r>
      <w:r w:rsidR="000E0F3F">
        <w:rPr>
          <w:szCs w:val="28"/>
        </w:rPr>
        <w:t>ha creato</w:t>
      </w:r>
      <w:r w:rsidR="009F2969" w:rsidRPr="000E0F3F">
        <w:rPr>
          <w:szCs w:val="28"/>
        </w:rPr>
        <w:t xml:space="preserve"> un apposito gruppo di lavoro, </w:t>
      </w:r>
      <w:r w:rsidR="00F13636" w:rsidRPr="000E0F3F">
        <w:rPr>
          <w:i/>
          <w:szCs w:val="28"/>
        </w:rPr>
        <w:t>the</w:t>
      </w:r>
      <w:r w:rsidR="009F2969" w:rsidRPr="000E0F3F">
        <w:rPr>
          <w:i/>
          <w:szCs w:val="28"/>
        </w:rPr>
        <w:t xml:space="preserve"> Procurement Working Group</w:t>
      </w:r>
      <w:r w:rsidR="00CB2DDD" w:rsidRPr="000E0F3F">
        <w:rPr>
          <w:i/>
          <w:szCs w:val="28"/>
        </w:rPr>
        <w:t xml:space="preserve"> (PWG),</w:t>
      </w:r>
      <w:r w:rsidR="00CB2DDD" w:rsidRPr="000E0F3F">
        <w:rPr>
          <w:szCs w:val="28"/>
        </w:rPr>
        <w:t xml:space="preserve"> formato da esperti tecnici </w:t>
      </w:r>
      <w:r w:rsidR="006B237C" w:rsidRPr="000E0F3F">
        <w:rPr>
          <w:szCs w:val="28"/>
        </w:rPr>
        <w:t>dei Paesi E3 UE + 3 e dall’Iran. Il</w:t>
      </w:r>
      <w:r w:rsidR="00CB2DDD" w:rsidRPr="000E0F3F">
        <w:rPr>
          <w:szCs w:val="28"/>
        </w:rPr>
        <w:t xml:space="preserve"> PWG esamina le singole istanze e fornisce al Consiglio di Sicurezza un parere sulle </w:t>
      </w:r>
      <w:r w:rsidR="000E0F3F">
        <w:rPr>
          <w:szCs w:val="28"/>
        </w:rPr>
        <w:t>stesse</w:t>
      </w:r>
      <w:r w:rsidR="00CB2DDD" w:rsidRPr="000E0F3F">
        <w:rPr>
          <w:szCs w:val="28"/>
        </w:rPr>
        <w:t xml:space="preserve">. Successivamente il Consiglio di Sicurezza notifica allo Stato proponente l’approvazione o il respingimento della sua richiesta. Tale meccanismo costituisce il cosiddetto </w:t>
      </w:r>
      <w:r w:rsidR="00CB2DDD" w:rsidRPr="008F2CDB">
        <w:rPr>
          <w:b/>
          <w:i/>
          <w:szCs w:val="28"/>
        </w:rPr>
        <w:t>Procurement Channel</w:t>
      </w:r>
      <w:r w:rsidR="00CB2DDD" w:rsidRPr="000E0F3F">
        <w:rPr>
          <w:szCs w:val="28"/>
        </w:rPr>
        <w:t>, che consente al Consiglio di Sicurezza dell’ONU di monitorare</w:t>
      </w:r>
      <w:r w:rsidR="00E37E6C" w:rsidRPr="000E0F3F">
        <w:rPr>
          <w:szCs w:val="28"/>
        </w:rPr>
        <w:t xml:space="preserve"> l’invio in Iran</w:t>
      </w:r>
      <w:r w:rsidR="007451BD" w:rsidRPr="000E0F3F">
        <w:rPr>
          <w:szCs w:val="28"/>
        </w:rPr>
        <w:t xml:space="preserve"> dei sopra menzionati beni.</w:t>
      </w:r>
    </w:p>
    <w:p w14:paraId="47FAA96D" w14:textId="72EC37F7" w:rsidR="00B02D2A" w:rsidRDefault="00E37E6C" w:rsidP="008F2CDB">
      <w:pPr>
        <w:ind w:firstLine="708"/>
        <w:jc w:val="both"/>
        <w:rPr>
          <w:szCs w:val="28"/>
        </w:rPr>
      </w:pPr>
      <w:r w:rsidRPr="000E0F3F">
        <w:rPr>
          <w:szCs w:val="28"/>
        </w:rPr>
        <w:t xml:space="preserve">Le società </w:t>
      </w:r>
      <w:r w:rsidR="005A2E28">
        <w:rPr>
          <w:szCs w:val="28"/>
        </w:rPr>
        <w:t>esportatrici dei beni sopra menzionati</w:t>
      </w:r>
      <w:r w:rsidRPr="000E0F3F">
        <w:rPr>
          <w:szCs w:val="28"/>
        </w:rPr>
        <w:t xml:space="preserve"> non possono rivolgersi direttamente all’ONU per ottenere l</w:t>
      </w:r>
      <w:r w:rsidR="007451BD" w:rsidRPr="000E0F3F">
        <w:rPr>
          <w:szCs w:val="28"/>
        </w:rPr>
        <w:t>a</w:t>
      </w:r>
      <w:r w:rsidRPr="000E0F3F">
        <w:rPr>
          <w:szCs w:val="28"/>
        </w:rPr>
        <w:t xml:space="preserve"> </w:t>
      </w:r>
      <w:r w:rsidR="007451BD" w:rsidRPr="000E0F3F">
        <w:rPr>
          <w:szCs w:val="28"/>
        </w:rPr>
        <w:t>predetta</w:t>
      </w:r>
      <w:r w:rsidRPr="000E0F3F">
        <w:rPr>
          <w:szCs w:val="28"/>
        </w:rPr>
        <w:t xml:space="preserve"> approvazione preventiva, ma devono passare attraverso le Autorità </w:t>
      </w:r>
      <w:r w:rsidR="005A2E28">
        <w:rPr>
          <w:szCs w:val="28"/>
        </w:rPr>
        <w:t xml:space="preserve">di licenza del Paese </w:t>
      </w:r>
      <w:r w:rsidRPr="000E0F3F">
        <w:rPr>
          <w:szCs w:val="28"/>
        </w:rPr>
        <w:t xml:space="preserve">in cui risiedono. </w:t>
      </w:r>
      <w:r w:rsidR="00813FC4">
        <w:rPr>
          <w:szCs w:val="28"/>
        </w:rPr>
        <w:t>Esse d</w:t>
      </w:r>
      <w:r w:rsidRPr="000E0F3F">
        <w:rPr>
          <w:szCs w:val="28"/>
        </w:rPr>
        <w:t>ovranno pertanto inoltrare</w:t>
      </w:r>
      <w:r w:rsidR="00813FC4" w:rsidRPr="00813FC4">
        <w:rPr>
          <w:szCs w:val="28"/>
        </w:rPr>
        <w:t xml:space="preserve"> </w:t>
      </w:r>
      <w:r w:rsidR="00813FC4">
        <w:rPr>
          <w:szCs w:val="28"/>
        </w:rPr>
        <w:t>a questa Autorità nazionale UAMA</w:t>
      </w:r>
      <w:r w:rsidR="005A2E28">
        <w:rPr>
          <w:szCs w:val="28"/>
        </w:rPr>
        <w:t xml:space="preserve">, tramite l’E-licensing, </w:t>
      </w:r>
      <w:r w:rsidR="007451BD" w:rsidRPr="000E0F3F">
        <w:rPr>
          <w:szCs w:val="28"/>
        </w:rPr>
        <w:t>in aggiunta alla consueta documentazione richiesta a corredo d</w:t>
      </w:r>
      <w:r w:rsidR="00E57812" w:rsidRPr="000E0F3F">
        <w:rPr>
          <w:szCs w:val="28"/>
        </w:rPr>
        <w:t>i un’istanza</w:t>
      </w:r>
      <w:r w:rsidR="007451BD" w:rsidRPr="000E0F3F">
        <w:rPr>
          <w:szCs w:val="28"/>
        </w:rPr>
        <w:t xml:space="preserve"> di esportazione per beni dual use, anche</w:t>
      </w:r>
      <w:r w:rsidRPr="000E0F3F">
        <w:rPr>
          <w:szCs w:val="28"/>
        </w:rPr>
        <w:t xml:space="preserve"> </w:t>
      </w:r>
      <w:r w:rsidR="00E52637" w:rsidRPr="000E0F3F">
        <w:rPr>
          <w:b/>
          <w:szCs w:val="28"/>
        </w:rPr>
        <w:t>uno</w:t>
      </w:r>
      <w:r w:rsidR="007451BD" w:rsidRPr="000E0F3F">
        <w:rPr>
          <w:b/>
          <w:szCs w:val="28"/>
        </w:rPr>
        <w:t xml:space="preserve"> </w:t>
      </w:r>
      <w:r w:rsidR="008100AD" w:rsidRPr="000E0F3F">
        <w:rPr>
          <w:b/>
          <w:szCs w:val="28"/>
        </w:rPr>
        <w:t>specific</w:t>
      </w:r>
      <w:r w:rsidR="00E52637" w:rsidRPr="000E0F3F">
        <w:rPr>
          <w:b/>
          <w:szCs w:val="28"/>
        </w:rPr>
        <w:t>o</w:t>
      </w:r>
      <w:r w:rsidR="008100AD" w:rsidRPr="000E0F3F">
        <w:rPr>
          <w:b/>
          <w:szCs w:val="28"/>
        </w:rPr>
        <w:t xml:space="preserve"> </w:t>
      </w:r>
      <w:r w:rsidR="007451BD" w:rsidRPr="000E0F3F">
        <w:rPr>
          <w:b/>
          <w:szCs w:val="28"/>
        </w:rPr>
        <w:t>modul</w:t>
      </w:r>
      <w:r w:rsidR="00E52637" w:rsidRPr="000E0F3F">
        <w:rPr>
          <w:b/>
          <w:szCs w:val="28"/>
        </w:rPr>
        <w:t>o</w:t>
      </w:r>
      <w:r w:rsidRPr="000E0F3F">
        <w:rPr>
          <w:b/>
          <w:szCs w:val="28"/>
        </w:rPr>
        <w:t xml:space="preserve"> </w:t>
      </w:r>
      <w:r w:rsidR="000E0F3F">
        <w:rPr>
          <w:b/>
          <w:szCs w:val="28"/>
        </w:rPr>
        <w:t xml:space="preserve">di richiesta </w:t>
      </w:r>
      <w:r w:rsidRPr="000E0F3F">
        <w:rPr>
          <w:b/>
          <w:szCs w:val="28"/>
        </w:rPr>
        <w:t>per il PWG</w:t>
      </w:r>
      <w:r w:rsidR="000E0F3F">
        <w:rPr>
          <w:b/>
          <w:szCs w:val="28"/>
        </w:rPr>
        <w:t>,</w:t>
      </w:r>
      <w:r w:rsidR="007F23B4" w:rsidRPr="000E0F3F">
        <w:rPr>
          <w:b/>
          <w:szCs w:val="28"/>
        </w:rPr>
        <w:t xml:space="preserve"> </w:t>
      </w:r>
      <w:r w:rsidR="007451BD" w:rsidRPr="000E0F3F">
        <w:rPr>
          <w:b/>
          <w:szCs w:val="28"/>
        </w:rPr>
        <w:t xml:space="preserve">debitamente </w:t>
      </w:r>
      <w:r w:rsidR="00E57812" w:rsidRPr="000E0F3F">
        <w:rPr>
          <w:b/>
          <w:szCs w:val="28"/>
        </w:rPr>
        <w:t>riempi</w:t>
      </w:r>
      <w:r w:rsidR="00E52637" w:rsidRPr="000E0F3F">
        <w:rPr>
          <w:b/>
          <w:szCs w:val="28"/>
        </w:rPr>
        <w:t>to</w:t>
      </w:r>
      <w:r w:rsidR="007451BD" w:rsidRPr="000E0F3F">
        <w:rPr>
          <w:b/>
          <w:szCs w:val="28"/>
        </w:rPr>
        <w:t xml:space="preserve"> e</w:t>
      </w:r>
      <w:r w:rsidRPr="000E0F3F">
        <w:rPr>
          <w:b/>
          <w:szCs w:val="28"/>
        </w:rPr>
        <w:t xml:space="preserve"> redat</w:t>
      </w:r>
      <w:r w:rsidR="00E52637" w:rsidRPr="000E0F3F">
        <w:rPr>
          <w:b/>
          <w:szCs w:val="28"/>
        </w:rPr>
        <w:t>to</w:t>
      </w:r>
      <w:r w:rsidRPr="000E0F3F">
        <w:rPr>
          <w:b/>
          <w:szCs w:val="28"/>
        </w:rPr>
        <w:t xml:space="preserve"> in </w:t>
      </w:r>
      <w:r w:rsidR="008F2CDB">
        <w:rPr>
          <w:b/>
          <w:szCs w:val="28"/>
        </w:rPr>
        <w:t>inglese</w:t>
      </w:r>
      <w:r w:rsidR="00E52637" w:rsidRPr="000E0F3F">
        <w:rPr>
          <w:b/>
          <w:szCs w:val="28"/>
        </w:rPr>
        <w:t>, che</w:t>
      </w:r>
      <w:r w:rsidR="007451BD" w:rsidRPr="000E0F3F">
        <w:rPr>
          <w:b/>
          <w:szCs w:val="28"/>
        </w:rPr>
        <w:t xml:space="preserve"> dovr</w:t>
      </w:r>
      <w:r w:rsidR="00E52637" w:rsidRPr="000E0F3F">
        <w:rPr>
          <w:b/>
          <w:szCs w:val="28"/>
        </w:rPr>
        <w:t>à</w:t>
      </w:r>
      <w:r w:rsidRPr="000E0F3F">
        <w:rPr>
          <w:b/>
          <w:szCs w:val="28"/>
        </w:rPr>
        <w:t xml:space="preserve"> contenere tutti i dati richiesti</w:t>
      </w:r>
      <w:r w:rsidR="007451BD" w:rsidRPr="000E0F3F">
        <w:rPr>
          <w:b/>
          <w:szCs w:val="28"/>
        </w:rPr>
        <w:t>, pena il rigetto dell’istanza</w:t>
      </w:r>
      <w:r w:rsidRPr="000E0F3F">
        <w:rPr>
          <w:b/>
          <w:szCs w:val="28"/>
        </w:rPr>
        <w:t>.</w:t>
      </w:r>
      <w:r w:rsidRPr="000E0F3F">
        <w:rPr>
          <w:b/>
          <w:i/>
          <w:szCs w:val="28"/>
        </w:rPr>
        <w:t xml:space="preserve"> </w:t>
      </w:r>
      <w:r w:rsidR="00E52637" w:rsidRPr="000E0F3F">
        <w:rPr>
          <w:szCs w:val="28"/>
        </w:rPr>
        <w:t xml:space="preserve">Gli esportatori dovranno, altresì, </w:t>
      </w:r>
      <w:r w:rsidR="00B1777A">
        <w:rPr>
          <w:szCs w:val="28"/>
        </w:rPr>
        <w:t>fornire</w:t>
      </w:r>
      <w:r w:rsidR="00E52637" w:rsidRPr="000E0F3F">
        <w:rPr>
          <w:b/>
          <w:szCs w:val="28"/>
        </w:rPr>
        <w:t xml:space="preserve"> un </w:t>
      </w:r>
      <w:r w:rsidRPr="000E0F3F">
        <w:rPr>
          <w:b/>
          <w:szCs w:val="28"/>
        </w:rPr>
        <w:t>EUC (End User Certificate)</w:t>
      </w:r>
      <w:r w:rsidR="00E52637" w:rsidRPr="000E0F3F">
        <w:rPr>
          <w:b/>
          <w:szCs w:val="28"/>
        </w:rPr>
        <w:t>, che</w:t>
      </w:r>
      <w:r w:rsidRPr="000E0F3F">
        <w:rPr>
          <w:b/>
          <w:szCs w:val="28"/>
        </w:rPr>
        <w:t xml:space="preserve"> dovrà essere ottenuto dalle Autorità iraniane</w:t>
      </w:r>
      <w:r w:rsidR="000E0F3F">
        <w:rPr>
          <w:b/>
          <w:szCs w:val="28"/>
        </w:rPr>
        <w:t>, su apposito modulo per il PWG</w:t>
      </w:r>
      <w:r w:rsidR="00B1777A">
        <w:rPr>
          <w:b/>
          <w:szCs w:val="28"/>
        </w:rPr>
        <w:t>.</w:t>
      </w:r>
      <w:r w:rsidR="000E0F3F">
        <w:rPr>
          <w:b/>
          <w:szCs w:val="28"/>
        </w:rPr>
        <w:t xml:space="preserve"> </w:t>
      </w:r>
      <w:r w:rsidR="0080013D">
        <w:rPr>
          <w:szCs w:val="28"/>
        </w:rPr>
        <w:t>M</w:t>
      </w:r>
      <w:r w:rsidRPr="000E0F3F">
        <w:rPr>
          <w:szCs w:val="28"/>
        </w:rPr>
        <w:t xml:space="preserve">ediante </w:t>
      </w:r>
      <w:r w:rsidR="00E57812" w:rsidRPr="000E0F3F">
        <w:rPr>
          <w:szCs w:val="28"/>
        </w:rPr>
        <w:t xml:space="preserve">la compilazione di </w:t>
      </w:r>
      <w:r w:rsidRPr="000E0F3F">
        <w:rPr>
          <w:szCs w:val="28"/>
        </w:rPr>
        <w:t xml:space="preserve">tale certificato, </w:t>
      </w:r>
      <w:r w:rsidR="0080013D">
        <w:rPr>
          <w:szCs w:val="28"/>
        </w:rPr>
        <w:t xml:space="preserve">le Autorità iraniane </w:t>
      </w:r>
      <w:r w:rsidR="00B1777A">
        <w:rPr>
          <w:szCs w:val="28"/>
        </w:rPr>
        <w:t xml:space="preserve">dichiarano </w:t>
      </w:r>
      <w:r w:rsidRPr="000E0F3F">
        <w:rPr>
          <w:szCs w:val="28"/>
        </w:rPr>
        <w:t xml:space="preserve">di essere a conoscenza dell’operazione esportativa in questione e garantiranno per essa. </w:t>
      </w:r>
      <w:r w:rsidR="00B02D2A">
        <w:rPr>
          <w:szCs w:val="28"/>
        </w:rPr>
        <w:t>Insieme a</w:t>
      </w:r>
      <w:r w:rsidR="008F2CDB">
        <w:rPr>
          <w:szCs w:val="28"/>
        </w:rPr>
        <w:t>l</w:t>
      </w:r>
      <w:r w:rsidR="00B02D2A">
        <w:rPr>
          <w:szCs w:val="28"/>
        </w:rPr>
        <w:t xml:space="preserve"> modulo di richiesta ed </w:t>
      </w:r>
      <w:r w:rsidR="008F2CDB">
        <w:rPr>
          <w:szCs w:val="28"/>
        </w:rPr>
        <w:t>all’</w:t>
      </w:r>
      <w:r w:rsidR="00B02D2A">
        <w:rPr>
          <w:szCs w:val="28"/>
        </w:rPr>
        <w:t>EUC sono</w:t>
      </w:r>
      <w:r w:rsidR="008F2CDB">
        <w:rPr>
          <w:szCs w:val="28"/>
        </w:rPr>
        <w:t>,</w:t>
      </w:r>
      <w:r w:rsidR="005A2E28">
        <w:rPr>
          <w:szCs w:val="28"/>
        </w:rPr>
        <w:t xml:space="preserve"> altresì</w:t>
      </w:r>
      <w:r w:rsidR="008F2CDB">
        <w:rPr>
          <w:szCs w:val="28"/>
        </w:rPr>
        <w:t>,</w:t>
      </w:r>
      <w:r w:rsidR="00B02D2A">
        <w:rPr>
          <w:szCs w:val="28"/>
        </w:rPr>
        <w:t xml:space="preserve"> disponibili </w:t>
      </w:r>
      <w:r w:rsidR="00B02D2A" w:rsidRPr="005A2E28">
        <w:rPr>
          <w:b/>
          <w:szCs w:val="28"/>
        </w:rPr>
        <w:t>due note per la corretta compilazione degli stessi</w:t>
      </w:r>
      <w:r w:rsidR="005A2E28">
        <w:rPr>
          <w:szCs w:val="28"/>
        </w:rPr>
        <w:t xml:space="preserve"> </w:t>
      </w:r>
      <w:r w:rsidR="005A2E28" w:rsidRPr="005A2E28">
        <w:rPr>
          <w:szCs w:val="28"/>
        </w:rPr>
        <w:t xml:space="preserve">(per </w:t>
      </w:r>
      <w:r w:rsidR="005A2E28">
        <w:rPr>
          <w:szCs w:val="28"/>
        </w:rPr>
        <w:t>tutti questi documenti vedasi la</w:t>
      </w:r>
      <w:r w:rsidR="005A2E28" w:rsidRPr="005A2E28">
        <w:rPr>
          <w:szCs w:val="28"/>
        </w:rPr>
        <w:t xml:space="preserve"> sopra menzionata sezione </w:t>
      </w:r>
      <w:r w:rsidR="005A2E28">
        <w:rPr>
          <w:szCs w:val="28"/>
        </w:rPr>
        <w:t>“Iran</w:t>
      </w:r>
      <w:r w:rsidR="00AF2376">
        <w:rPr>
          <w:szCs w:val="28"/>
        </w:rPr>
        <w:t xml:space="preserve"> -</w:t>
      </w:r>
      <w:r w:rsidR="005A2E28">
        <w:rPr>
          <w:szCs w:val="28"/>
        </w:rPr>
        <w:t xml:space="preserve"> Procurement Channel” </w:t>
      </w:r>
      <w:r w:rsidR="005A2E28" w:rsidRPr="005A2E28">
        <w:rPr>
          <w:szCs w:val="28"/>
        </w:rPr>
        <w:t xml:space="preserve">della </w:t>
      </w:r>
      <w:r w:rsidR="005A2E28" w:rsidRPr="005A2E28">
        <w:rPr>
          <w:i/>
          <w:szCs w:val="28"/>
        </w:rPr>
        <w:t>Pagina Dual Use</w:t>
      </w:r>
      <w:r w:rsidR="005A2E28" w:rsidRPr="005A2E28">
        <w:rPr>
          <w:szCs w:val="28"/>
        </w:rPr>
        <w:t xml:space="preserve"> di questo MAECI).</w:t>
      </w:r>
    </w:p>
    <w:p w14:paraId="7642927C" w14:textId="5E8D44B0" w:rsidR="0080013D" w:rsidRDefault="0080013D" w:rsidP="008F2CD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L</w:t>
      </w:r>
      <w:r w:rsidR="00E37E6C" w:rsidRPr="000E0F3F">
        <w:rPr>
          <w:szCs w:val="28"/>
        </w:rPr>
        <w:t xml:space="preserve">’invio della citata documentazione </w:t>
      </w:r>
      <w:r w:rsidR="00813FC4" w:rsidRPr="000E0F3F">
        <w:rPr>
          <w:szCs w:val="28"/>
        </w:rPr>
        <w:t xml:space="preserve">al PWG </w:t>
      </w:r>
      <w:r w:rsidR="00E37E6C" w:rsidRPr="000E0F3F">
        <w:rPr>
          <w:szCs w:val="28"/>
        </w:rPr>
        <w:t>da parte di un</w:t>
      </w:r>
      <w:r w:rsidR="005A2E28">
        <w:rPr>
          <w:szCs w:val="28"/>
        </w:rPr>
        <w:t xml:space="preserve"> Paese aderente all’ONU</w:t>
      </w:r>
      <w:r w:rsidR="00E37E6C" w:rsidRPr="000E0F3F">
        <w:rPr>
          <w:szCs w:val="28"/>
        </w:rPr>
        <w:t xml:space="preserve"> </w:t>
      </w:r>
      <w:r>
        <w:rPr>
          <w:szCs w:val="28"/>
        </w:rPr>
        <w:t xml:space="preserve">può avvenire soltanto dopo che l’Autorità </w:t>
      </w:r>
      <w:r w:rsidR="005A2E28">
        <w:rPr>
          <w:szCs w:val="28"/>
        </w:rPr>
        <w:t xml:space="preserve">nazionale </w:t>
      </w:r>
      <w:r>
        <w:rPr>
          <w:szCs w:val="28"/>
        </w:rPr>
        <w:t>di licenza abbia espresso un’opinione favorevole sull’istanza in questione. Pertanto, per quanto riguarda l’Italia, tale in</w:t>
      </w:r>
      <w:r w:rsidR="005A2E28">
        <w:rPr>
          <w:szCs w:val="28"/>
        </w:rPr>
        <w:t>oltro</w:t>
      </w:r>
      <w:r>
        <w:rPr>
          <w:szCs w:val="28"/>
        </w:rPr>
        <w:t xml:space="preserve"> può </w:t>
      </w:r>
      <w:r w:rsidR="005A2E28">
        <w:rPr>
          <w:szCs w:val="28"/>
        </w:rPr>
        <w:t>essere effettuato</w:t>
      </w:r>
      <w:r>
        <w:rPr>
          <w:szCs w:val="28"/>
        </w:rPr>
        <w:t xml:space="preserve"> esclusivamente dopo che l’istanza interessata sia passata al vaglio</w:t>
      </w:r>
      <w:r w:rsidR="00813FC4">
        <w:rPr>
          <w:szCs w:val="28"/>
        </w:rPr>
        <w:t xml:space="preserve">, con la consueta tempistica, </w:t>
      </w:r>
      <w:r>
        <w:rPr>
          <w:szCs w:val="28"/>
        </w:rPr>
        <w:t>del Comitato Consultivo ex art. 5 del D. Lg</w:t>
      </w:r>
      <w:r w:rsidR="00B1777A">
        <w:rPr>
          <w:szCs w:val="28"/>
        </w:rPr>
        <w:t>s</w:t>
      </w:r>
      <w:r>
        <w:rPr>
          <w:szCs w:val="28"/>
        </w:rPr>
        <w:t>. 221/2017, convertito con modificazioni dalla Legge 10 agosto 2023, n. 103</w:t>
      </w:r>
      <w:r w:rsidR="00813FC4">
        <w:rPr>
          <w:szCs w:val="28"/>
        </w:rPr>
        <w:t xml:space="preserve">. </w:t>
      </w:r>
    </w:p>
    <w:p w14:paraId="72FAA1B8" w14:textId="77777777" w:rsidR="0080013D" w:rsidRDefault="005A2E28" w:rsidP="008F2CDB">
      <w:pPr>
        <w:ind w:firstLine="708"/>
        <w:jc w:val="both"/>
        <w:rPr>
          <w:szCs w:val="28"/>
        </w:rPr>
      </w:pPr>
      <w:r>
        <w:rPr>
          <w:szCs w:val="28"/>
        </w:rPr>
        <w:t xml:space="preserve">Una volta conclusasi la procedura relativa al passaggio in Comitato Consultivo, </w:t>
      </w:r>
      <w:r w:rsidR="0080013D">
        <w:rPr>
          <w:szCs w:val="28"/>
        </w:rPr>
        <w:t xml:space="preserve">questa UAMA invia </w:t>
      </w:r>
      <w:r>
        <w:rPr>
          <w:szCs w:val="28"/>
        </w:rPr>
        <w:t xml:space="preserve">al PWG </w:t>
      </w:r>
      <w:r w:rsidR="0080013D">
        <w:rPr>
          <w:szCs w:val="28"/>
        </w:rPr>
        <w:t>p</w:t>
      </w:r>
      <w:r w:rsidR="00E37E6C" w:rsidRPr="000E0F3F">
        <w:rPr>
          <w:szCs w:val="28"/>
        </w:rPr>
        <w:t xml:space="preserve">er mail </w:t>
      </w:r>
      <w:r w:rsidR="0080013D">
        <w:rPr>
          <w:szCs w:val="28"/>
        </w:rPr>
        <w:t xml:space="preserve">la richiesta di parere </w:t>
      </w:r>
      <w:r>
        <w:rPr>
          <w:szCs w:val="28"/>
        </w:rPr>
        <w:t>riguardante la</w:t>
      </w:r>
      <w:r w:rsidR="0080013D">
        <w:rPr>
          <w:szCs w:val="28"/>
        </w:rPr>
        <w:t xml:space="preserve"> predetta istanza d’esportazione, </w:t>
      </w:r>
      <w:r>
        <w:rPr>
          <w:szCs w:val="28"/>
        </w:rPr>
        <w:t>corredata dal</w:t>
      </w:r>
      <w:r w:rsidR="0080013D">
        <w:rPr>
          <w:szCs w:val="28"/>
        </w:rPr>
        <w:t xml:space="preserve">la relativa documentazione di supporto e </w:t>
      </w:r>
      <w:r>
        <w:rPr>
          <w:szCs w:val="28"/>
        </w:rPr>
        <w:t>dal</w:t>
      </w:r>
      <w:r w:rsidR="0080013D">
        <w:rPr>
          <w:szCs w:val="28"/>
        </w:rPr>
        <w:t>la noti</w:t>
      </w:r>
      <w:r>
        <w:rPr>
          <w:szCs w:val="28"/>
        </w:rPr>
        <w:t xml:space="preserve">zia di parere previo favorevole, </w:t>
      </w:r>
      <w:r w:rsidR="0080013D">
        <w:rPr>
          <w:szCs w:val="28"/>
        </w:rPr>
        <w:t>da parte dell’Italia</w:t>
      </w:r>
      <w:r>
        <w:rPr>
          <w:szCs w:val="28"/>
        </w:rPr>
        <w:t>.</w:t>
      </w:r>
      <w:r w:rsidR="0080013D">
        <w:rPr>
          <w:szCs w:val="28"/>
        </w:rPr>
        <w:t xml:space="preserve"> </w:t>
      </w:r>
    </w:p>
    <w:p w14:paraId="141B07A8" w14:textId="77777777" w:rsidR="00E37E6C" w:rsidRPr="000E0F3F" w:rsidRDefault="00CC5D97" w:rsidP="008F2CDB">
      <w:pPr>
        <w:ind w:firstLine="708"/>
        <w:jc w:val="both"/>
        <w:rPr>
          <w:szCs w:val="28"/>
        </w:rPr>
      </w:pPr>
      <w:r>
        <w:rPr>
          <w:szCs w:val="28"/>
        </w:rPr>
        <w:t>La tempistica prevista d</w:t>
      </w:r>
      <w:r w:rsidR="00386DCB" w:rsidRPr="000E0F3F">
        <w:rPr>
          <w:szCs w:val="28"/>
        </w:rPr>
        <w:t xml:space="preserve">all’inoltro dell’istanza di </w:t>
      </w:r>
      <w:r w:rsidR="005A2E28">
        <w:rPr>
          <w:szCs w:val="28"/>
        </w:rPr>
        <w:t>parere preventivo</w:t>
      </w:r>
      <w:r w:rsidR="00386DCB" w:rsidRPr="000E0F3F">
        <w:rPr>
          <w:szCs w:val="28"/>
        </w:rPr>
        <w:t xml:space="preserve"> al PWG alla ricezione della risposta del Consiglio di Sicurezza da parte dello SM </w:t>
      </w:r>
      <w:r>
        <w:rPr>
          <w:szCs w:val="28"/>
        </w:rPr>
        <w:t>è di circa</w:t>
      </w:r>
      <w:r w:rsidR="0080013D">
        <w:rPr>
          <w:szCs w:val="28"/>
        </w:rPr>
        <w:t xml:space="preserve"> una cinquantina di giorni</w:t>
      </w:r>
      <w:r w:rsidR="00386DCB" w:rsidRPr="000E0F3F">
        <w:rPr>
          <w:szCs w:val="28"/>
        </w:rPr>
        <w:t>.</w:t>
      </w:r>
    </w:p>
    <w:p w14:paraId="6C017C97" w14:textId="6C90EF6C" w:rsidR="00386DCB" w:rsidRPr="000E0F3F" w:rsidRDefault="00CC5D97" w:rsidP="008F2CDB">
      <w:pPr>
        <w:ind w:firstLine="708"/>
        <w:jc w:val="both"/>
        <w:rPr>
          <w:szCs w:val="28"/>
        </w:rPr>
      </w:pPr>
      <w:r>
        <w:rPr>
          <w:szCs w:val="28"/>
        </w:rPr>
        <w:t xml:space="preserve">Allorché </w:t>
      </w:r>
      <w:r w:rsidR="00386DCB" w:rsidRPr="000E0F3F">
        <w:rPr>
          <w:szCs w:val="28"/>
        </w:rPr>
        <w:t>il Consiglio di Sicurezza comunic</w:t>
      </w:r>
      <w:r w:rsidR="00813FC4">
        <w:rPr>
          <w:szCs w:val="28"/>
        </w:rPr>
        <w:t>a</w:t>
      </w:r>
      <w:r w:rsidR="00E52637" w:rsidRPr="000E0F3F">
        <w:rPr>
          <w:szCs w:val="28"/>
        </w:rPr>
        <w:t xml:space="preserve"> </w:t>
      </w:r>
      <w:r w:rsidR="00386DCB" w:rsidRPr="000E0F3F">
        <w:rPr>
          <w:szCs w:val="28"/>
        </w:rPr>
        <w:t>il proprio parere</w:t>
      </w:r>
      <w:r w:rsidR="005F505C" w:rsidRPr="000E0F3F">
        <w:rPr>
          <w:szCs w:val="28"/>
        </w:rPr>
        <w:t xml:space="preserve"> preventivo</w:t>
      </w:r>
      <w:r w:rsidR="00386DCB" w:rsidRPr="000E0F3F">
        <w:rPr>
          <w:szCs w:val="28"/>
        </w:rPr>
        <w:t xml:space="preserve"> positivo </w:t>
      </w:r>
      <w:r w:rsidR="00E52637" w:rsidRPr="000E0F3F">
        <w:rPr>
          <w:szCs w:val="28"/>
        </w:rPr>
        <w:t>sull’</w:t>
      </w:r>
      <w:r>
        <w:rPr>
          <w:szCs w:val="28"/>
        </w:rPr>
        <w:t>istanza</w:t>
      </w:r>
      <w:r w:rsidR="00E52637" w:rsidRPr="000E0F3F">
        <w:rPr>
          <w:szCs w:val="28"/>
        </w:rPr>
        <w:t xml:space="preserve"> </w:t>
      </w:r>
      <w:r>
        <w:rPr>
          <w:szCs w:val="28"/>
        </w:rPr>
        <w:t>inoltrata</w:t>
      </w:r>
      <w:r w:rsidR="00B02D2A">
        <w:rPr>
          <w:szCs w:val="28"/>
        </w:rPr>
        <w:t xml:space="preserve">, il Paese </w:t>
      </w:r>
      <w:r>
        <w:rPr>
          <w:szCs w:val="28"/>
        </w:rPr>
        <w:t>proponente</w:t>
      </w:r>
      <w:r w:rsidR="00386DCB" w:rsidRPr="000E0F3F">
        <w:rPr>
          <w:szCs w:val="28"/>
        </w:rPr>
        <w:t xml:space="preserve"> p</w:t>
      </w:r>
      <w:r w:rsidR="00B02D2A">
        <w:rPr>
          <w:szCs w:val="28"/>
        </w:rPr>
        <w:t>uò</w:t>
      </w:r>
      <w:r w:rsidR="00386DCB" w:rsidRPr="000E0F3F">
        <w:rPr>
          <w:szCs w:val="28"/>
        </w:rPr>
        <w:t xml:space="preserve"> procedere con</w:t>
      </w:r>
      <w:r w:rsidR="005F505C" w:rsidRPr="000E0F3F">
        <w:rPr>
          <w:szCs w:val="28"/>
        </w:rPr>
        <w:t xml:space="preserve"> il rilascio</w:t>
      </w:r>
      <w:r w:rsidR="00386DCB" w:rsidRPr="000E0F3F">
        <w:rPr>
          <w:szCs w:val="28"/>
        </w:rPr>
        <w:t xml:space="preserve"> della </w:t>
      </w:r>
      <w:r w:rsidR="00E52637" w:rsidRPr="000E0F3F">
        <w:rPr>
          <w:szCs w:val="28"/>
        </w:rPr>
        <w:t xml:space="preserve">relativa </w:t>
      </w:r>
      <w:r w:rsidR="00386DCB" w:rsidRPr="000E0F3F">
        <w:rPr>
          <w:szCs w:val="28"/>
        </w:rPr>
        <w:t>licenza d’esportazione</w:t>
      </w:r>
      <w:r>
        <w:rPr>
          <w:szCs w:val="28"/>
        </w:rPr>
        <w:t>.</w:t>
      </w:r>
    </w:p>
    <w:sectPr w:rsidR="00386DCB" w:rsidRPr="000E0F3F" w:rsidSect="006C7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4D3B" w14:textId="77777777" w:rsidR="00E15C6E" w:rsidRDefault="00E15C6E" w:rsidP="00AA78DA">
      <w:pPr>
        <w:spacing w:after="0" w:line="240" w:lineRule="auto"/>
      </w:pPr>
      <w:r>
        <w:separator/>
      </w:r>
    </w:p>
  </w:endnote>
  <w:endnote w:type="continuationSeparator" w:id="0">
    <w:p w14:paraId="72FF4F58" w14:textId="77777777" w:rsidR="00E15C6E" w:rsidRDefault="00E15C6E" w:rsidP="00AA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FD0A" w14:textId="77777777" w:rsidR="00AA78DA" w:rsidRDefault="00AA78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17" w14:textId="77777777" w:rsidR="00AA78DA" w:rsidRDefault="00AA78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D94F" w14:textId="77777777" w:rsidR="00AA78DA" w:rsidRDefault="00AA78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A3C2" w14:textId="77777777" w:rsidR="00E15C6E" w:rsidRDefault="00E15C6E" w:rsidP="00AA78DA">
      <w:pPr>
        <w:spacing w:after="0" w:line="240" w:lineRule="auto"/>
      </w:pPr>
      <w:r>
        <w:separator/>
      </w:r>
    </w:p>
  </w:footnote>
  <w:footnote w:type="continuationSeparator" w:id="0">
    <w:p w14:paraId="6632AF25" w14:textId="77777777" w:rsidR="00E15C6E" w:rsidRDefault="00E15C6E" w:rsidP="00AA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D682" w14:textId="77777777" w:rsidR="00AA78DA" w:rsidRDefault="00AA78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8B6D" w14:textId="77777777" w:rsidR="00AA78DA" w:rsidRDefault="00AA78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9DFA" w14:textId="77777777" w:rsidR="00AA78DA" w:rsidRDefault="00AA78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69"/>
    <w:rsid w:val="000E0F3F"/>
    <w:rsid w:val="0022102D"/>
    <w:rsid w:val="00271690"/>
    <w:rsid w:val="002B25D4"/>
    <w:rsid w:val="003304E8"/>
    <w:rsid w:val="00386DCB"/>
    <w:rsid w:val="00396440"/>
    <w:rsid w:val="00437495"/>
    <w:rsid w:val="004B29D1"/>
    <w:rsid w:val="00561348"/>
    <w:rsid w:val="005A2E28"/>
    <w:rsid w:val="005A74AA"/>
    <w:rsid w:val="005F505C"/>
    <w:rsid w:val="00681D53"/>
    <w:rsid w:val="00691978"/>
    <w:rsid w:val="006B237C"/>
    <w:rsid w:val="006C77AA"/>
    <w:rsid w:val="0070165D"/>
    <w:rsid w:val="00711879"/>
    <w:rsid w:val="0071677A"/>
    <w:rsid w:val="007451BD"/>
    <w:rsid w:val="007B667F"/>
    <w:rsid w:val="007C724E"/>
    <w:rsid w:val="007F23B4"/>
    <w:rsid w:val="0080013D"/>
    <w:rsid w:val="008100AD"/>
    <w:rsid w:val="00811AA6"/>
    <w:rsid w:val="00813FC4"/>
    <w:rsid w:val="008460BC"/>
    <w:rsid w:val="008A405C"/>
    <w:rsid w:val="008E0641"/>
    <w:rsid w:val="008F2CDB"/>
    <w:rsid w:val="00977E86"/>
    <w:rsid w:val="009D2A84"/>
    <w:rsid w:val="009D7907"/>
    <w:rsid w:val="009F2969"/>
    <w:rsid w:val="00A41C7C"/>
    <w:rsid w:val="00A70C37"/>
    <w:rsid w:val="00AA78DA"/>
    <w:rsid w:val="00AF2376"/>
    <w:rsid w:val="00B02D2A"/>
    <w:rsid w:val="00B1777A"/>
    <w:rsid w:val="00BB7ED3"/>
    <w:rsid w:val="00C5370C"/>
    <w:rsid w:val="00CB2DDD"/>
    <w:rsid w:val="00CC5D97"/>
    <w:rsid w:val="00E15C6E"/>
    <w:rsid w:val="00E37E6C"/>
    <w:rsid w:val="00E52637"/>
    <w:rsid w:val="00E57812"/>
    <w:rsid w:val="00F13636"/>
    <w:rsid w:val="00F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370D"/>
  <w15:docId w15:val="{5936553A-E8B7-48B2-BF36-8D99686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7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04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4E8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E0F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0F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0F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0F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0F3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F3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A7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8DA"/>
  </w:style>
  <w:style w:type="paragraph" w:styleId="Pidipagina">
    <w:name w:val="footer"/>
    <w:basedOn w:val="Normale"/>
    <w:link w:val="PidipaginaCarattere"/>
    <w:uiPriority w:val="99"/>
    <w:unhideWhenUsed/>
    <w:rsid w:val="00AA7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8DA"/>
  </w:style>
  <w:style w:type="paragraph" w:styleId="Revisione">
    <w:name w:val="Revision"/>
    <w:hidden/>
    <w:uiPriority w:val="99"/>
    <w:semiHidden/>
    <w:rsid w:val="00977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steri.it/it/ministero/struttura/uama/legislazion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F5182-0C3D-49C3-90A7-10082352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miriam.ramella</dc:creator>
  <cp:lastModifiedBy>Ramella Miriam</cp:lastModifiedBy>
  <cp:revision>6</cp:revision>
  <cp:lastPrinted>2025-03-28T14:29:00Z</cp:lastPrinted>
  <dcterms:created xsi:type="dcterms:W3CDTF">2025-04-16T14:44:00Z</dcterms:created>
  <dcterms:modified xsi:type="dcterms:W3CDTF">2025-04-16T14:47:00Z</dcterms:modified>
</cp:coreProperties>
</file>