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BC346" w14:textId="148516DF" w:rsidR="00572154" w:rsidRPr="00370846" w:rsidRDefault="0048468E" w:rsidP="00572154">
      <w:pPr>
        <w:keepNext/>
        <w:keepLines/>
        <w:spacing w:before="960" w:after="0"/>
        <w:jc w:val="center"/>
        <w:outlineLvl w:val="0"/>
        <w:rPr>
          <w:rFonts w:asciiTheme="minorHAnsi" w:hAnsiTheme="minorHAnsi" w:cstheme="minorHAnsi"/>
          <w:b/>
          <w:bCs/>
          <w:color w:val="002060"/>
          <w:sz w:val="28"/>
          <w:szCs w:val="28"/>
        </w:rPr>
      </w:pPr>
      <w:r w:rsidRPr="00E45C44">
        <w:rPr>
          <w:rFonts w:asciiTheme="minorHAnsi" w:hAnsiTheme="minorHAnsi" w:cstheme="minorHAnsi"/>
          <w:b/>
          <w:bCs/>
          <w:color w:val="002060"/>
          <w:sz w:val="28"/>
          <w:szCs w:val="28"/>
        </w:rPr>
        <w:t xml:space="preserve">ANNUARIO STATISTICO </w:t>
      </w:r>
      <w:r w:rsidRPr="00C06898">
        <w:rPr>
          <w:rFonts w:asciiTheme="minorHAnsi" w:hAnsiTheme="minorHAnsi" w:cstheme="minorHAnsi"/>
          <w:b/>
          <w:bCs/>
          <w:color w:val="002060"/>
          <w:sz w:val="28"/>
          <w:szCs w:val="28"/>
        </w:rPr>
        <w:t>202</w:t>
      </w:r>
      <w:r w:rsidR="00614727" w:rsidRPr="00C06898">
        <w:rPr>
          <w:rFonts w:asciiTheme="minorHAnsi" w:hAnsiTheme="minorHAnsi" w:cstheme="minorHAnsi"/>
          <w:b/>
          <w:bCs/>
          <w:color w:val="002060"/>
          <w:sz w:val="28"/>
          <w:szCs w:val="28"/>
        </w:rPr>
        <w:t>5</w:t>
      </w:r>
      <w:r w:rsidR="00572154" w:rsidRPr="00E45C44">
        <w:rPr>
          <w:rFonts w:asciiTheme="minorHAnsi" w:hAnsiTheme="minorHAnsi" w:cstheme="minorHAnsi"/>
          <w:b/>
          <w:bCs/>
          <w:color w:val="002060"/>
          <w:sz w:val="28"/>
          <w:szCs w:val="28"/>
        </w:rPr>
        <w:br/>
      </w:r>
      <w:r w:rsidR="00572154" w:rsidRPr="00370846">
        <w:rPr>
          <w:rFonts w:asciiTheme="minorHAnsi" w:hAnsiTheme="minorHAnsi" w:cstheme="minorHAnsi"/>
          <w:b/>
          <w:bCs/>
          <w:color w:val="002060"/>
          <w:sz w:val="28"/>
          <w:szCs w:val="28"/>
        </w:rPr>
        <w:t>(</w:t>
      </w:r>
      <w:r w:rsidR="00572154" w:rsidRPr="00370846">
        <w:rPr>
          <w:rFonts w:asciiTheme="minorHAnsi" w:hAnsiTheme="minorHAnsi" w:cstheme="minorHAnsi"/>
          <w:b/>
          <w:bCs/>
          <w:i/>
          <w:color w:val="002060"/>
          <w:sz w:val="28"/>
          <w:szCs w:val="28"/>
        </w:rPr>
        <w:t>estratto testuale</w:t>
      </w:r>
      <w:r w:rsidR="00572154" w:rsidRPr="00370846">
        <w:rPr>
          <w:rFonts w:asciiTheme="minorHAnsi" w:hAnsiTheme="minorHAnsi" w:cstheme="minorHAnsi"/>
          <w:b/>
          <w:bCs/>
          <w:color w:val="002060"/>
          <w:sz w:val="28"/>
          <w:szCs w:val="28"/>
        </w:rPr>
        <w:t>)</w:t>
      </w:r>
    </w:p>
    <w:p w14:paraId="52B7CD00" w14:textId="77D7432E" w:rsidR="000F711B" w:rsidRPr="001E3207" w:rsidRDefault="004512FD" w:rsidP="000F711B">
      <w:pPr>
        <w:spacing w:after="160" w:line="240" w:lineRule="auto"/>
        <w:ind w:right="6"/>
        <w:contextualSpacing/>
        <w:rPr>
          <w:bCs/>
          <w:sz w:val="16"/>
          <w:szCs w:val="16"/>
        </w:rPr>
      </w:pPr>
      <w:r>
        <w:rPr>
          <w:rFonts w:asciiTheme="minorHAnsi" w:hAnsiTheme="minorHAnsi" w:cstheme="minorHAnsi"/>
          <w:b/>
          <w:bCs/>
          <w:color w:val="002060"/>
          <w:sz w:val="24"/>
          <w:szCs w:val="24"/>
          <w:lang w:eastAsia="it-IT"/>
        </w:rPr>
        <w:t>PREFAZIONE</w:t>
      </w:r>
      <w:r>
        <w:rPr>
          <w:rFonts w:asciiTheme="minorHAnsi" w:hAnsiTheme="minorHAnsi" w:cstheme="minorHAnsi"/>
          <w:b/>
          <w:bCs/>
          <w:color w:val="002060"/>
          <w:sz w:val="24"/>
          <w:szCs w:val="24"/>
          <w:lang w:eastAsia="it-IT"/>
        </w:rPr>
        <w:br/>
      </w:r>
      <w:r w:rsidR="000F711B" w:rsidRPr="001E3207">
        <w:rPr>
          <w:bCs/>
        </w:rPr>
        <w:t xml:space="preserve">L’anno 2025 ha confermato una tendenza all’incertezza globale, che influisce sulle dinamiche dei rapporti fra gli Stati e gli altri attori internazionali. Nuovi equilibri stanno sfidando il sistema internazionale, accrescendone l’instabilità e alimentando tensioni che si estendono a commerci e catene del valore. Ad ottant’anni dalla nascita delle Nazioni Unite, si constata l’urgenza di riformare, nel senso di maggiore inclusività e democraticità, il Consiglio di Sicurezza, un organismo in cui i veti incrociati impediscono il pieno raggiungimento degli obiettivi. </w:t>
      </w:r>
    </w:p>
    <w:p w14:paraId="43E62F0A" w14:textId="39E54372" w:rsidR="000F711B" w:rsidRPr="001E3207" w:rsidRDefault="000F711B" w:rsidP="000F711B">
      <w:pPr>
        <w:spacing w:after="171" w:line="240" w:lineRule="auto"/>
        <w:ind w:right="6"/>
        <w:contextualSpacing/>
        <w:rPr>
          <w:bCs/>
          <w:sz w:val="16"/>
          <w:szCs w:val="16"/>
        </w:rPr>
      </w:pPr>
      <w:r w:rsidRPr="001E3207">
        <w:rPr>
          <w:bCs/>
        </w:rPr>
        <w:t>In tale quadro, la diplomazia italiana è attiva su tutti i fronti per contribuire alla stabilizzazione globale, facendo leva su un solido sistema di alleanze euroatlantiche e sulla sua tradizionale capacità di dialogo; al contempo, è impegnata per la crescita del Paese, priorità che il Vice Presidente del Consiglio e Ministro degli Affari Esteri e della Cooperazione internazionale, On. Antonio Tajani, ha posto alla base della riforma che entrerà in vigore il 1° gennaio 2026 per adeguare la Farnesina alle sfide future.</w:t>
      </w:r>
      <w:r>
        <w:rPr>
          <w:bCs/>
        </w:rPr>
        <w:br/>
      </w:r>
      <w:r w:rsidRPr="001E3207">
        <w:rPr>
          <w:bCs/>
        </w:rPr>
        <w:t>Un rapido sguardo al nostro vicinato conferma un quadro di difficoltà e tensioni. In Medio Oriente il cessate il fuoco tra Israele e Hamas ha riacceso le speranze nelle potenzialità dei negoziati e nel multilateralismo, ma restano aperti molti interrogativi, soprattutto sul futuro della Striscia di Gaza, a favore della quale l’Italia si è fortemente impegnata, anzitutto tramite l’operazione “Food for Gaza”. E mentre prosegue la illegittima guerra della Russia all’Ucraina, l’Italia ha dimostrato di essere a fianco del popolo ucraino anche nella prospettiva della ricostruzione, che ha visto nella Conferenza ospitata a Roma a luglio scorso un importante momento di confronto internazionale. In questo quadro segnato da rivalità, l’Unione europea è impegnata, con l’apporto italiano, ad accelerare il percorso verso l’assunzione di crescenti responsabilità in materia di sicurezza, il rilancio della competitività industriale, l’allargamento e lo stabilimento di nuovi partenariati commerciali.</w:t>
      </w:r>
      <w:r>
        <w:rPr>
          <w:bCs/>
        </w:rPr>
        <w:br/>
      </w:r>
      <w:r w:rsidRPr="001E3207">
        <w:rPr>
          <w:bCs/>
        </w:rPr>
        <w:t>In Africa l’Italia ha, nel Piano Mattei, una strategia innovativa di lungo periodo per l’attuazione di un nuovo paradigma di cooperazione “alla pari” con il continente, che valorizza l’esperienza della cooperazione allo sviluppo italiana, nel quadro di un’azione di sistema del Paese.</w:t>
      </w:r>
      <w:r>
        <w:rPr>
          <w:bCs/>
        </w:rPr>
        <w:br/>
      </w:r>
      <w:r w:rsidRPr="001E3207">
        <w:rPr>
          <w:bCs/>
        </w:rPr>
        <w:t>Il capitale di flessibilità, comprensione e connessioni della diplomazia italiana – a fronte dei rischi insiti nell’estensione di logiche competitive, misure protezionistiche e dinamiche transattive – appare fondamentale per perseguire sia il mantenimento di cornici multilaterali efficaci sia quella diversificazione dei rapporti che è garanzia di prosperità e che interessa regioni cruciali, dall’America Latina all’Indopacifico. A questa finalità contribuisce anche l’esercizio di persuasione ed attrazione che il Paese esercita facendo leva su un patrimonio culturale unico al mondo e sull’interesse crescente per la lingua italiana, come pure su una serie di eccellenze che vanno dalla ricerca scientifica allo spazio e allo sport.</w:t>
      </w:r>
    </w:p>
    <w:p w14:paraId="70A761E8" w14:textId="77777777" w:rsidR="000F711B" w:rsidRPr="001E3207" w:rsidRDefault="000F711B" w:rsidP="000F711B">
      <w:pPr>
        <w:spacing w:after="171" w:line="240" w:lineRule="auto"/>
        <w:ind w:right="6"/>
        <w:contextualSpacing/>
        <w:rPr>
          <w:bCs/>
          <w:sz w:val="16"/>
          <w:szCs w:val="16"/>
        </w:rPr>
      </w:pPr>
    </w:p>
    <w:p w14:paraId="00117675" w14:textId="72322326" w:rsidR="00265D93" w:rsidRPr="00265D93" w:rsidRDefault="000F711B" w:rsidP="00265D93">
      <w:pPr>
        <w:spacing w:after="171" w:line="240" w:lineRule="auto"/>
        <w:ind w:right="6"/>
        <w:contextualSpacing/>
        <w:rPr>
          <w:bCs/>
        </w:rPr>
      </w:pPr>
      <w:r w:rsidRPr="001E3207">
        <w:rPr>
          <w:bCs/>
        </w:rPr>
        <w:t xml:space="preserve">L’Annuario Statistico 2025 intende condividere con i decisori politici, i cittadini e le imprese un ritratto dello strumento diplomatico al 31 dicembre 2024. Il Ministero si articola nella Sede centrale e in 313 sedi all’estero (inclusi i due nuovi Istituti Italiani di Cultura aperti ad Amman e Bangkok), chiamate a offrire a cittadini e imprese altrettante centrali operative per servizi e assistenza, </w:t>
      </w:r>
      <w:r w:rsidRPr="002E32F4">
        <w:rPr>
          <w:bCs/>
        </w:rPr>
        <w:t xml:space="preserve">con oltre 7.000 unità di personale, di ruolo, non di ruolo e a contratto. Al riguardo, appare </w:t>
      </w:r>
      <w:bookmarkStart w:id="0" w:name="_Hlk215677141"/>
      <w:r w:rsidRPr="002E32F4">
        <w:rPr>
          <w:bCs/>
        </w:rPr>
        <w:t xml:space="preserve">utile rilevare che, nell’anno in corso, sono state assunte circa </w:t>
      </w:r>
      <w:r w:rsidRPr="002E32F4">
        <w:t>1.300</w:t>
      </w:r>
      <w:r w:rsidRPr="002E32F4">
        <w:rPr>
          <w:i/>
          <w:iCs/>
        </w:rPr>
        <w:t xml:space="preserve"> </w:t>
      </w:r>
      <w:r w:rsidRPr="002E32F4">
        <w:t xml:space="preserve">nuove unità di personale </w:t>
      </w:r>
      <w:bookmarkEnd w:id="0"/>
      <w:r w:rsidRPr="002E32F4">
        <w:t>amministrativo, a conferma dell’impegno di procedere al progressivo rafforzamento degli organici, con una parallela attenzione al tema della formazione.</w:t>
      </w:r>
      <w:r>
        <w:br/>
      </w:r>
      <w:r w:rsidRPr="002E32F4">
        <w:rPr>
          <w:bCs/>
        </w:rPr>
        <w:t xml:space="preserve">Le principali novità della rete estera riflettono le linee di indirizzo prioritarie dell’azione diplomatica impresse dal Vice Presidente e Ministro Tajani. </w:t>
      </w:r>
      <w:r>
        <w:rPr>
          <w:bCs/>
        </w:rPr>
        <w:br/>
      </w:r>
      <w:r w:rsidRPr="002E32F4">
        <w:rPr>
          <w:bCs/>
        </w:rPr>
        <w:t xml:space="preserve">In primo luogo, il sostegno alla crescita e all’internazionalizzazione delle imprese. Il 2024 ha visto un ruolo attivo della Farnesina nel favorire un aumento pari al 55% delle operazioni di finanza agevolata a sostegno dello sviluppo internazionale delle imprese così come un aumento del 43% dei finanziamenti deliberati sul Fondo di venture Capital per l’acquisizione di quote di capitale di società costituite all’estero. Positivo anche il segnale di interesse </w:t>
      </w:r>
      <w:bookmarkStart w:id="1" w:name="_Hlk215677257"/>
      <w:r w:rsidRPr="002E32F4">
        <w:rPr>
          <w:bCs/>
        </w:rPr>
        <w:t xml:space="preserve">delle imprese per i servizi informativi offerti dal MAECI a </w:t>
      </w:r>
      <w:bookmarkEnd w:id="1"/>
      <w:r w:rsidRPr="002E32F4">
        <w:rPr>
          <w:bCs/>
        </w:rPr>
        <w:t>sostegno dell’internazionalizzazione (aumento del 14% del numero di visualizzazioni della piattaforma “Export.gov.it” e dell’11% di quella “Informercatiesteri.it”).</w:t>
      </w:r>
      <w:r>
        <w:rPr>
          <w:bCs/>
        </w:rPr>
        <w:br/>
      </w:r>
      <w:r w:rsidR="000A5B41">
        <w:rPr>
          <w:bCs/>
        </w:rPr>
        <w:br/>
      </w:r>
      <w:r w:rsidRPr="002E32F4">
        <w:rPr>
          <w:bCs/>
        </w:rPr>
        <w:lastRenderedPageBreak/>
        <w:t xml:space="preserve">In secondo luogo, la crescente attenzione per l’Africa. Il continente africano è stato destinatario complessivamente l’anno scorso di oltre 700 milioni di Euro di cooperazione allo sviluppo, con particolare attenzione alla crescita economica sostenibile. Tale sforzo si colloca all’interno di una tendenza all’aumento complessivo dell’Assistenza Pubblica allo Sviluppo-APS italiana (6,3 miliardi di Euro nel 2024, di cui oltre 1,1 miliardi erogati dal MAECI sul canale bilaterale e multilaterale), in controtendenza rispetto ad altri donatori internazionali.  Merita segnalare, inoltre, che l’incremento del 57% delle borse di studio offerte dal governo italiano ha beneficiato soprattutto gli studenti africani, in piena coerenza con il Piano Mattei e con la centralità attribuita in quella sede al pilastro della formazione. </w:t>
      </w:r>
      <w:r>
        <w:rPr>
          <w:bCs/>
        </w:rPr>
        <w:br/>
      </w:r>
      <w:r w:rsidRPr="002E32F4">
        <w:rPr>
          <w:bCs/>
        </w:rPr>
        <w:t>Infine, si conferma l’attenzione all’ambito consolare - anche a fronte di una tendenza al rialzo nei numeri degli italiani iscritti all’AIRE (oltre 7.000.000) -, sia nell’erogazione di servizi (incremento del 22% delle carte di identità elettroniche rilasciate) che nello sforzo di semplificazione e digitalizzazione (incremento del 31% dei servizi anagrafici via piattaforma Fast-IT). In crescita anche i numeri relativi ai visti di ingresso in Italia rilasciati dalla nostra rete (+16%, principalmente per turismo, ma anche per affari, lavoro subordinato e studio). La Farnesina conferma così – ma i dati possono essere approfonditi più nel dettaglio analizzando le diverse tabelle del presente Annuario – la propria determinazione ad irrobustire lo strumento diplomatico al sevizio dei cittadini italiani.</w:t>
      </w:r>
      <w:r w:rsidR="00E33F40">
        <w:br/>
      </w:r>
      <w:r w:rsidR="00E33F40">
        <w:br/>
      </w:r>
      <w:r w:rsidR="007B4938" w:rsidRPr="00E60A86">
        <w:rPr>
          <w:rFonts w:asciiTheme="minorHAnsi" w:hAnsiTheme="minorHAnsi" w:cstheme="minorHAnsi"/>
          <w:b/>
          <w:bCs/>
          <w:color w:val="002060"/>
          <w:sz w:val="24"/>
          <w:szCs w:val="24"/>
          <w:lang w:eastAsia="it-IT"/>
        </w:rPr>
        <w:t>ORGANIZZAZIONE</w:t>
      </w:r>
      <w:r w:rsidR="00361826" w:rsidRPr="00E60A86">
        <w:rPr>
          <w:rFonts w:asciiTheme="minorHAnsi" w:hAnsiTheme="minorHAnsi" w:cstheme="minorHAnsi"/>
          <w:b/>
          <w:bCs/>
          <w:color w:val="002060"/>
          <w:sz w:val="24"/>
          <w:szCs w:val="24"/>
          <w:lang w:eastAsia="it-IT"/>
        </w:rPr>
        <w:t xml:space="preserve"> E RISORSE UMANE</w:t>
      </w:r>
      <w:r>
        <w:rPr>
          <w:rFonts w:asciiTheme="minorHAnsi" w:hAnsiTheme="minorHAnsi" w:cstheme="minorHAnsi"/>
          <w:b/>
          <w:bCs/>
          <w:color w:val="002060"/>
          <w:sz w:val="24"/>
          <w:szCs w:val="24"/>
          <w:lang w:eastAsia="it-IT"/>
        </w:rPr>
        <w:br/>
      </w:r>
      <w:r w:rsidR="00E33F40" w:rsidRPr="002E78F7">
        <w:rPr>
          <w:bCs/>
        </w:rPr>
        <w:t xml:space="preserve">La rete degli Uffici all’estero si compone di 313 sedi distribuite nel mondo con prevalenza in Europa (124 sedi di cui 84 in Unione europea), 69 uffici nell’area geografica Americhe, 53 in Asia, 35 nei Paesi del Mediterraneo e Medio Oriente e 53 sedi in Africa sub-sahariana.  </w:t>
      </w:r>
      <w:r w:rsidR="007572CB" w:rsidRPr="007572CB">
        <w:rPr>
          <w:bCs/>
        </w:rPr>
        <w:t>Il personale di ruolo al 31 dicembre 2024 è costituito da 3.971</w:t>
      </w:r>
      <w:r w:rsidR="007572CB">
        <w:rPr>
          <w:bCs/>
        </w:rPr>
        <w:t xml:space="preserve"> </w:t>
      </w:r>
      <w:r w:rsidR="007572CB" w:rsidRPr="007572CB">
        <w:rPr>
          <w:bCs/>
        </w:rPr>
        <w:t>unità (1.088 Diplomatici, 45 Dirigenti e 2.838 Aree). Dal punto di</w:t>
      </w:r>
      <w:r w:rsidR="007572CB">
        <w:rPr>
          <w:bCs/>
        </w:rPr>
        <w:t xml:space="preserve"> </w:t>
      </w:r>
      <w:r w:rsidR="007572CB" w:rsidRPr="007572CB">
        <w:rPr>
          <w:bCs/>
        </w:rPr>
        <w:t>vista della</w:t>
      </w:r>
      <w:r w:rsidR="007572CB">
        <w:rPr>
          <w:bCs/>
        </w:rPr>
        <w:t xml:space="preserve"> s</w:t>
      </w:r>
      <w:r w:rsidR="007572CB" w:rsidRPr="007572CB">
        <w:rPr>
          <w:bCs/>
        </w:rPr>
        <w:t>uddivisione per genere, il 47% del personale di ruolo</w:t>
      </w:r>
      <w:r w:rsidR="007572CB">
        <w:rPr>
          <w:bCs/>
        </w:rPr>
        <w:t xml:space="preserve"> </w:t>
      </w:r>
      <w:r w:rsidR="007572CB" w:rsidRPr="007572CB">
        <w:rPr>
          <w:bCs/>
        </w:rPr>
        <w:t>è rappresentato da donne (con riferimento alla sola carriera</w:t>
      </w:r>
      <w:r w:rsidR="007572CB">
        <w:rPr>
          <w:bCs/>
        </w:rPr>
        <w:t xml:space="preserve"> </w:t>
      </w:r>
      <w:r w:rsidR="007572CB" w:rsidRPr="007572CB">
        <w:rPr>
          <w:bCs/>
        </w:rPr>
        <w:t>diplomatica la quota femminile si attesta sul 25%).</w:t>
      </w:r>
      <w:r w:rsidR="00CC2ABE" w:rsidRPr="00CC2ABE">
        <w:rPr>
          <w:rFonts w:ascii="TitilliumWeb-Regular" w:hAnsi="TitilliumWeb-Regular" w:cs="TitilliumWeb-Regular"/>
          <w:color w:val="1A1A1A"/>
          <w:sz w:val="20"/>
          <w:szCs w:val="20"/>
          <w:lang w:eastAsia="it-IT"/>
        </w:rPr>
        <w:t xml:space="preserve"> </w:t>
      </w:r>
      <w:r w:rsidR="00CC2ABE">
        <w:rPr>
          <w:rFonts w:ascii="TitilliumWeb-Regular" w:hAnsi="TitilliumWeb-Regular" w:cs="TitilliumWeb-Regular"/>
          <w:color w:val="1A1A1A"/>
          <w:sz w:val="20"/>
          <w:szCs w:val="20"/>
          <w:lang w:eastAsia="it-IT"/>
        </w:rPr>
        <w:t>L</w:t>
      </w:r>
      <w:r w:rsidR="00CC2ABE" w:rsidRPr="00CC2ABE">
        <w:rPr>
          <w:bCs/>
        </w:rPr>
        <w:t xml:space="preserve">e Donne diplomatiche </w:t>
      </w:r>
      <w:proofErr w:type="gramStart"/>
      <w:r w:rsidR="00CC2ABE" w:rsidRPr="00CC2ABE">
        <w:rPr>
          <w:bCs/>
        </w:rPr>
        <w:t xml:space="preserve">sono </w:t>
      </w:r>
      <w:r w:rsidR="00CC2ABE">
        <w:rPr>
          <w:bCs/>
        </w:rPr>
        <w:t xml:space="preserve"> c</w:t>
      </w:r>
      <w:r w:rsidR="00CC2ABE" w:rsidRPr="00CC2ABE">
        <w:rPr>
          <w:bCs/>
        </w:rPr>
        <w:t>omplessivamente</w:t>
      </w:r>
      <w:proofErr w:type="gramEnd"/>
      <w:r w:rsidR="00CC2ABE" w:rsidRPr="00CC2ABE">
        <w:rPr>
          <w:bCs/>
        </w:rPr>
        <w:t xml:space="preserve"> 274 di cui 3 Ambasciatrici</w:t>
      </w:r>
      <w:r w:rsidR="00CC2ABE">
        <w:rPr>
          <w:bCs/>
        </w:rPr>
        <w:t xml:space="preserve"> </w:t>
      </w:r>
      <w:r w:rsidR="00CC2ABE" w:rsidRPr="00CC2ABE">
        <w:rPr>
          <w:bCs/>
        </w:rPr>
        <w:t>di grado, 34 Ministre Plenipotenziarie, 64 Consigliere di Ambasciata, 66 Consigliere</w:t>
      </w:r>
      <w:r w:rsidR="00CC2ABE">
        <w:rPr>
          <w:bCs/>
        </w:rPr>
        <w:t xml:space="preserve"> </w:t>
      </w:r>
      <w:r w:rsidR="00CC2ABE" w:rsidRPr="00CC2ABE">
        <w:rPr>
          <w:bCs/>
        </w:rPr>
        <w:t>di Legazione e 107 Segretarie di Legazione</w:t>
      </w:r>
      <w:r w:rsidR="00CC2ABE">
        <w:rPr>
          <w:bCs/>
        </w:rPr>
        <w:t>.</w:t>
      </w:r>
      <w:r w:rsidR="00E33F40" w:rsidRPr="002E78F7">
        <w:rPr>
          <w:bCs/>
        </w:rPr>
        <w:br/>
      </w:r>
      <w:r w:rsidR="00E33F40">
        <w:rPr>
          <w:color w:val="002060"/>
          <w:sz w:val="24"/>
          <w:szCs w:val="24"/>
        </w:rPr>
        <w:br/>
      </w:r>
      <w:r w:rsidR="00E33F40">
        <w:rPr>
          <w:rFonts w:asciiTheme="minorHAnsi" w:hAnsiTheme="minorHAnsi" w:cstheme="minorHAnsi"/>
          <w:b/>
          <w:bCs/>
          <w:color w:val="002060"/>
          <w:sz w:val="24"/>
          <w:szCs w:val="24"/>
          <w:lang w:eastAsia="it-IT"/>
        </w:rPr>
        <w:t>R</w:t>
      </w:r>
      <w:r w:rsidR="000D789D" w:rsidRPr="00E60A86">
        <w:rPr>
          <w:rFonts w:asciiTheme="minorHAnsi" w:hAnsiTheme="minorHAnsi" w:cstheme="minorHAnsi"/>
          <w:b/>
          <w:bCs/>
          <w:color w:val="002060"/>
          <w:sz w:val="24"/>
          <w:szCs w:val="24"/>
          <w:lang w:eastAsia="it-IT"/>
        </w:rPr>
        <w:t>ISORSE FINANZIARIE</w:t>
      </w:r>
      <w:r w:rsidR="007353DD">
        <w:rPr>
          <w:rFonts w:asciiTheme="minorHAnsi" w:hAnsiTheme="minorHAnsi" w:cstheme="minorHAnsi"/>
          <w:b/>
          <w:bCs/>
          <w:color w:val="002060"/>
          <w:sz w:val="24"/>
          <w:szCs w:val="24"/>
          <w:lang w:eastAsia="it-IT"/>
        </w:rPr>
        <w:br/>
      </w:r>
      <w:r w:rsidR="00E33F40" w:rsidRPr="002E78F7">
        <w:rPr>
          <w:bCs/>
        </w:rPr>
        <w:t>L</w:t>
      </w:r>
      <w:r w:rsidR="003F788A" w:rsidRPr="002E78F7">
        <w:rPr>
          <w:bCs/>
        </w:rPr>
        <w:t xml:space="preserve">a legge di bilancio per il 2025 (legge n. 207 del 30 dicembre 2024) assegna al MAECI, per l’anno corrente, uno stanziamento pari a 3.381 milioni di euro, con una diminuzione di circa 152 milioni di euro rispetto a quello iniziale del 2024. Tale riduzione è legata principalmente alle misure di spending review” adottate ai fini del raggiungimento degli obiettivi programmatici di finanza pubblica indicati nel “Piano Strutturale del Bilancio” 2025- 2029. Per quanto riguarda i contributi obbligatori a favore di Organismi Internazionali, è prevista una riduzione della quota di partecipazione dell’Italia al FES, Fondo europeo di sviluppo, mentre sono incrementate rispetto al 2024 altre autorizzazioni di spesa, tra cui quelle relative al contributo per la partecipazione allo </w:t>
      </w:r>
      <w:proofErr w:type="spellStart"/>
      <w:r w:rsidR="003F788A" w:rsidRPr="002E78F7">
        <w:rPr>
          <w:bCs/>
        </w:rPr>
        <w:t>European</w:t>
      </w:r>
      <w:proofErr w:type="spellEnd"/>
      <w:r w:rsidR="003F788A" w:rsidRPr="002E78F7">
        <w:rPr>
          <w:bCs/>
        </w:rPr>
        <w:t xml:space="preserve"> Peace Facility.</w:t>
      </w:r>
      <w:r w:rsidR="007353DD" w:rsidRPr="002E78F7">
        <w:rPr>
          <w:bCs/>
        </w:rPr>
        <w:br/>
      </w:r>
      <w:r w:rsidR="007353DD">
        <w:rPr>
          <w:color w:val="002060"/>
          <w:sz w:val="24"/>
          <w:szCs w:val="24"/>
        </w:rPr>
        <w:br/>
      </w:r>
      <w:r w:rsidR="000D789D" w:rsidRPr="00E60A86">
        <w:rPr>
          <w:rFonts w:asciiTheme="minorHAnsi" w:hAnsiTheme="minorHAnsi" w:cstheme="minorHAnsi"/>
          <w:b/>
          <w:bCs/>
          <w:color w:val="002060"/>
          <w:sz w:val="24"/>
          <w:szCs w:val="24"/>
          <w:lang w:eastAsia="it-IT"/>
        </w:rPr>
        <w:t>ALTRI DATI</w:t>
      </w:r>
      <w:r w:rsidR="007353DD">
        <w:rPr>
          <w:rFonts w:asciiTheme="minorHAnsi" w:hAnsiTheme="minorHAnsi" w:cstheme="minorHAnsi"/>
          <w:b/>
          <w:bCs/>
          <w:color w:val="002060"/>
          <w:sz w:val="24"/>
          <w:szCs w:val="24"/>
          <w:lang w:eastAsia="it-IT"/>
        </w:rPr>
        <w:br/>
      </w:r>
      <w:r w:rsidR="000D789D" w:rsidRPr="00E60A86">
        <w:rPr>
          <w:rFonts w:asciiTheme="minorHAnsi" w:hAnsiTheme="minorHAnsi" w:cstheme="minorHAnsi"/>
          <w:b/>
          <w:bCs/>
          <w:color w:val="002060"/>
          <w:sz w:val="24"/>
          <w:szCs w:val="24"/>
          <w:lang w:eastAsia="it-IT"/>
        </w:rPr>
        <w:t>Farnesina digitale</w:t>
      </w:r>
      <w:r w:rsidR="009B0B10">
        <w:rPr>
          <w:rFonts w:asciiTheme="minorHAnsi" w:hAnsiTheme="minorHAnsi" w:cstheme="minorHAnsi"/>
          <w:b/>
          <w:bCs/>
          <w:color w:val="002060"/>
          <w:sz w:val="24"/>
          <w:szCs w:val="24"/>
          <w:lang w:eastAsia="it-IT"/>
        </w:rPr>
        <w:br/>
      </w:r>
      <w:r w:rsidR="00265D93" w:rsidRPr="00265D93">
        <w:rPr>
          <w:bCs/>
        </w:rPr>
        <w:t>Prosegue lo sforzo di semplificazione e digitalizzazione del MAECI: il</w:t>
      </w:r>
      <w:r w:rsidR="00265D93">
        <w:rPr>
          <w:bCs/>
        </w:rPr>
        <w:t xml:space="preserve"> </w:t>
      </w:r>
      <w:r w:rsidR="00265D93" w:rsidRPr="00265D93">
        <w:rPr>
          <w:bCs/>
        </w:rPr>
        <w:t>portale Fast-IT, tramite il quale viene oggi gestito il 91% delle iscrizioni</w:t>
      </w:r>
      <w:r w:rsidR="00265D93">
        <w:rPr>
          <w:bCs/>
        </w:rPr>
        <w:t xml:space="preserve"> </w:t>
      </w:r>
      <w:r w:rsidR="00265D93" w:rsidRPr="00265D93">
        <w:rPr>
          <w:bCs/>
        </w:rPr>
        <w:t>AIRE globali, ha registrato un incremento del 31% nel suo utilizzo</w:t>
      </w:r>
      <w:r w:rsidR="00265D93">
        <w:rPr>
          <w:bCs/>
        </w:rPr>
        <w:t xml:space="preserve"> </w:t>
      </w:r>
      <w:r w:rsidR="00265D93" w:rsidRPr="00265D93">
        <w:rPr>
          <w:bCs/>
        </w:rPr>
        <w:t>rispetto all’anno precedente. Presto sarà disponibile una nuova versione</w:t>
      </w:r>
      <w:r w:rsidR="00265D93">
        <w:rPr>
          <w:bCs/>
        </w:rPr>
        <w:t xml:space="preserve"> </w:t>
      </w:r>
      <w:r w:rsidR="00265D93" w:rsidRPr="00265D93">
        <w:rPr>
          <w:bCs/>
        </w:rPr>
        <w:t xml:space="preserve">di Fast-It, più semplice, moderna ed </w:t>
      </w:r>
      <w:r w:rsidR="00265D93">
        <w:rPr>
          <w:bCs/>
        </w:rPr>
        <w:t xml:space="preserve"> i</w:t>
      </w:r>
      <w:r w:rsidR="00265D93" w:rsidRPr="00265D93">
        <w:rPr>
          <w:bCs/>
        </w:rPr>
        <w:t>ntuitiva, con ulteriori funzionalità.</w:t>
      </w:r>
      <w:r w:rsidR="009B0B10" w:rsidRPr="002E78F7">
        <w:rPr>
          <w:bCs/>
        </w:rPr>
        <w:br/>
      </w:r>
      <w:r w:rsidR="00361826" w:rsidRPr="00E60A86">
        <w:rPr>
          <w:rFonts w:asciiTheme="minorHAnsi" w:hAnsiTheme="minorHAnsi" w:cstheme="minorHAnsi"/>
          <w:b/>
          <w:bCs/>
          <w:color w:val="002060"/>
          <w:sz w:val="24"/>
          <w:szCs w:val="24"/>
          <w:lang w:eastAsia="it-IT"/>
        </w:rPr>
        <w:br/>
      </w:r>
      <w:r w:rsidR="00572154" w:rsidRPr="00E60A86">
        <w:rPr>
          <w:rFonts w:asciiTheme="minorHAnsi" w:hAnsiTheme="minorHAnsi" w:cstheme="minorHAnsi"/>
          <w:b/>
          <w:bCs/>
          <w:color w:val="002060"/>
          <w:sz w:val="24"/>
          <w:szCs w:val="24"/>
          <w:lang w:eastAsia="it-IT"/>
        </w:rPr>
        <w:t>Farnesina solidale</w:t>
      </w:r>
      <w:r w:rsidR="009B0B10">
        <w:rPr>
          <w:rFonts w:asciiTheme="minorHAnsi" w:hAnsiTheme="minorHAnsi" w:cstheme="minorHAnsi"/>
          <w:b/>
          <w:bCs/>
          <w:color w:val="002060"/>
          <w:sz w:val="24"/>
          <w:szCs w:val="24"/>
          <w:lang w:eastAsia="it-IT"/>
        </w:rPr>
        <w:br/>
      </w:r>
      <w:r w:rsidR="009B0B10" w:rsidRPr="002E78F7">
        <w:rPr>
          <w:bCs/>
        </w:rPr>
        <w:t xml:space="preserve">Tra le iniziative di carattere “solidale” realizzate dal Ministero Affari Esteri e della Cooperazione </w:t>
      </w:r>
      <w:r w:rsidR="002E78F7">
        <w:rPr>
          <w:bCs/>
        </w:rPr>
        <w:t>I</w:t>
      </w:r>
      <w:r w:rsidR="009B0B10" w:rsidRPr="002E78F7">
        <w:rPr>
          <w:bCs/>
        </w:rPr>
        <w:t>nternazionale meritano una particolare attenzione le iniziative solidali a sostegno della raccolta fondi per AIL (Associazione Italiana contro Leucemie, linfomi e mieloma), Fondazione ANT (per la prevenzione oncologica e l’assistenza medi -socialistica domiciliare gratuita oncologica), Croce Rossa Italiana, Lega del Filo d’Oro, Associazione Susan G. Komen Italia per la lotta ai tumori al seno e partecipazione della squadra MAECI alla “Race for the Cure” anche per l’edizione 2024.</w:t>
      </w:r>
      <w:r w:rsidR="007353DD">
        <w:rPr>
          <w:color w:val="002060"/>
          <w:sz w:val="24"/>
          <w:szCs w:val="24"/>
        </w:rPr>
        <w:br/>
      </w:r>
      <w:r w:rsidR="007353DD">
        <w:rPr>
          <w:color w:val="002060"/>
          <w:sz w:val="24"/>
          <w:szCs w:val="24"/>
        </w:rPr>
        <w:br/>
      </w:r>
      <w:r w:rsidR="007353DD" w:rsidRPr="007353DD">
        <w:rPr>
          <w:b/>
          <w:bCs/>
          <w:color w:val="002060"/>
          <w:sz w:val="24"/>
          <w:szCs w:val="24"/>
        </w:rPr>
        <w:t>Visite ispettive</w:t>
      </w:r>
      <w:r w:rsidR="002E78F7">
        <w:rPr>
          <w:b/>
          <w:bCs/>
          <w:color w:val="002060"/>
          <w:sz w:val="24"/>
          <w:szCs w:val="24"/>
        </w:rPr>
        <w:br/>
      </w:r>
      <w:r w:rsidR="002E78F7" w:rsidRPr="002E78F7">
        <w:rPr>
          <w:bCs/>
        </w:rPr>
        <w:t xml:space="preserve">Segnaliamo, inoltre, le cifre le cifre relative alle visite ispettive condotte dall’Ispettorato Generale del Ministero degli Esteri con il compito di verificare la gestione e il corretto funzionamento degli uffici </w:t>
      </w:r>
      <w:r w:rsidR="002E78F7">
        <w:rPr>
          <w:bCs/>
        </w:rPr>
        <w:lastRenderedPageBreak/>
        <w:t>a</w:t>
      </w:r>
      <w:r w:rsidR="002E78F7" w:rsidRPr="002E78F7">
        <w:rPr>
          <w:bCs/>
        </w:rPr>
        <w:t>ll’estero, con riguardo anche all’applicazione della normativa in tema di sicurezza. Per i dettagli numerici si rinvia alla tavola 1.33.</w:t>
      </w:r>
      <w:r w:rsidR="009B0B10">
        <w:rPr>
          <w:color w:val="002060"/>
          <w:sz w:val="24"/>
          <w:szCs w:val="24"/>
        </w:rPr>
        <w:br/>
      </w:r>
      <w:r w:rsidR="009B0B10">
        <w:rPr>
          <w:color w:val="002060"/>
          <w:sz w:val="24"/>
          <w:szCs w:val="24"/>
        </w:rPr>
        <w:br/>
      </w:r>
      <w:r w:rsidR="000D789D" w:rsidRPr="00E60A86">
        <w:rPr>
          <w:rFonts w:asciiTheme="minorHAnsi" w:hAnsiTheme="minorHAnsi" w:cstheme="minorHAnsi"/>
          <w:b/>
          <w:bCs/>
          <w:color w:val="002060"/>
          <w:sz w:val="24"/>
          <w:szCs w:val="24"/>
          <w:lang w:eastAsia="it-IT"/>
        </w:rPr>
        <w:t>ATTIVITÀ E SERVIZI</w:t>
      </w:r>
      <w:r w:rsidR="009B0B10">
        <w:rPr>
          <w:rFonts w:asciiTheme="minorHAnsi" w:hAnsiTheme="minorHAnsi" w:cstheme="minorHAnsi"/>
          <w:b/>
          <w:bCs/>
          <w:color w:val="002060"/>
          <w:sz w:val="24"/>
          <w:szCs w:val="24"/>
          <w:lang w:eastAsia="it-IT"/>
        </w:rPr>
        <w:br/>
      </w:r>
      <w:r w:rsidR="000D789D" w:rsidRPr="002E78F7">
        <w:rPr>
          <w:bCs/>
        </w:rPr>
        <w:t>Il secondo capitolo dell’Annuario Statistico è dedicato alle attività svolte e ai servizi erogati dal Ministero degli Affari Esteri e della Cooperazione Internazionale.</w:t>
      </w:r>
      <w:r w:rsidR="007353DD" w:rsidRPr="002E78F7">
        <w:rPr>
          <w:bCs/>
        </w:rPr>
        <w:br/>
      </w:r>
      <w:r w:rsidR="007353DD">
        <w:rPr>
          <w:rFonts w:asciiTheme="minorHAnsi" w:hAnsiTheme="minorHAnsi" w:cstheme="minorHAnsi"/>
          <w:color w:val="002060"/>
          <w:sz w:val="24"/>
          <w:szCs w:val="24"/>
          <w:lang w:eastAsia="it-IT"/>
        </w:rPr>
        <w:br/>
      </w:r>
      <w:r w:rsidR="000D789D" w:rsidRPr="00E60A86">
        <w:rPr>
          <w:rFonts w:asciiTheme="minorHAnsi" w:hAnsiTheme="minorHAnsi" w:cstheme="minorHAnsi"/>
          <w:b/>
          <w:bCs/>
          <w:color w:val="002060"/>
          <w:sz w:val="24"/>
          <w:szCs w:val="24"/>
          <w:lang w:eastAsia="it-IT"/>
        </w:rPr>
        <w:t>Visite, incontri e riunioni</w:t>
      </w:r>
      <w:r w:rsidR="009B0B10">
        <w:rPr>
          <w:rFonts w:asciiTheme="minorHAnsi" w:hAnsiTheme="minorHAnsi" w:cstheme="minorHAnsi"/>
          <w:b/>
          <w:bCs/>
          <w:color w:val="002060"/>
          <w:sz w:val="24"/>
          <w:szCs w:val="24"/>
          <w:lang w:eastAsia="it-IT"/>
        </w:rPr>
        <w:br/>
      </w:r>
      <w:r w:rsidR="00265D93" w:rsidRPr="00265D93">
        <w:rPr>
          <w:bCs/>
        </w:rPr>
        <w:t>Le visite in Italia dei Capi di Stato e di Governo sono</w:t>
      </w:r>
      <w:r w:rsidR="00265D93">
        <w:rPr>
          <w:bCs/>
        </w:rPr>
        <w:t xml:space="preserve"> </w:t>
      </w:r>
      <w:r w:rsidR="00265D93" w:rsidRPr="00265D93">
        <w:rPr>
          <w:bCs/>
        </w:rPr>
        <w:t>presentate nelle tavole 2.1 e 2.2 mentre le visite, gli</w:t>
      </w:r>
    </w:p>
    <w:p w14:paraId="6E1F7FB7" w14:textId="7E170A79" w:rsidR="00265D93" w:rsidRPr="00265D93" w:rsidRDefault="00265D93" w:rsidP="00265D93">
      <w:pPr>
        <w:spacing w:after="171" w:line="240" w:lineRule="auto"/>
        <w:ind w:right="6"/>
        <w:contextualSpacing/>
        <w:rPr>
          <w:bCs/>
        </w:rPr>
      </w:pPr>
      <w:r w:rsidRPr="00265D93">
        <w:rPr>
          <w:bCs/>
        </w:rPr>
        <w:t>incontri e le riunioni di carattere internazionale cui</w:t>
      </w:r>
      <w:r>
        <w:rPr>
          <w:bCs/>
        </w:rPr>
        <w:t xml:space="preserve"> </w:t>
      </w:r>
      <w:r w:rsidRPr="00265D93">
        <w:rPr>
          <w:bCs/>
        </w:rPr>
        <w:t>hanno partecipato il Presidente della Repubblica,</w:t>
      </w:r>
    </w:p>
    <w:p w14:paraId="5C852563" w14:textId="1F968A49" w:rsidR="000A5B41" w:rsidRDefault="00265D93" w:rsidP="00265D93">
      <w:pPr>
        <w:spacing w:after="171" w:line="240" w:lineRule="auto"/>
        <w:ind w:right="6"/>
        <w:contextualSpacing/>
        <w:rPr>
          <w:rFonts w:asciiTheme="minorHAnsi" w:hAnsiTheme="minorHAnsi" w:cstheme="minorHAnsi"/>
          <w:b/>
          <w:bCs/>
          <w:color w:val="002060"/>
          <w:sz w:val="24"/>
          <w:szCs w:val="24"/>
          <w:lang w:eastAsia="it-IT"/>
        </w:rPr>
      </w:pPr>
      <w:r w:rsidRPr="00265D93">
        <w:rPr>
          <w:bCs/>
        </w:rPr>
        <w:t>il Presidente del Consiglio e il Ministro degli Esteri</w:t>
      </w:r>
      <w:r>
        <w:rPr>
          <w:bCs/>
        </w:rPr>
        <w:t xml:space="preserve"> </w:t>
      </w:r>
      <w:r w:rsidRPr="00265D93">
        <w:rPr>
          <w:bCs/>
        </w:rPr>
        <w:t>sono illustrat</w:t>
      </w:r>
      <w:r>
        <w:rPr>
          <w:bCs/>
        </w:rPr>
        <w:t>i</w:t>
      </w:r>
      <w:r w:rsidRPr="00265D93">
        <w:rPr>
          <w:bCs/>
        </w:rPr>
        <w:t xml:space="preserve"> nelle tavole 2.3, 2.4, 2.4.1.</w:t>
      </w:r>
      <w:r>
        <w:rPr>
          <w:bCs/>
        </w:rPr>
        <w:br/>
      </w:r>
      <w:r w:rsidR="007353DD">
        <w:rPr>
          <w:color w:val="002060"/>
          <w:sz w:val="24"/>
          <w:szCs w:val="24"/>
        </w:rPr>
        <w:br/>
      </w:r>
      <w:r w:rsidR="000D789D" w:rsidRPr="00E60A86">
        <w:rPr>
          <w:rFonts w:asciiTheme="minorHAnsi" w:hAnsiTheme="minorHAnsi" w:cstheme="minorHAnsi"/>
          <w:b/>
          <w:bCs/>
          <w:color w:val="002060"/>
          <w:sz w:val="24"/>
          <w:szCs w:val="24"/>
          <w:lang w:eastAsia="it-IT"/>
        </w:rPr>
        <w:t>Accordi, questioni giuridiche internazionali e cooperazione giudiziaria</w:t>
      </w:r>
      <w:r w:rsidR="009B0B10">
        <w:rPr>
          <w:rFonts w:asciiTheme="minorHAnsi" w:hAnsiTheme="minorHAnsi" w:cstheme="minorHAnsi"/>
          <w:b/>
          <w:bCs/>
          <w:color w:val="002060"/>
          <w:sz w:val="24"/>
          <w:szCs w:val="24"/>
          <w:lang w:eastAsia="it-IT"/>
        </w:rPr>
        <w:br/>
      </w:r>
      <w:r w:rsidR="00361826" w:rsidRPr="002E78F7">
        <w:rPr>
          <w:bCs/>
        </w:rPr>
        <w:t xml:space="preserve">I dati inerenti </w:t>
      </w:r>
      <w:proofErr w:type="gramStart"/>
      <w:r w:rsidR="00361826" w:rsidRPr="002E78F7">
        <w:rPr>
          <w:bCs/>
        </w:rPr>
        <w:t>gli</w:t>
      </w:r>
      <w:proofErr w:type="gramEnd"/>
      <w:r w:rsidR="008E4EC3">
        <w:rPr>
          <w:bCs/>
        </w:rPr>
        <w:t xml:space="preserve"> </w:t>
      </w:r>
      <w:r w:rsidR="00361826" w:rsidRPr="002E78F7">
        <w:rPr>
          <w:bCs/>
        </w:rPr>
        <w:t>accordi bilaterali e multilaterali firmati dall’Italia ed entrati in vigore nel 202</w:t>
      </w:r>
      <w:r w:rsidR="007353DD" w:rsidRPr="002E78F7">
        <w:rPr>
          <w:bCs/>
        </w:rPr>
        <w:t>4</w:t>
      </w:r>
      <w:r w:rsidR="00361826" w:rsidRPr="002E78F7">
        <w:rPr>
          <w:bCs/>
        </w:rPr>
        <w:t xml:space="preserve"> sono illustrati nelle tavole 2.5 e 2.6. Le informazioni sul contenzioso giuridico internazionale presso la Corte di giustizia dell’UE sono presentate nelle tabelle 2.7 e 2.8</w:t>
      </w:r>
      <w:r w:rsidR="009B0B10" w:rsidRPr="002E78F7">
        <w:rPr>
          <w:bCs/>
        </w:rPr>
        <w:t>.</w:t>
      </w:r>
      <w:r w:rsidR="009B0B10" w:rsidRPr="002E78F7">
        <w:rPr>
          <w:bCs/>
        </w:rPr>
        <w:br/>
      </w:r>
      <w:r w:rsidR="00E97035" w:rsidRPr="00E60A86">
        <w:rPr>
          <w:color w:val="00B050"/>
          <w:sz w:val="24"/>
          <w:szCs w:val="24"/>
        </w:rPr>
        <w:br/>
      </w:r>
      <w:r w:rsidR="000D789D" w:rsidRPr="00E60A86">
        <w:rPr>
          <w:rFonts w:asciiTheme="minorHAnsi" w:hAnsiTheme="minorHAnsi" w:cstheme="minorHAnsi"/>
          <w:b/>
          <w:bCs/>
          <w:color w:val="002060"/>
          <w:sz w:val="24"/>
          <w:szCs w:val="24"/>
          <w:lang w:eastAsia="it-IT"/>
        </w:rPr>
        <w:t>Funzionari italiani, END e Osservatori elettorali</w:t>
      </w:r>
      <w:r w:rsidR="009B0B10">
        <w:rPr>
          <w:rFonts w:asciiTheme="minorHAnsi" w:hAnsiTheme="minorHAnsi" w:cstheme="minorHAnsi"/>
          <w:b/>
          <w:bCs/>
          <w:color w:val="002060"/>
          <w:sz w:val="24"/>
          <w:szCs w:val="24"/>
          <w:lang w:eastAsia="it-IT"/>
        </w:rPr>
        <w:br/>
      </w:r>
      <w:r w:rsidR="007353DD" w:rsidRPr="002E78F7">
        <w:rPr>
          <w:bCs/>
        </w:rPr>
        <w:t>La presenza dei funzionari italiani nelle Organizzazioni internazionali è documentata nella tavola 2.11: in valore assoluto il numero più elevato di presenze è quello della Commissione Europea con 1.824 funzionari italiani, che rappresenta la quota del 12% di funzionari presso UE. Per quanto riguarda gli END - Esperti</w:t>
      </w:r>
      <w:r w:rsidR="007353DD" w:rsidRPr="007353DD">
        <w:rPr>
          <w:color w:val="002060"/>
          <w:sz w:val="24"/>
          <w:szCs w:val="24"/>
        </w:rPr>
        <w:t xml:space="preserve"> </w:t>
      </w:r>
      <w:r w:rsidR="007353DD" w:rsidRPr="002E78F7">
        <w:rPr>
          <w:bCs/>
        </w:rPr>
        <w:t>Nazionali Distaccati, si rimanda ai dettagli contenuti nelle tavole 2.12 e 2.12.1 dove si evince che il 41% lavora presso la Commissione europea (con un incremento del 14% sull’anno precedente), il 15% presso il SEAE e il restante 44% è distribuito tra altre Istituzioni e Organismi. Nella tabella 2.13, invece, sono presentati i dati relativi agli Osservatori italiani impegnati nelle missioni elettorali.</w:t>
      </w:r>
      <w:r w:rsidR="007353DD" w:rsidRPr="002E78F7">
        <w:rPr>
          <w:bCs/>
        </w:rPr>
        <w:br/>
      </w:r>
      <w:r w:rsidR="007353DD">
        <w:rPr>
          <w:color w:val="002060"/>
          <w:sz w:val="24"/>
          <w:szCs w:val="24"/>
        </w:rPr>
        <w:br/>
      </w:r>
      <w:r w:rsidR="007353DD" w:rsidRPr="007353DD">
        <w:rPr>
          <w:b/>
          <w:bCs/>
          <w:color w:val="002060"/>
          <w:sz w:val="24"/>
          <w:szCs w:val="24"/>
        </w:rPr>
        <w:t>Rappresentanze diplomatiche straniere</w:t>
      </w:r>
      <w:r w:rsidR="007353DD">
        <w:rPr>
          <w:b/>
          <w:bCs/>
          <w:color w:val="002060"/>
          <w:sz w:val="24"/>
          <w:szCs w:val="24"/>
        </w:rPr>
        <w:br/>
      </w:r>
      <w:r w:rsidR="007353DD" w:rsidRPr="002E78F7">
        <w:rPr>
          <w:bCs/>
        </w:rPr>
        <w:t>Nell’annuario MAECI sono raccolte anche le informazioni numeriche sulle Rappresentanze diplomatiche straniere accreditate a Roma (tavola 2.14), sulle cerimonie di presentazione delle Lettere Credenziali presso il Quirinale (tavola 2.15) e sui Consolati stranieri in Italia (tavola 2.16).</w:t>
      </w:r>
      <w:r w:rsidR="007353DD" w:rsidRPr="002E78F7">
        <w:rPr>
          <w:bCs/>
        </w:rPr>
        <w:br/>
      </w:r>
      <w:r w:rsidR="007353DD">
        <w:rPr>
          <w:rFonts w:asciiTheme="minorHAnsi" w:hAnsiTheme="minorHAnsi" w:cstheme="minorHAnsi"/>
          <w:color w:val="002060"/>
          <w:sz w:val="24"/>
          <w:szCs w:val="24"/>
          <w:lang w:eastAsia="it-IT"/>
        </w:rPr>
        <w:br/>
      </w:r>
      <w:r w:rsidR="00D24831" w:rsidRPr="00E60A86">
        <w:rPr>
          <w:rFonts w:asciiTheme="minorHAnsi" w:hAnsiTheme="minorHAnsi" w:cstheme="minorHAnsi"/>
          <w:b/>
          <w:bCs/>
          <w:color w:val="002060"/>
          <w:sz w:val="24"/>
          <w:szCs w:val="24"/>
          <w:lang w:eastAsia="it-IT"/>
        </w:rPr>
        <w:t>C</w:t>
      </w:r>
      <w:r w:rsidR="000D789D" w:rsidRPr="00E60A86">
        <w:rPr>
          <w:rFonts w:asciiTheme="minorHAnsi" w:hAnsiTheme="minorHAnsi" w:cstheme="minorHAnsi"/>
          <w:b/>
          <w:bCs/>
          <w:color w:val="002060"/>
          <w:sz w:val="24"/>
          <w:szCs w:val="24"/>
          <w:lang w:eastAsia="it-IT"/>
        </w:rPr>
        <w:t>orsi di lingua italiana organizzati dagli Istituti Italiani di Cultura</w:t>
      </w:r>
      <w:r w:rsidR="000F711B">
        <w:rPr>
          <w:rFonts w:asciiTheme="minorHAnsi" w:hAnsiTheme="minorHAnsi" w:cstheme="minorHAnsi"/>
          <w:b/>
          <w:bCs/>
          <w:color w:val="002060"/>
          <w:sz w:val="24"/>
          <w:szCs w:val="24"/>
          <w:lang w:eastAsia="it-IT"/>
        </w:rPr>
        <w:br/>
      </w:r>
      <w:r w:rsidR="007353DD" w:rsidRPr="002E78F7">
        <w:rPr>
          <w:bCs/>
        </w:rPr>
        <w:t>Nel 2024 gli Istituti Italiani di Cultura hanno registrato 64mila iscrizioni ai corsi di italiano per 35mila studenti, con un incremento rispettivamente del 7% e del 4% sull’anno precedente.</w:t>
      </w:r>
      <w:r w:rsidR="007353DD">
        <w:rPr>
          <w:color w:val="002060"/>
          <w:sz w:val="24"/>
          <w:szCs w:val="24"/>
        </w:rPr>
        <w:br/>
      </w:r>
      <w:r w:rsidR="00E97035" w:rsidRPr="00E60A86">
        <w:rPr>
          <w:color w:val="00B050"/>
          <w:sz w:val="24"/>
          <w:szCs w:val="24"/>
        </w:rPr>
        <w:br/>
      </w:r>
      <w:r w:rsidR="000D789D" w:rsidRPr="00E60A86">
        <w:rPr>
          <w:rFonts w:asciiTheme="minorHAnsi" w:hAnsiTheme="minorHAnsi" w:cstheme="minorHAnsi"/>
          <w:b/>
          <w:bCs/>
          <w:color w:val="002060"/>
          <w:sz w:val="24"/>
          <w:szCs w:val="24"/>
          <w:lang w:eastAsia="it-IT"/>
        </w:rPr>
        <w:t>Patrimonio librario presso gli Istituti Italiani di Cultura</w:t>
      </w:r>
      <w:r w:rsidR="000F711B">
        <w:rPr>
          <w:rFonts w:asciiTheme="minorHAnsi" w:hAnsiTheme="minorHAnsi" w:cstheme="minorHAnsi"/>
          <w:b/>
          <w:bCs/>
          <w:color w:val="002060"/>
          <w:sz w:val="24"/>
          <w:szCs w:val="24"/>
          <w:lang w:eastAsia="it-IT"/>
        </w:rPr>
        <w:br/>
      </w:r>
      <w:r w:rsidR="007353DD" w:rsidRPr="002E78F7">
        <w:rPr>
          <w:bCs/>
        </w:rPr>
        <w:t>Le biblioteche degli Istituti Italiani di Cultura custodiscono circa un milione di volumi; tra le collezioni più nutrite si segnala quella della biblioteca di Parigi con circa 53mila volumi, seguita dal Cairo con 36mila volumi, Buenos Aires con 33mila, Città del Messico con 32mila, Madrid 31mila, Londra con quasi 29mila, New York con circa 26mila, Stoccolma e San Paolo con 24mila volumi</w:t>
      </w:r>
      <w:r w:rsidR="00A87E3B" w:rsidRPr="002E78F7">
        <w:rPr>
          <w:bCs/>
        </w:rPr>
        <w:t>.</w:t>
      </w:r>
      <w:r w:rsidR="007353DD">
        <w:rPr>
          <w:color w:val="002060"/>
          <w:sz w:val="24"/>
          <w:szCs w:val="24"/>
        </w:rPr>
        <w:t xml:space="preserve"> </w:t>
      </w:r>
      <w:r w:rsidR="007353DD">
        <w:rPr>
          <w:color w:val="002060"/>
          <w:sz w:val="24"/>
          <w:szCs w:val="24"/>
        </w:rPr>
        <w:br/>
      </w:r>
      <w:r w:rsidR="00066849" w:rsidRPr="00E60A86">
        <w:rPr>
          <w:rFonts w:asciiTheme="minorHAnsi" w:hAnsiTheme="minorHAnsi" w:cstheme="minorHAnsi"/>
          <w:b/>
          <w:bCs/>
          <w:color w:val="00B050"/>
          <w:sz w:val="24"/>
          <w:szCs w:val="24"/>
          <w:lang w:eastAsia="it-IT"/>
        </w:rPr>
        <w:br/>
      </w:r>
      <w:r w:rsidR="000D789D" w:rsidRPr="00E60A86">
        <w:rPr>
          <w:rFonts w:asciiTheme="minorHAnsi" w:hAnsiTheme="minorHAnsi" w:cstheme="minorHAnsi"/>
          <w:b/>
          <w:bCs/>
          <w:color w:val="002060"/>
          <w:sz w:val="24"/>
          <w:szCs w:val="24"/>
          <w:lang w:eastAsia="it-IT"/>
        </w:rPr>
        <w:t xml:space="preserve">Incentivi alla traduzione, al doppiaggio e alla </w:t>
      </w:r>
      <w:proofErr w:type="spellStart"/>
      <w:r w:rsidR="000D789D" w:rsidRPr="00E60A86">
        <w:rPr>
          <w:rFonts w:asciiTheme="minorHAnsi" w:hAnsiTheme="minorHAnsi" w:cstheme="minorHAnsi"/>
          <w:b/>
          <w:bCs/>
          <w:color w:val="002060"/>
          <w:sz w:val="24"/>
          <w:szCs w:val="24"/>
          <w:lang w:eastAsia="it-IT"/>
        </w:rPr>
        <w:t>sottotitolatura</w:t>
      </w:r>
      <w:proofErr w:type="spellEnd"/>
      <w:r w:rsidR="000D789D" w:rsidRPr="00E60A86">
        <w:rPr>
          <w:rFonts w:asciiTheme="minorHAnsi" w:hAnsiTheme="minorHAnsi" w:cstheme="minorHAnsi"/>
          <w:b/>
          <w:bCs/>
          <w:color w:val="002060"/>
          <w:sz w:val="24"/>
          <w:szCs w:val="24"/>
          <w:lang w:eastAsia="it-IT"/>
        </w:rPr>
        <w:t xml:space="preserve"> di opere italiane</w:t>
      </w:r>
      <w:r w:rsidR="000F711B">
        <w:rPr>
          <w:rFonts w:asciiTheme="minorHAnsi" w:hAnsiTheme="minorHAnsi" w:cstheme="minorHAnsi"/>
          <w:b/>
          <w:bCs/>
          <w:color w:val="002060"/>
          <w:sz w:val="24"/>
          <w:szCs w:val="24"/>
          <w:lang w:eastAsia="it-IT"/>
        </w:rPr>
        <w:br/>
      </w:r>
      <w:r w:rsidR="007353DD" w:rsidRPr="002E78F7">
        <w:rPr>
          <w:bCs/>
        </w:rPr>
        <w:t xml:space="preserve">Cresce ancora il numero di contributi erogati per la traduzione e la </w:t>
      </w:r>
      <w:proofErr w:type="spellStart"/>
      <w:r w:rsidR="007353DD" w:rsidRPr="002E78F7">
        <w:rPr>
          <w:bCs/>
        </w:rPr>
        <w:t>sottotitolatura</w:t>
      </w:r>
      <w:proofErr w:type="spellEnd"/>
      <w:r w:rsidR="007353DD" w:rsidRPr="002E78F7">
        <w:rPr>
          <w:bCs/>
        </w:rPr>
        <w:t xml:space="preserve"> di opere italiane e per il doppiaggio: nel 2024 sono stati riconosciuti 449 contributi e 6 premi (+ 12 sul 2023).</w:t>
      </w:r>
      <w:r w:rsidR="00A87E3B" w:rsidRPr="00E60A86">
        <w:rPr>
          <w:rFonts w:asciiTheme="minorHAnsi" w:hAnsiTheme="minorHAnsi" w:cstheme="minorHAnsi"/>
          <w:b/>
          <w:bCs/>
          <w:color w:val="002060"/>
          <w:sz w:val="24"/>
          <w:szCs w:val="24"/>
          <w:lang w:eastAsia="it-IT"/>
        </w:rPr>
        <w:t xml:space="preserve"> </w:t>
      </w:r>
      <w:r w:rsidR="007353DD">
        <w:rPr>
          <w:rFonts w:asciiTheme="minorHAnsi" w:hAnsiTheme="minorHAnsi" w:cstheme="minorHAnsi"/>
          <w:b/>
          <w:bCs/>
          <w:color w:val="002060"/>
          <w:sz w:val="24"/>
          <w:szCs w:val="24"/>
          <w:lang w:eastAsia="it-IT"/>
        </w:rPr>
        <w:br/>
      </w:r>
      <w:r w:rsidR="007353DD">
        <w:rPr>
          <w:rFonts w:asciiTheme="minorHAnsi" w:hAnsiTheme="minorHAnsi" w:cstheme="minorHAnsi"/>
          <w:b/>
          <w:bCs/>
          <w:color w:val="002060"/>
          <w:sz w:val="24"/>
          <w:szCs w:val="24"/>
          <w:lang w:eastAsia="it-IT"/>
        </w:rPr>
        <w:br/>
      </w:r>
      <w:r w:rsidR="00A87E3B" w:rsidRPr="00E60A86">
        <w:rPr>
          <w:rFonts w:asciiTheme="minorHAnsi" w:hAnsiTheme="minorHAnsi" w:cstheme="minorHAnsi"/>
          <w:b/>
          <w:bCs/>
          <w:color w:val="002060"/>
          <w:sz w:val="24"/>
          <w:szCs w:val="24"/>
          <w:lang w:eastAsia="it-IT"/>
        </w:rPr>
        <w:t>Promozione culturale e integrata</w:t>
      </w:r>
      <w:r w:rsidR="000D789D" w:rsidRPr="00E60A86">
        <w:rPr>
          <w:rFonts w:asciiTheme="minorHAnsi" w:hAnsiTheme="minorHAnsi" w:cstheme="minorHAnsi"/>
          <w:b/>
          <w:bCs/>
          <w:color w:val="002060"/>
          <w:sz w:val="24"/>
          <w:szCs w:val="24"/>
          <w:lang w:eastAsia="it-IT"/>
        </w:rPr>
        <w:t>”</w:t>
      </w:r>
      <w:r w:rsidR="007353DD">
        <w:rPr>
          <w:rFonts w:asciiTheme="minorHAnsi" w:hAnsiTheme="minorHAnsi" w:cstheme="minorHAnsi"/>
          <w:b/>
          <w:bCs/>
          <w:color w:val="002060"/>
          <w:sz w:val="24"/>
          <w:szCs w:val="24"/>
          <w:lang w:eastAsia="it-IT"/>
        </w:rPr>
        <w:br/>
      </w:r>
      <w:r w:rsidR="007353DD" w:rsidRPr="002E78F7">
        <w:rPr>
          <w:bCs/>
        </w:rPr>
        <w:t>La rete degli uffici all’estero ha organizzato nel corso del 2024 11.597 eventi promozionali, distribuiti in differenti settori. Citiamo a titolo di esempio i 2.383 eventi nel campo della lingua, letteratura e editoria (+18%), i 2.612 eventi nell’ambito dello spettacolo dal vivo (musica, teatro, danza), i 2.647 eventi nel settore del Cinema (+7%), i 604 eventi nel settore Design, Architettura e Moda (+16%).</w:t>
      </w:r>
      <w:r w:rsidR="007353DD" w:rsidRPr="002E78F7">
        <w:rPr>
          <w:bCs/>
        </w:rPr>
        <w:br/>
      </w:r>
      <w:r w:rsidR="007353DD">
        <w:rPr>
          <w:rFonts w:asciiTheme="minorHAnsi" w:hAnsiTheme="minorHAnsi" w:cstheme="minorHAnsi"/>
          <w:bCs/>
          <w:color w:val="002060"/>
          <w:sz w:val="24"/>
          <w:szCs w:val="24"/>
          <w:lang w:eastAsia="it-IT"/>
        </w:rPr>
        <w:br/>
      </w:r>
      <w:r w:rsidR="000D789D" w:rsidRPr="00E60A86">
        <w:rPr>
          <w:rFonts w:asciiTheme="minorHAnsi" w:hAnsiTheme="minorHAnsi" w:cstheme="minorHAnsi"/>
          <w:b/>
          <w:bCs/>
          <w:color w:val="002060"/>
          <w:sz w:val="24"/>
          <w:szCs w:val="24"/>
          <w:lang w:eastAsia="it-IT"/>
        </w:rPr>
        <w:t>Settimana della lingua italiana nel mondo</w:t>
      </w:r>
      <w:r w:rsidR="007353DD">
        <w:rPr>
          <w:rFonts w:asciiTheme="minorHAnsi" w:hAnsiTheme="minorHAnsi" w:cstheme="minorHAnsi"/>
          <w:b/>
          <w:bCs/>
          <w:color w:val="002060"/>
          <w:sz w:val="24"/>
          <w:szCs w:val="24"/>
          <w:lang w:eastAsia="it-IT"/>
        </w:rPr>
        <w:br/>
      </w:r>
      <w:r w:rsidRPr="00265D93">
        <w:rPr>
          <w:bCs/>
        </w:rPr>
        <w:t>Tra le iniziative realizzate nell’ambito della SLIM (Settimana della Lingua Italiana nel</w:t>
      </w:r>
      <w:r>
        <w:rPr>
          <w:bCs/>
        </w:rPr>
        <w:t xml:space="preserve"> </w:t>
      </w:r>
      <w:r w:rsidRPr="00265D93">
        <w:rPr>
          <w:bCs/>
        </w:rPr>
        <w:t xml:space="preserve">Mondo) si segnalano </w:t>
      </w:r>
      <w:r w:rsidRPr="00265D93">
        <w:rPr>
          <w:bCs/>
        </w:rPr>
        <w:lastRenderedPageBreak/>
        <w:t>421 incontri e conferenze sulla lingua italiana, 175 spettacoli/proiezioni e 139 eventi dedicati al pubblico più giovane (incluse fiere, visite guidate,</w:t>
      </w:r>
      <w:r>
        <w:rPr>
          <w:bCs/>
        </w:rPr>
        <w:t xml:space="preserve"> </w:t>
      </w:r>
      <w:r w:rsidRPr="00265D93">
        <w:rPr>
          <w:bCs/>
        </w:rPr>
        <w:t>quiz, giochi e letture).</w:t>
      </w:r>
    </w:p>
    <w:p w14:paraId="20174215" w14:textId="374EE371" w:rsidR="000A5B41" w:rsidRDefault="000A5B41">
      <w:pPr>
        <w:spacing w:after="0" w:line="240" w:lineRule="auto"/>
        <w:rPr>
          <w:rFonts w:asciiTheme="minorHAnsi" w:hAnsiTheme="minorHAnsi" w:cstheme="minorHAnsi"/>
          <w:b/>
          <w:bCs/>
          <w:color w:val="002060"/>
          <w:sz w:val="24"/>
          <w:szCs w:val="24"/>
          <w:lang w:eastAsia="it-IT"/>
        </w:rPr>
      </w:pPr>
    </w:p>
    <w:p w14:paraId="36144CC7" w14:textId="6D43D32E" w:rsidR="000D789D" w:rsidRPr="002E78F7" w:rsidRDefault="000D789D" w:rsidP="005F033C">
      <w:pPr>
        <w:spacing w:after="171" w:line="240" w:lineRule="auto"/>
        <w:ind w:right="6"/>
        <w:contextualSpacing/>
        <w:rPr>
          <w:bCs/>
        </w:rPr>
      </w:pPr>
      <w:r w:rsidRPr="00E60A86">
        <w:rPr>
          <w:rFonts w:asciiTheme="minorHAnsi" w:hAnsiTheme="minorHAnsi" w:cstheme="minorHAnsi"/>
          <w:b/>
          <w:bCs/>
          <w:color w:val="002060"/>
          <w:sz w:val="24"/>
          <w:szCs w:val="24"/>
          <w:lang w:eastAsia="it-IT"/>
        </w:rPr>
        <w:t>Collezione d’arte Farnesina</w:t>
      </w:r>
      <w:r w:rsidR="000F711B">
        <w:rPr>
          <w:rFonts w:asciiTheme="minorHAnsi" w:hAnsiTheme="minorHAnsi" w:cstheme="minorHAnsi"/>
          <w:b/>
          <w:bCs/>
          <w:color w:val="002060"/>
          <w:sz w:val="24"/>
          <w:szCs w:val="24"/>
          <w:lang w:eastAsia="it-IT"/>
        </w:rPr>
        <w:br/>
      </w:r>
      <w:r w:rsidR="007353DD" w:rsidRPr="002E78F7">
        <w:rPr>
          <w:bCs/>
        </w:rPr>
        <w:t>Tanti i visitatori che nel 2024 hanno partecipato alle visite guidate al Palazzo per ammirare le 691 opere della Collezione Farnesina esposte.</w:t>
      </w:r>
      <w:r w:rsidR="007353DD" w:rsidRPr="002E78F7">
        <w:rPr>
          <w:bCs/>
        </w:rPr>
        <w:br/>
      </w:r>
      <w:r w:rsidR="007353DD">
        <w:rPr>
          <w:rFonts w:asciiTheme="minorHAnsi" w:hAnsiTheme="minorHAnsi" w:cstheme="minorHAnsi"/>
          <w:bCs/>
          <w:color w:val="002060"/>
          <w:sz w:val="24"/>
          <w:szCs w:val="24"/>
          <w:lang w:eastAsia="it-IT"/>
        </w:rPr>
        <w:br/>
      </w:r>
      <w:r w:rsidRPr="00E60A86">
        <w:rPr>
          <w:rFonts w:asciiTheme="minorHAnsi" w:hAnsiTheme="minorHAnsi" w:cstheme="minorHAnsi"/>
          <w:b/>
          <w:bCs/>
          <w:color w:val="002060"/>
          <w:sz w:val="24"/>
          <w:szCs w:val="24"/>
          <w:lang w:eastAsia="it-IT"/>
        </w:rPr>
        <w:t>Borse di studi</w:t>
      </w:r>
      <w:r w:rsidR="007353DD">
        <w:rPr>
          <w:rFonts w:asciiTheme="minorHAnsi" w:hAnsiTheme="minorHAnsi" w:cstheme="minorHAnsi"/>
          <w:b/>
          <w:bCs/>
          <w:color w:val="002060"/>
          <w:sz w:val="24"/>
          <w:szCs w:val="24"/>
          <w:lang w:eastAsia="it-IT"/>
        </w:rPr>
        <w:t>o</w:t>
      </w:r>
      <w:r w:rsidR="007353DD">
        <w:rPr>
          <w:rFonts w:asciiTheme="minorHAnsi" w:hAnsiTheme="minorHAnsi" w:cstheme="minorHAnsi"/>
          <w:b/>
          <w:bCs/>
          <w:color w:val="002060"/>
          <w:sz w:val="24"/>
          <w:szCs w:val="24"/>
          <w:lang w:eastAsia="it-IT"/>
        </w:rPr>
        <w:br/>
      </w:r>
      <w:r w:rsidR="007353DD" w:rsidRPr="002E78F7">
        <w:rPr>
          <w:bCs/>
        </w:rPr>
        <w:t>Per l’anno accademico 2024/2025 si registra un aumento nel numero di borse di studio assegnate agli studenti provenienti dall’Africa sub-sahariana, dal Mediterraneo e dal Medio Oriente, in linea con quanto previsto dal Piano Mattei, che attribuisce al settore della formazione un ruolo centrale e prioritario. Sono state erogate oltre 11.500 mensilità di borse di studio, segnando un incremento del 57% rispetto all’anno precedente.</w:t>
      </w:r>
      <w:r w:rsidR="007353DD" w:rsidRPr="002E78F7">
        <w:rPr>
          <w:bCs/>
        </w:rPr>
        <w:br/>
      </w:r>
      <w:r w:rsidR="007353DD">
        <w:rPr>
          <w:color w:val="002060"/>
          <w:sz w:val="24"/>
          <w:szCs w:val="24"/>
        </w:rPr>
        <w:br/>
      </w:r>
      <w:r w:rsidRPr="00E60A86">
        <w:rPr>
          <w:rFonts w:asciiTheme="minorHAnsi" w:hAnsiTheme="minorHAnsi" w:cstheme="minorHAnsi"/>
          <w:b/>
          <w:bCs/>
          <w:color w:val="002060"/>
          <w:sz w:val="24"/>
          <w:szCs w:val="24"/>
          <w:lang w:eastAsia="it-IT"/>
        </w:rPr>
        <w:t>Missioni archeologiche</w:t>
      </w:r>
      <w:r w:rsidR="007353DD">
        <w:rPr>
          <w:rFonts w:asciiTheme="minorHAnsi" w:hAnsiTheme="minorHAnsi" w:cstheme="minorHAnsi"/>
          <w:b/>
          <w:bCs/>
          <w:color w:val="002060"/>
          <w:sz w:val="24"/>
          <w:szCs w:val="24"/>
          <w:lang w:eastAsia="it-IT"/>
        </w:rPr>
        <w:br/>
      </w:r>
      <w:r w:rsidR="008D496B" w:rsidRPr="002E78F7">
        <w:rPr>
          <w:bCs/>
        </w:rPr>
        <w:t>La promozione della cultura italiana si attua anche attraverso la concessione di contributi alle missioni archeologiche, antropologiche ed etnologiche italiane all’estero. Tali missioni rappresentano un’attività di grande rilievo e un prezioso strumento di formazione per operatori locali e di trasferimento di conoscenze e di tecnologie nei settori dell’archeologia, del restauro e della tutela del patrimonio. Nel 2024 sono state sostenute 287 missioni attraverso la concessione di contributi o riconoscimenti istituzionali.</w:t>
      </w:r>
      <w:r w:rsidR="008D496B" w:rsidRPr="002E78F7">
        <w:rPr>
          <w:bCs/>
        </w:rPr>
        <w:br/>
      </w:r>
      <w:r w:rsidR="008D496B">
        <w:rPr>
          <w:color w:val="002060"/>
          <w:sz w:val="24"/>
          <w:szCs w:val="24"/>
        </w:rPr>
        <w:br/>
      </w:r>
      <w:r w:rsidRPr="00E60A86">
        <w:rPr>
          <w:rFonts w:asciiTheme="minorHAnsi" w:hAnsiTheme="minorHAnsi" w:cstheme="minorHAnsi"/>
          <w:b/>
          <w:bCs/>
          <w:color w:val="002060"/>
          <w:sz w:val="24"/>
          <w:szCs w:val="24"/>
          <w:lang w:eastAsia="it-IT"/>
        </w:rPr>
        <w:t>Cooperazione scientifico-tecnologica</w:t>
      </w:r>
      <w:r w:rsidR="000F711B">
        <w:rPr>
          <w:rFonts w:asciiTheme="minorHAnsi" w:hAnsiTheme="minorHAnsi" w:cstheme="minorHAnsi"/>
          <w:b/>
          <w:bCs/>
          <w:color w:val="002060"/>
          <w:sz w:val="24"/>
          <w:szCs w:val="24"/>
          <w:lang w:eastAsia="it-IT"/>
        </w:rPr>
        <w:br/>
      </w:r>
      <w:r w:rsidR="008D496B" w:rsidRPr="002E78F7">
        <w:rPr>
          <w:bCs/>
        </w:rPr>
        <w:t>Sono 89 i progetti di “Grande rilevanza” ammessi a finanziamento e rappresentano la quota del 96% sul totale dei progetti presentati.</w:t>
      </w:r>
      <w:r w:rsidR="008D496B" w:rsidRPr="002E78F7">
        <w:rPr>
          <w:bCs/>
        </w:rPr>
        <w:br/>
      </w:r>
      <w:r w:rsidR="008D496B" w:rsidRPr="002E78F7">
        <w:rPr>
          <w:bCs/>
        </w:rPr>
        <w:br/>
      </w:r>
      <w:r w:rsidRPr="00E60A86">
        <w:rPr>
          <w:rFonts w:asciiTheme="minorHAnsi" w:hAnsiTheme="minorHAnsi" w:cstheme="minorHAnsi"/>
          <w:b/>
          <w:bCs/>
          <w:color w:val="002060"/>
          <w:sz w:val="24"/>
          <w:szCs w:val="24"/>
          <w:lang w:eastAsia="it-IT"/>
        </w:rPr>
        <w:t>Diplomazia economica</w:t>
      </w:r>
      <w:r w:rsidR="000F711B">
        <w:rPr>
          <w:rFonts w:asciiTheme="minorHAnsi" w:hAnsiTheme="minorHAnsi" w:cstheme="minorHAnsi"/>
          <w:b/>
          <w:bCs/>
          <w:color w:val="002060"/>
          <w:sz w:val="24"/>
          <w:szCs w:val="24"/>
          <w:lang w:eastAsia="it-IT"/>
        </w:rPr>
        <w:br/>
      </w:r>
      <w:r w:rsidR="008D496B" w:rsidRPr="002E78F7">
        <w:rPr>
          <w:bCs/>
        </w:rPr>
        <w:t>La rete diplomatico-consolare con le Camere di Commercio La rete diplomatico-consolare con le Camere di Commercio e l’Agenzia ICE sostiene le imprese italiane nella diffusione di notizie inerenti i bandi di gara e le grandi commesse: nel 2024 sono stati comunicati 5.374 bandi di gara di appalto e 449 anticipazioni e grandi commesse. Sono circa 790 mila gli utenti dei servizi informativi a sostegno dell’internazionalizzazione delle imprese italiane e oltre 2 milioni le pagine visualizzate di “</w:t>
      </w:r>
      <w:proofErr w:type="spellStart"/>
      <w:r w:rsidR="008D496B" w:rsidRPr="002E78F7">
        <w:rPr>
          <w:bCs/>
        </w:rPr>
        <w:t>ExTender</w:t>
      </w:r>
      <w:proofErr w:type="spellEnd"/>
      <w:r w:rsidR="008D496B" w:rsidRPr="002E78F7">
        <w:rPr>
          <w:bCs/>
        </w:rPr>
        <w:t>”, il sistema informativo sulle opportunità di business all’estero che offre un servizio mirato di selezione e invio delle informazioni.</w:t>
      </w:r>
      <w:r w:rsidR="008D496B" w:rsidRPr="002E78F7">
        <w:rPr>
          <w:bCs/>
        </w:rPr>
        <w:br/>
      </w:r>
      <w:r w:rsidR="008D496B">
        <w:rPr>
          <w:color w:val="002060"/>
          <w:sz w:val="24"/>
          <w:szCs w:val="24"/>
        </w:rPr>
        <w:br/>
      </w:r>
      <w:r w:rsidR="00572154" w:rsidRPr="00E60A86">
        <w:rPr>
          <w:rFonts w:asciiTheme="minorHAnsi" w:hAnsiTheme="minorHAnsi" w:cstheme="minorHAnsi"/>
          <w:b/>
          <w:bCs/>
          <w:color w:val="002060"/>
          <w:sz w:val="24"/>
          <w:szCs w:val="24"/>
          <w:lang w:eastAsia="it-IT"/>
        </w:rPr>
        <w:t>I</w:t>
      </w:r>
      <w:r w:rsidRPr="00E60A86">
        <w:rPr>
          <w:rFonts w:asciiTheme="minorHAnsi" w:hAnsiTheme="minorHAnsi" w:cstheme="minorHAnsi"/>
          <w:b/>
          <w:bCs/>
          <w:color w:val="002060"/>
          <w:sz w:val="24"/>
          <w:szCs w:val="24"/>
          <w:lang w:eastAsia="it-IT"/>
        </w:rPr>
        <w:t>TALIANI ALL’ESTERO</w:t>
      </w:r>
      <w:r w:rsidR="008D496B">
        <w:rPr>
          <w:rFonts w:asciiTheme="minorHAnsi" w:hAnsiTheme="minorHAnsi" w:cstheme="minorHAnsi"/>
          <w:b/>
          <w:bCs/>
          <w:color w:val="002060"/>
          <w:sz w:val="24"/>
          <w:szCs w:val="24"/>
          <w:lang w:eastAsia="it-IT"/>
        </w:rPr>
        <w:br/>
      </w:r>
      <w:r w:rsidR="00E97035" w:rsidRPr="002E78F7">
        <w:rPr>
          <w:bCs/>
        </w:rPr>
        <w:t>In questa sezione dell’Annuario statistico sono presentate le notizie relative ai principali servizi erogati ai cittadini italiani all’estero tramite la rete diplomatico</w:t>
      </w:r>
      <w:r w:rsidR="008E4EC3">
        <w:rPr>
          <w:bCs/>
        </w:rPr>
        <w:t>-</w:t>
      </w:r>
      <w:r w:rsidR="00E97035" w:rsidRPr="002E78F7">
        <w:rPr>
          <w:bCs/>
        </w:rPr>
        <w:t>consolare, inclusi i dati sulla tutela e l’assistenza a residenti e turisti, sugli interventi effettuati in situazioni di emergenza, sui detenuti italiani all’estero e sulla sottrazione internazionale di minori italiani</w:t>
      </w:r>
      <w:r w:rsidRPr="002E78F7">
        <w:rPr>
          <w:bCs/>
        </w:rPr>
        <w:t>.</w:t>
      </w:r>
      <w:r w:rsidR="00572154" w:rsidRPr="00E60A86">
        <w:rPr>
          <w:rFonts w:asciiTheme="minorHAnsi" w:hAnsiTheme="minorHAnsi" w:cstheme="minorHAnsi"/>
          <w:color w:val="002060"/>
          <w:sz w:val="24"/>
          <w:szCs w:val="24"/>
          <w:lang w:eastAsia="it-IT"/>
        </w:rPr>
        <w:t xml:space="preserve"> </w:t>
      </w:r>
      <w:r w:rsidR="008D496B">
        <w:rPr>
          <w:rFonts w:asciiTheme="minorHAnsi" w:hAnsiTheme="minorHAnsi" w:cstheme="minorHAnsi"/>
          <w:color w:val="002060"/>
          <w:sz w:val="24"/>
          <w:szCs w:val="24"/>
          <w:lang w:eastAsia="it-IT"/>
        </w:rPr>
        <w:br/>
      </w:r>
      <w:r w:rsidR="008D496B">
        <w:rPr>
          <w:rFonts w:asciiTheme="minorHAnsi" w:hAnsiTheme="minorHAnsi" w:cstheme="minorHAnsi"/>
          <w:color w:val="002060"/>
          <w:sz w:val="24"/>
          <w:szCs w:val="24"/>
          <w:lang w:eastAsia="it-IT"/>
        </w:rPr>
        <w:br/>
      </w:r>
      <w:r w:rsidRPr="00E60A86">
        <w:rPr>
          <w:rFonts w:asciiTheme="minorHAnsi" w:hAnsiTheme="minorHAnsi" w:cstheme="minorHAnsi"/>
          <w:b/>
          <w:bCs/>
          <w:color w:val="002060"/>
          <w:sz w:val="24"/>
          <w:szCs w:val="24"/>
          <w:lang w:eastAsia="it-IT"/>
        </w:rPr>
        <w:t>Anagrafe consolar</w:t>
      </w:r>
      <w:r w:rsidR="008D496B">
        <w:rPr>
          <w:rFonts w:asciiTheme="minorHAnsi" w:hAnsiTheme="minorHAnsi" w:cstheme="minorHAnsi"/>
          <w:b/>
          <w:bCs/>
          <w:color w:val="002060"/>
          <w:sz w:val="24"/>
          <w:szCs w:val="24"/>
          <w:lang w:eastAsia="it-IT"/>
        </w:rPr>
        <w:t>e</w:t>
      </w:r>
      <w:r w:rsidR="008D496B">
        <w:rPr>
          <w:rFonts w:asciiTheme="minorHAnsi" w:hAnsiTheme="minorHAnsi" w:cstheme="minorHAnsi"/>
          <w:b/>
          <w:bCs/>
          <w:color w:val="002060"/>
          <w:sz w:val="24"/>
          <w:szCs w:val="24"/>
          <w:lang w:eastAsia="it-IT"/>
        </w:rPr>
        <w:br/>
      </w:r>
      <w:r w:rsidR="008D496B" w:rsidRPr="002E78F7">
        <w:rPr>
          <w:bCs/>
        </w:rPr>
        <w:t>Superata la cifra di 7 milioni di italiani iscritti negli schedari consolari, con un aumento del +2% rispetto al 2023. L’Argentina si conferma il Paese con la comunità italiana più numerosa, con quasi 1 milione e 200mila iscritti, seguita da Germania, Brasile e Svizzera.</w:t>
      </w:r>
      <w:r w:rsidR="008D496B" w:rsidRPr="002E78F7">
        <w:rPr>
          <w:bCs/>
        </w:rPr>
        <w:br/>
      </w:r>
      <w:r w:rsidR="005F033C">
        <w:rPr>
          <w:color w:val="002060"/>
          <w:sz w:val="24"/>
          <w:szCs w:val="24"/>
        </w:rPr>
        <w:br/>
      </w:r>
      <w:r w:rsidR="005F033C">
        <w:rPr>
          <w:rFonts w:asciiTheme="minorHAnsi" w:hAnsiTheme="minorHAnsi" w:cstheme="minorHAnsi"/>
          <w:b/>
          <w:bCs/>
          <w:color w:val="002060"/>
          <w:sz w:val="24"/>
          <w:szCs w:val="24"/>
          <w:lang w:eastAsia="it-IT"/>
        </w:rPr>
        <w:t xml:space="preserve">Servizi </w:t>
      </w:r>
      <w:r w:rsidR="005F033C" w:rsidRPr="00E60A86">
        <w:rPr>
          <w:rFonts w:asciiTheme="minorHAnsi" w:hAnsiTheme="minorHAnsi" w:cstheme="minorHAnsi"/>
          <w:b/>
          <w:bCs/>
          <w:color w:val="002060"/>
          <w:sz w:val="24"/>
          <w:szCs w:val="24"/>
          <w:lang w:eastAsia="it-IT"/>
        </w:rPr>
        <w:t>consolar</w:t>
      </w:r>
      <w:r w:rsidR="005F033C">
        <w:rPr>
          <w:rFonts w:asciiTheme="minorHAnsi" w:hAnsiTheme="minorHAnsi" w:cstheme="minorHAnsi"/>
          <w:b/>
          <w:bCs/>
          <w:color w:val="002060"/>
          <w:sz w:val="24"/>
          <w:szCs w:val="24"/>
          <w:lang w:eastAsia="it-IT"/>
        </w:rPr>
        <w:t>i</w:t>
      </w:r>
      <w:r w:rsidR="005F033C">
        <w:rPr>
          <w:color w:val="002060"/>
          <w:sz w:val="24"/>
          <w:szCs w:val="24"/>
        </w:rPr>
        <w:br/>
      </w:r>
      <w:r w:rsidR="005F033C" w:rsidRPr="005F033C">
        <w:rPr>
          <w:bCs/>
        </w:rPr>
        <w:t>Anche grazie all’estensione del servizio di rilascio Carte d’Identità Elettroniche (CIE) al di fuori del continente europeo, nel 2024 sono state rilasciate il 22% di CIE in più rispetto all’anno precedente. Molte sedi europee hanno altresì istituito canali preferenziali per il rilascio delle CIE, in vista della cessazione della validità delle Carte d’Identità cartacee, il 3 agosto del 2026.</w:t>
      </w:r>
      <w:r w:rsidR="008D496B" w:rsidRPr="005F033C">
        <w:rPr>
          <w:bCs/>
        </w:rPr>
        <w:br/>
      </w:r>
      <w:r w:rsidR="005F033C">
        <w:rPr>
          <w:rFonts w:asciiTheme="minorHAnsi" w:hAnsiTheme="minorHAnsi" w:cstheme="minorHAnsi"/>
          <w:b/>
          <w:bCs/>
          <w:color w:val="002060"/>
          <w:sz w:val="24"/>
          <w:szCs w:val="24"/>
          <w:lang w:eastAsia="it-IT"/>
        </w:rPr>
        <w:br/>
      </w:r>
      <w:r w:rsidRPr="00E60A86">
        <w:rPr>
          <w:rFonts w:asciiTheme="minorHAnsi" w:hAnsiTheme="minorHAnsi" w:cstheme="minorHAnsi"/>
          <w:b/>
          <w:bCs/>
          <w:color w:val="002060"/>
          <w:sz w:val="24"/>
          <w:szCs w:val="24"/>
          <w:lang w:eastAsia="it-IT"/>
        </w:rPr>
        <w:t>Interventi in situazioni di emergenza</w:t>
      </w:r>
      <w:r w:rsidR="000F711B">
        <w:rPr>
          <w:rFonts w:asciiTheme="minorHAnsi" w:hAnsiTheme="minorHAnsi" w:cstheme="minorHAnsi"/>
          <w:b/>
          <w:bCs/>
          <w:color w:val="002060"/>
          <w:sz w:val="24"/>
          <w:szCs w:val="24"/>
          <w:lang w:eastAsia="it-IT"/>
        </w:rPr>
        <w:br/>
      </w:r>
      <w:r w:rsidR="005F033C" w:rsidRPr="005F033C">
        <w:rPr>
          <w:bCs/>
        </w:rPr>
        <w:t>I dati presenti nella tavola 2.44 illustrano gli interventi di protezione effettuati a</w:t>
      </w:r>
      <w:r w:rsidR="005F033C">
        <w:rPr>
          <w:bCs/>
        </w:rPr>
        <w:t xml:space="preserve"> </w:t>
      </w:r>
      <w:r w:rsidR="005F033C" w:rsidRPr="005F033C">
        <w:rPr>
          <w:bCs/>
        </w:rPr>
        <w:t xml:space="preserve">tutela dei nostri </w:t>
      </w:r>
      <w:r w:rsidR="005F033C">
        <w:rPr>
          <w:bCs/>
        </w:rPr>
        <w:t>c</w:t>
      </w:r>
      <w:r w:rsidR="005F033C" w:rsidRPr="005F033C">
        <w:rPr>
          <w:bCs/>
        </w:rPr>
        <w:t>onnazionali all’estero, sia di natura consolare (coordinati dalla</w:t>
      </w:r>
      <w:r w:rsidR="005F033C">
        <w:rPr>
          <w:bCs/>
        </w:rPr>
        <w:t xml:space="preserve"> </w:t>
      </w:r>
      <w:r w:rsidR="005F033C" w:rsidRPr="005F033C">
        <w:rPr>
          <w:bCs/>
        </w:rPr>
        <w:t>Direzione generale per gli italiani all’estero e le politiche migratorie) sia connessi</w:t>
      </w:r>
      <w:r w:rsidR="005F033C">
        <w:rPr>
          <w:bCs/>
        </w:rPr>
        <w:t xml:space="preserve"> </w:t>
      </w:r>
      <w:r w:rsidR="005F033C" w:rsidRPr="005F033C">
        <w:rPr>
          <w:bCs/>
        </w:rPr>
        <w:t xml:space="preserve">a situazioni di emergenza e come tali gestiti dall’Unità di crisi della </w:t>
      </w:r>
      <w:r w:rsidR="005F033C" w:rsidRPr="005F033C">
        <w:rPr>
          <w:bCs/>
        </w:rPr>
        <w:lastRenderedPageBreak/>
        <w:t>Farnesina e</w:t>
      </w:r>
      <w:r w:rsidR="005F033C">
        <w:rPr>
          <w:bCs/>
        </w:rPr>
        <w:t xml:space="preserve"> </w:t>
      </w:r>
      <w:r w:rsidR="005F033C" w:rsidRPr="005F033C">
        <w:rPr>
          <w:bCs/>
        </w:rPr>
        <w:t>dall’Arma dei Carabinieri. Nel 2024 gli interventi di protezione consolare sono stati</w:t>
      </w:r>
      <w:r w:rsidR="005F033C">
        <w:rPr>
          <w:bCs/>
        </w:rPr>
        <w:t xml:space="preserve"> </w:t>
      </w:r>
      <w:r w:rsidR="005F033C" w:rsidRPr="005F033C">
        <w:rPr>
          <w:bCs/>
        </w:rPr>
        <w:t>21.472, mentre le missioni affidate ai Carabinieri sono state 618 e gli interventi</w:t>
      </w:r>
      <w:r w:rsidR="005F033C">
        <w:rPr>
          <w:bCs/>
        </w:rPr>
        <w:t xml:space="preserve"> </w:t>
      </w:r>
      <w:r w:rsidR="005F033C" w:rsidRPr="005F033C">
        <w:rPr>
          <w:bCs/>
        </w:rPr>
        <w:t>dell’Unità di crisi 331.</w:t>
      </w:r>
      <w:r w:rsidR="005F033C">
        <w:rPr>
          <w:bCs/>
        </w:rPr>
        <w:br/>
      </w:r>
      <w:r w:rsidR="008D496B">
        <w:rPr>
          <w:color w:val="002060"/>
          <w:sz w:val="24"/>
          <w:szCs w:val="24"/>
        </w:rPr>
        <w:br/>
      </w:r>
      <w:r w:rsidRPr="00E60A86">
        <w:rPr>
          <w:rFonts w:asciiTheme="minorHAnsi" w:hAnsiTheme="minorHAnsi" w:cstheme="minorHAnsi"/>
          <w:b/>
          <w:bCs/>
          <w:color w:val="002060"/>
          <w:sz w:val="24"/>
          <w:szCs w:val="24"/>
          <w:lang w:eastAsia="it-IT"/>
        </w:rPr>
        <w:t>Detenuti italiani all’estero e minori contesi</w:t>
      </w:r>
      <w:r w:rsidR="000F711B">
        <w:rPr>
          <w:rFonts w:asciiTheme="minorHAnsi" w:hAnsiTheme="minorHAnsi" w:cstheme="minorHAnsi"/>
          <w:b/>
          <w:bCs/>
          <w:color w:val="002060"/>
          <w:sz w:val="24"/>
          <w:szCs w:val="24"/>
          <w:lang w:eastAsia="it-IT"/>
        </w:rPr>
        <w:br/>
      </w:r>
      <w:r w:rsidR="008D496B" w:rsidRPr="002E78F7">
        <w:rPr>
          <w:bCs/>
        </w:rPr>
        <w:t>Nel 2024, il numero di detenuti italiani all’estero registrati presso le nostre sedi è di 2.145. A seguire, sono presentati i dati relativi all’assistenza fornita dal MAECI ai minori italiani contesi e i casi di sottrazione internazionale di minori italiani gestiti dal Ministero.</w:t>
      </w:r>
      <w:r w:rsidR="008D496B">
        <w:rPr>
          <w:color w:val="002060"/>
          <w:sz w:val="24"/>
          <w:szCs w:val="24"/>
        </w:rPr>
        <w:br/>
      </w:r>
      <w:r w:rsidR="008D496B">
        <w:rPr>
          <w:color w:val="002060"/>
          <w:sz w:val="24"/>
          <w:szCs w:val="24"/>
        </w:rPr>
        <w:br/>
      </w:r>
      <w:r w:rsidRPr="00E60A86">
        <w:rPr>
          <w:rFonts w:asciiTheme="minorHAnsi" w:hAnsiTheme="minorHAnsi" w:cstheme="minorHAnsi"/>
          <w:b/>
          <w:bCs/>
          <w:color w:val="002060"/>
          <w:sz w:val="24"/>
          <w:szCs w:val="24"/>
          <w:lang w:eastAsia="it-IT"/>
        </w:rPr>
        <w:t>VISTI DI INGRESSO IN ITALIA</w:t>
      </w:r>
      <w:r w:rsidR="002E78F7">
        <w:rPr>
          <w:rFonts w:asciiTheme="minorHAnsi" w:hAnsiTheme="minorHAnsi" w:cstheme="minorHAnsi"/>
          <w:b/>
          <w:bCs/>
          <w:color w:val="002060"/>
          <w:sz w:val="24"/>
          <w:szCs w:val="24"/>
          <w:lang w:eastAsia="it-IT"/>
        </w:rPr>
        <w:br/>
      </w:r>
      <w:r w:rsidR="008D496B" w:rsidRPr="002E78F7">
        <w:rPr>
          <w:bCs/>
        </w:rPr>
        <w:t>Nel 2024 sono stati rilasciati 1,3 milioni di visti su un totale di 1,5 milioni di visti trattati, con un aumento del 16% di visti rilasciati rispetto al 2023. Con riguardo ai valori assoluti più significativi, le sedi all’estero hanno emesso 234mila visti di ingresso per la Repubblica Popolare Cinese, 161mila per la Federazione Russa, 109mila per la Turchia e 96mila per l’India. Facendo riferimento alle percentuali e alle finalità del visto, i visti per turismo rappresentano la quota del 65% del totale visti rilasciati, seguiti dai visti per affari (10%), lavoro subordinato (7,5%) e per studio (6%).</w:t>
      </w:r>
      <w:r w:rsidR="008D496B" w:rsidRPr="002E78F7">
        <w:rPr>
          <w:bCs/>
        </w:rPr>
        <w:br/>
      </w:r>
      <w:r w:rsidR="008D496B">
        <w:rPr>
          <w:color w:val="002060"/>
          <w:sz w:val="24"/>
          <w:szCs w:val="24"/>
        </w:rPr>
        <w:br/>
      </w:r>
      <w:r w:rsidRPr="00E60A86">
        <w:rPr>
          <w:rFonts w:asciiTheme="minorHAnsi" w:hAnsiTheme="minorHAnsi" w:cstheme="minorHAnsi"/>
          <w:b/>
          <w:bCs/>
          <w:color w:val="002060"/>
          <w:sz w:val="24"/>
          <w:szCs w:val="24"/>
          <w:lang w:eastAsia="it-IT"/>
        </w:rPr>
        <w:t>COOPERAZIONE ALLO SVILUPPO</w:t>
      </w:r>
      <w:r w:rsidR="008D496B">
        <w:rPr>
          <w:rFonts w:asciiTheme="minorHAnsi" w:hAnsiTheme="minorHAnsi" w:cstheme="minorHAnsi"/>
          <w:b/>
          <w:bCs/>
          <w:color w:val="002060"/>
          <w:sz w:val="24"/>
          <w:szCs w:val="24"/>
          <w:lang w:eastAsia="it-IT"/>
        </w:rPr>
        <w:br/>
      </w:r>
      <w:r w:rsidR="008D496B" w:rsidRPr="002E78F7">
        <w:rPr>
          <w:bCs/>
        </w:rPr>
        <w:t>Per il 2024 le risorse destinate al finanziamento della cooperazione allo sviluppo da parte DGCS/AICS e delle altre Direzioni Generali del MAECI sul canale bilaterale ammontano a € 682.613.021 mentre quelle sul canale multilaterale sono pari a € 433.492.206 (di questi € 186.973.230 costituiscono il contributo al Fondo Europeo di Sviluppo). Le tavole 2.57 e 2.58 contengono i dati relativi ai contributi impegnati e erogati in favore di Organismi internazionali, mentre la tavola 2.59 presenta il quadro dei progetti promossi e/o</w:t>
      </w:r>
      <w:r w:rsidR="008D496B" w:rsidRPr="008D496B">
        <w:rPr>
          <w:color w:val="002060"/>
          <w:sz w:val="24"/>
          <w:szCs w:val="24"/>
        </w:rPr>
        <w:t xml:space="preserve"> </w:t>
      </w:r>
      <w:r w:rsidR="008D496B" w:rsidRPr="002E78F7">
        <w:rPr>
          <w:bCs/>
        </w:rPr>
        <w:t>affidati a Organizzazioni Non Governative.</w:t>
      </w:r>
      <w:r w:rsidR="008D496B" w:rsidRPr="002E78F7">
        <w:rPr>
          <w:bCs/>
        </w:rPr>
        <w:br/>
      </w:r>
      <w:r w:rsidR="008D496B" w:rsidRPr="002E78F7">
        <w:rPr>
          <w:bCs/>
        </w:rPr>
        <w:br/>
      </w:r>
      <w:r w:rsidRPr="00E60A86">
        <w:rPr>
          <w:rFonts w:asciiTheme="minorHAnsi" w:hAnsiTheme="minorHAnsi" w:cstheme="minorHAnsi"/>
          <w:b/>
          <w:bCs/>
          <w:color w:val="002060"/>
          <w:sz w:val="24"/>
          <w:szCs w:val="24"/>
          <w:lang w:eastAsia="it-IT"/>
        </w:rPr>
        <w:t>Ristrutturazione e cancellazione del debito</w:t>
      </w:r>
      <w:r w:rsidR="000F711B">
        <w:rPr>
          <w:rFonts w:asciiTheme="minorHAnsi" w:hAnsiTheme="minorHAnsi" w:cstheme="minorHAnsi"/>
          <w:b/>
          <w:bCs/>
          <w:color w:val="002060"/>
          <w:sz w:val="24"/>
          <w:szCs w:val="24"/>
          <w:lang w:eastAsia="it-IT"/>
        </w:rPr>
        <w:br/>
      </w:r>
      <w:r w:rsidR="00BB5A12" w:rsidRPr="002E78F7">
        <w:rPr>
          <w:bCs/>
        </w:rPr>
        <w:t xml:space="preserve">Le tavole 2.60 e seguenti presentano le cifre relative agli accordi bilaterali di ristrutturazione e/o cancellazione del debito, di conversione debitoria, di debito estero cancellato dall’Italia. </w:t>
      </w:r>
      <w:r w:rsidR="000F711B">
        <w:rPr>
          <w:bCs/>
        </w:rPr>
        <w:br/>
      </w:r>
      <w:r w:rsidR="000F711B">
        <w:rPr>
          <w:rFonts w:asciiTheme="minorHAnsi" w:hAnsiTheme="minorHAnsi" w:cstheme="minorHAnsi"/>
          <w:b/>
          <w:bCs/>
          <w:color w:val="002060"/>
          <w:sz w:val="24"/>
          <w:szCs w:val="24"/>
          <w:lang w:eastAsia="it-IT"/>
        </w:rPr>
        <w:br/>
      </w:r>
      <w:r w:rsidRPr="00E60A86">
        <w:rPr>
          <w:rFonts w:asciiTheme="minorHAnsi" w:hAnsiTheme="minorHAnsi" w:cstheme="minorHAnsi"/>
          <w:b/>
          <w:bCs/>
          <w:color w:val="002060"/>
          <w:sz w:val="24"/>
          <w:szCs w:val="24"/>
          <w:lang w:eastAsia="it-IT"/>
        </w:rPr>
        <w:t>COMUNICAZIONE ISTITUZIONALE E INFORMAZIONE</w:t>
      </w:r>
      <w:r w:rsidR="000F711B">
        <w:rPr>
          <w:rFonts w:asciiTheme="minorHAnsi" w:hAnsiTheme="minorHAnsi" w:cstheme="minorHAnsi"/>
          <w:b/>
          <w:bCs/>
          <w:color w:val="002060"/>
          <w:sz w:val="24"/>
          <w:szCs w:val="24"/>
          <w:lang w:eastAsia="it-IT"/>
        </w:rPr>
        <w:br/>
      </w:r>
      <w:r w:rsidR="008D496B" w:rsidRPr="002E78F7">
        <w:rPr>
          <w:bCs/>
        </w:rPr>
        <w:t>Il sito web della Farnesina ha superato i 16 milioni di visualizzazioni di pagine uniche, mentre le visualizzazioni complessive dei siti della rete diplomatico-consolare hanno superato i 101 milioni di pagine viste.</w:t>
      </w:r>
      <w:r w:rsidR="008D496B" w:rsidRPr="002E78F7">
        <w:rPr>
          <w:bCs/>
        </w:rPr>
        <w:br/>
      </w:r>
      <w:r w:rsidR="008D496B">
        <w:rPr>
          <w:color w:val="002060"/>
          <w:sz w:val="24"/>
          <w:szCs w:val="24"/>
        </w:rPr>
        <w:br/>
      </w:r>
      <w:r w:rsidRPr="00E60A86">
        <w:rPr>
          <w:rFonts w:asciiTheme="minorHAnsi" w:hAnsiTheme="minorHAnsi" w:cstheme="minorHAnsi"/>
          <w:b/>
          <w:bCs/>
          <w:color w:val="002060"/>
          <w:sz w:val="24"/>
          <w:szCs w:val="24"/>
          <w:lang w:eastAsia="it-IT"/>
        </w:rPr>
        <w:t>RAPPORTI CON IL PARLAMENTO</w:t>
      </w:r>
      <w:r w:rsidR="008D496B">
        <w:rPr>
          <w:rFonts w:asciiTheme="minorHAnsi" w:hAnsiTheme="minorHAnsi" w:cstheme="minorHAnsi"/>
          <w:b/>
          <w:bCs/>
          <w:color w:val="002060"/>
          <w:sz w:val="24"/>
          <w:szCs w:val="24"/>
          <w:lang w:eastAsia="it-IT"/>
        </w:rPr>
        <w:br/>
      </w:r>
      <w:r w:rsidR="008D496B" w:rsidRPr="002E78F7">
        <w:rPr>
          <w:bCs/>
        </w:rPr>
        <w:t>Il numero degli atti di sindacato ispettivo indirizzati al MAECI nel 2024 è pari a 320. Gli interventi in Parlamento del Ministro degli Esteri, dei Vice Ministri e dei Sottosegretari di Stato sono illustrati nella tavola 2.72.</w:t>
      </w:r>
      <w:r w:rsidR="008D496B" w:rsidRPr="002E78F7">
        <w:rPr>
          <w:bCs/>
        </w:rPr>
        <w:br/>
      </w:r>
      <w:r w:rsidR="008D496B">
        <w:rPr>
          <w:color w:val="002060"/>
          <w:sz w:val="24"/>
          <w:szCs w:val="24"/>
        </w:rPr>
        <w:br/>
      </w:r>
      <w:r w:rsidR="00B32C3A" w:rsidRPr="00E60A86">
        <w:rPr>
          <w:rFonts w:asciiTheme="minorHAnsi" w:hAnsiTheme="minorHAnsi" w:cstheme="minorHAnsi"/>
          <w:b/>
          <w:bCs/>
          <w:color w:val="002060"/>
          <w:sz w:val="24"/>
          <w:szCs w:val="24"/>
          <w:lang w:eastAsia="it-IT"/>
        </w:rPr>
        <w:t>CONFRONTO CON ALTRI PAESI</w:t>
      </w:r>
      <w:r w:rsidR="008D496B">
        <w:rPr>
          <w:rFonts w:asciiTheme="minorHAnsi" w:hAnsiTheme="minorHAnsi" w:cstheme="minorHAnsi"/>
          <w:b/>
          <w:bCs/>
          <w:color w:val="002060"/>
          <w:sz w:val="24"/>
          <w:szCs w:val="24"/>
          <w:lang w:eastAsia="it-IT"/>
        </w:rPr>
        <w:br/>
      </w:r>
      <w:r w:rsidR="00EB661A" w:rsidRPr="002E78F7">
        <w:rPr>
          <w:bCs/>
        </w:rPr>
        <w:t xml:space="preserve">Nel terzo capitolo dell’Annuario statistico vengono illustrati i principali elementi comuni ai Ministeri degli Esteri di alcuni Paesi europei (Francia, Germania, Paesi Bassi, Polonia, Regno Unito, Spagna e Turchia). Le informazioni a confronto riguardano la struttura organizzativa, la dotazione di personale (per componente di ruolo e non), le quote di bilancio (dello Stato e del Ministero degli Esteri). Le fonti di riferimento per i dati del bilancio nazionale e del Prodotto Interno Lordo sono EUROSTAT e Fondo Monetario Internazionale, mentre i dati inerenti </w:t>
      </w:r>
      <w:proofErr w:type="gramStart"/>
      <w:r w:rsidR="00EB661A" w:rsidRPr="002E78F7">
        <w:rPr>
          <w:bCs/>
        </w:rPr>
        <w:t>le</w:t>
      </w:r>
      <w:proofErr w:type="gramEnd"/>
      <w:r w:rsidR="00EB661A" w:rsidRPr="002E78F7">
        <w:rPr>
          <w:bCs/>
        </w:rPr>
        <w:t xml:space="preserve"> risorse umane e finanziarie dei Ministeri degli Esteri vengono acquisiti direttamente dalle amministrazioni locali per il tramite delle sedi diplomatiche. Il risultato è interessante soprattutto per la dimensione dei valori assoluti, ma è opportuno segnalare che nella lettura e nell’interpretazione comparativa dei dati deve essere sempre tenuta presente la complessità di confronto tra istituzioni differenti non solo per forma dello Stato e di Governo, ma anche per metodi e procedure applicati alla contabilità nazionale e alla gestione delle risorse umane.</w:t>
      </w:r>
    </w:p>
    <w:sectPr w:rsidR="000D789D" w:rsidRPr="002E78F7" w:rsidSect="000A5B41">
      <w:pgSz w:w="11906" w:h="16838"/>
      <w:pgMar w:top="567"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Web-Regular">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5E4"/>
    <w:rsid w:val="00056570"/>
    <w:rsid w:val="00066849"/>
    <w:rsid w:val="00096166"/>
    <w:rsid w:val="000A5B41"/>
    <w:rsid w:val="000C4896"/>
    <w:rsid w:val="000D45E4"/>
    <w:rsid w:val="000D789D"/>
    <w:rsid w:val="000D7DA9"/>
    <w:rsid w:val="000F711B"/>
    <w:rsid w:val="00105411"/>
    <w:rsid w:val="00177AA8"/>
    <w:rsid w:val="001F51AB"/>
    <w:rsid w:val="002105E3"/>
    <w:rsid w:val="00225C4B"/>
    <w:rsid w:val="00265D93"/>
    <w:rsid w:val="002E039D"/>
    <w:rsid w:val="002E78F7"/>
    <w:rsid w:val="00333B78"/>
    <w:rsid w:val="00361826"/>
    <w:rsid w:val="00370846"/>
    <w:rsid w:val="00384740"/>
    <w:rsid w:val="003B074B"/>
    <w:rsid w:val="003D4D90"/>
    <w:rsid w:val="003F788A"/>
    <w:rsid w:val="0041392A"/>
    <w:rsid w:val="004512FD"/>
    <w:rsid w:val="0048468E"/>
    <w:rsid w:val="004B10AD"/>
    <w:rsid w:val="004E1168"/>
    <w:rsid w:val="00515D24"/>
    <w:rsid w:val="00535D9A"/>
    <w:rsid w:val="00572154"/>
    <w:rsid w:val="005877FB"/>
    <w:rsid w:val="005B5F9E"/>
    <w:rsid w:val="005F033C"/>
    <w:rsid w:val="005F508D"/>
    <w:rsid w:val="00614727"/>
    <w:rsid w:val="00627B1F"/>
    <w:rsid w:val="006619A5"/>
    <w:rsid w:val="006A12CD"/>
    <w:rsid w:val="006A527D"/>
    <w:rsid w:val="006B43F3"/>
    <w:rsid w:val="006E4F8B"/>
    <w:rsid w:val="007353DD"/>
    <w:rsid w:val="007572CB"/>
    <w:rsid w:val="00765A2C"/>
    <w:rsid w:val="007672E8"/>
    <w:rsid w:val="007862A6"/>
    <w:rsid w:val="00786A02"/>
    <w:rsid w:val="007A56D0"/>
    <w:rsid w:val="007B4938"/>
    <w:rsid w:val="007C3CC7"/>
    <w:rsid w:val="008563FF"/>
    <w:rsid w:val="00864AA2"/>
    <w:rsid w:val="00891AE3"/>
    <w:rsid w:val="008A4CF7"/>
    <w:rsid w:val="008D496B"/>
    <w:rsid w:val="008E4EC3"/>
    <w:rsid w:val="00951B7F"/>
    <w:rsid w:val="009A633F"/>
    <w:rsid w:val="009B0B10"/>
    <w:rsid w:val="009D691D"/>
    <w:rsid w:val="00A23EA0"/>
    <w:rsid w:val="00A55AB4"/>
    <w:rsid w:val="00A87E3B"/>
    <w:rsid w:val="00B32C3A"/>
    <w:rsid w:val="00B77028"/>
    <w:rsid w:val="00B941D0"/>
    <w:rsid w:val="00BB5A12"/>
    <w:rsid w:val="00C06898"/>
    <w:rsid w:val="00C46718"/>
    <w:rsid w:val="00C6274A"/>
    <w:rsid w:val="00C77553"/>
    <w:rsid w:val="00C86ECA"/>
    <w:rsid w:val="00CC2ABE"/>
    <w:rsid w:val="00D24831"/>
    <w:rsid w:val="00D77C3C"/>
    <w:rsid w:val="00DA4635"/>
    <w:rsid w:val="00E01AEE"/>
    <w:rsid w:val="00E1391D"/>
    <w:rsid w:val="00E33F40"/>
    <w:rsid w:val="00E45C44"/>
    <w:rsid w:val="00E60A86"/>
    <w:rsid w:val="00E61D8D"/>
    <w:rsid w:val="00E841F3"/>
    <w:rsid w:val="00E97035"/>
    <w:rsid w:val="00EA1C6A"/>
    <w:rsid w:val="00EB661A"/>
    <w:rsid w:val="00F96C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B9786"/>
  <w15:chartTrackingRefBased/>
  <w15:docId w15:val="{D242727D-537F-4223-9DF7-E32DE7DDC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3133618">
      <w:bodyDiv w:val="1"/>
      <w:marLeft w:val="0"/>
      <w:marRight w:val="0"/>
      <w:marTop w:val="0"/>
      <w:marBottom w:val="0"/>
      <w:divBdr>
        <w:top w:val="none" w:sz="0" w:space="0" w:color="auto"/>
        <w:left w:val="none" w:sz="0" w:space="0" w:color="auto"/>
        <w:bottom w:val="none" w:sz="0" w:space="0" w:color="auto"/>
        <w:right w:val="none" w:sz="0" w:space="0" w:color="auto"/>
      </w:divBdr>
    </w:div>
    <w:div w:id="1875187839">
      <w:bodyDiv w:val="1"/>
      <w:marLeft w:val="0"/>
      <w:marRight w:val="0"/>
      <w:marTop w:val="0"/>
      <w:marBottom w:val="0"/>
      <w:divBdr>
        <w:top w:val="none" w:sz="0" w:space="0" w:color="auto"/>
        <w:left w:val="none" w:sz="0" w:space="0" w:color="auto"/>
        <w:bottom w:val="none" w:sz="0" w:space="0" w:color="auto"/>
        <w:right w:val="none" w:sz="0" w:space="0" w:color="auto"/>
      </w:divBdr>
    </w:div>
    <w:div w:id="2121946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3041</Words>
  <Characters>17336</Characters>
  <Application>Microsoft Office Word</Application>
  <DocSecurity>0</DocSecurity>
  <Lines>144</Lines>
  <Paragraphs>40</Paragraphs>
  <ScaleCrop>false</ScaleCrop>
  <HeadingPairs>
    <vt:vector size="2" baseType="variant">
      <vt:variant>
        <vt:lpstr>Titolo</vt:lpstr>
      </vt:variant>
      <vt:variant>
        <vt:i4>1</vt:i4>
      </vt:variant>
    </vt:vector>
  </HeadingPairs>
  <TitlesOfParts>
    <vt:vector size="1" baseType="lpstr">
      <vt:lpstr/>
    </vt:vector>
  </TitlesOfParts>
  <Company>MAECI</Company>
  <LinksUpToDate>false</LinksUpToDate>
  <CharactersWithSpaces>20337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Prima Daniela</dc:creator>
  <cp:keywords/>
  <dc:description/>
  <cp:lastModifiedBy>Di Prima Daniela</cp:lastModifiedBy>
  <cp:revision>8</cp:revision>
  <dcterms:created xsi:type="dcterms:W3CDTF">2025-12-04T11:01:00Z</dcterms:created>
  <dcterms:modified xsi:type="dcterms:W3CDTF">2025-12-10T11:19:00Z</dcterms:modified>
</cp:coreProperties>
</file>