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1EC0DE" w14:textId="77777777" w:rsidR="00215AC5" w:rsidRPr="00863E8D" w:rsidRDefault="00AC5108" w:rsidP="00290254">
      <w:pPr>
        <w:contextualSpacing/>
        <w:jc w:val="center"/>
        <w:rPr>
          <w:rFonts w:ascii="Titillium" w:hAnsi="Titillium" w:cs="Tahoma"/>
          <w:b/>
          <w:szCs w:val="24"/>
        </w:rPr>
      </w:pPr>
      <w:r w:rsidRPr="00863E8D">
        <w:rPr>
          <w:rFonts w:ascii="Titillium" w:hAnsi="Titillium" w:cs="Tahoma"/>
          <w:b/>
          <w:szCs w:val="24"/>
        </w:rPr>
        <w:t xml:space="preserve">AVVISO </w:t>
      </w:r>
      <w:r w:rsidR="00215AC5" w:rsidRPr="00863E8D">
        <w:rPr>
          <w:rFonts w:ascii="Titillium" w:hAnsi="Titillium" w:cs="Tahoma"/>
          <w:b/>
          <w:szCs w:val="24"/>
        </w:rPr>
        <w:t>PER MANIFESTAZIONE DI DISPONIBILITÀ</w:t>
      </w:r>
    </w:p>
    <w:p w14:paraId="1AD9E2E9" w14:textId="659C858F" w:rsidR="00AC5108" w:rsidRPr="00863E8D" w:rsidRDefault="00215AC5" w:rsidP="00215AC5">
      <w:pPr>
        <w:contextualSpacing/>
        <w:jc w:val="center"/>
        <w:rPr>
          <w:rFonts w:ascii="Titillium" w:hAnsi="Titillium" w:cs="Tahoma"/>
          <w:szCs w:val="24"/>
        </w:rPr>
      </w:pPr>
      <w:r w:rsidRPr="00863E8D">
        <w:rPr>
          <w:rFonts w:ascii="Titillium" w:hAnsi="Titillium" w:cs="Tahoma"/>
          <w:szCs w:val="24"/>
        </w:rPr>
        <w:t>ai fini del conferimento di un incarico di</w:t>
      </w:r>
      <w:r w:rsidR="00AC5108" w:rsidRPr="00863E8D">
        <w:rPr>
          <w:rFonts w:ascii="Titillium" w:hAnsi="Titillium" w:cs="Tahoma"/>
          <w:szCs w:val="24"/>
        </w:rPr>
        <w:t xml:space="preserve"> </w:t>
      </w:r>
      <w:r w:rsidRPr="00863E8D">
        <w:rPr>
          <w:rFonts w:ascii="Titillium" w:hAnsi="Titillium" w:cs="Tahoma"/>
          <w:szCs w:val="24"/>
        </w:rPr>
        <w:t>esperto ex art. 14, comma 6, L. 401/1990</w:t>
      </w:r>
    </w:p>
    <w:p w14:paraId="33E2CB74" w14:textId="6907BCD8" w:rsidR="00AC5108" w:rsidRPr="00863E8D" w:rsidRDefault="001831F5" w:rsidP="00215AC5">
      <w:pPr>
        <w:contextualSpacing/>
        <w:jc w:val="center"/>
        <w:rPr>
          <w:rFonts w:ascii="Titillium" w:hAnsi="Titillium" w:cs="Tahoma"/>
          <w:szCs w:val="24"/>
        </w:rPr>
      </w:pPr>
      <w:r w:rsidRPr="00863E8D">
        <w:rPr>
          <w:rFonts w:ascii="Titillium" w:hAnsi="Titillium" w:cs="Tahoma"/>
          <w:szCs w:val="24"/>
        </w:rPr>
        <w:t>con funzioni di D</w:t>
      </w:r>
      <w:r w:rsidR="00AC5108" w:rsidRPr="00863E8D">
        <w:rPr>
          <w:rFonts w:ascii="Titillium" w:hAnsi="Titillium" w:cs="Tahoma"/>
          <w:szCs w:val="24"/>
        </w:rPr>
        <w:t>irettore “di chiara fama” presso l’</w:t>
      </w:r>
      <w:r w:rsidR="00AD141A" w:rsidRPr="00863E8D">
        <w:rPr>
          <w:rFonts w:ascii="Titillium" w:hAnsi="Titillium" w:cs="Tahoma"/>
          <w:szCs w:val="24"/>
        </w:rPr>
        <w:t xml:space="preserve">Istituto Italiano di Cultura in </w:t>
      </w:r>
      <w:r w:rsidR="00FF140A" w:rsidRPr="00863E8D">
        <w:rPr>
          <w:rFonts w:ascii="Titillium" w:hAnsi="Titillium" w:cs="Tahoma"/>
          <w:szCs w:val="24"/>
        </w:rPr>
        <w:t xml:space="preserve">Pechino </w:t>
      </w:r>
    </w:p>
    <w:p w14:paraId="1EA3ED92" w14:textId="77777777" w:rsidR="00AC5108" w:rsidRPr="00863E8D" w:rsidRDefault="00AC5108" w:rsidP="00215AC5">
      <w:pPr>
        <w:contextualSpacing/>
        <w:jc w:val="center"/>
        <w:rPr>
          <w:rFonts w:ascii="Titillium" w:hAnsi="Titillium" w:cs="Tahoma"/>
          <w:szCs w:val="24"/>
        </w:rPr>
      </w:pPr>
      <w:r w:rsidRPr="00863E8D">
        <w:rPr>
          <w:rFonts w:ascii="Titillium" w:hAnsi="Titillium" w:cs="Tahoma"/>
          <w:szCs w:val="24"/>
        </w:rPr>
        <w:t>da nominare secondo le procedure di cui all’art. 168 del D</w:t>
      </w:r>
      <w:r w:rsidR="00FB07FA" w:rsidRPr="00863E8D">
        <w:rPr>
          <w:rFonts w:ascii="Titillium" w:hAnsi="Titillium" w:cs="Tahoma"/>
          <w:szCs w:val="24"/>
        </w:rPr>
        <w:t>PR</w:t>
      </w:r>
      <w:r w:rsidRPr="00863E8D">
        <w:rPr>
          <w:rFonts w:ascii="Titillium" w:hAnsi="Titillium" w:cs="Tahoma"/>
          <w:szCs w:val="24"/>
        </w:rPr>
        <w:t xml:space="preserve"> 18/1967</w:t>
      </w:r>
    </w:p>
    <w:p w14:paraId="11DDB802" w14:textId="77777777" w:rsidR="005E1231" w:rsidRPr="00863E8D" w:rsidRDefault="005E1231" w:rsidP="00FB03CA">
      <w:pPr>
        <w:contextualSpacing/>
        <w:rPr>
          <w:rFonts w:ascii="Titillium" w:hAnsi="Titillium" w:cs="Tahoma"/>
          <w:szCs w:val="24"/>
        </w:rPr>
      </w:pPr>
    </w:p>
    <w:p w14:paraId="01E8E086" w14:textId="68E499A9" w:rsidR="00215AC5" w:rsidRPr="00863E8D" w:rsidRDefault="000B0803" w:rsidP="00DC59EF">
      <w:pPr>
        <w:contextualSpacing/>
        <w:jc w:val="center"/>
        <w:rPr>
          <w:rFonts w:ascii="Titillium" w:hAnsi="Titillium" w:cs="Tahoma"/>
          <w:szCs w:val="24"/>
        </w:rPr>
      </w:pPr>
      <w:r w:rsidRPr="00863E8D">
        <w:rPr>
          <w:rFonts w:ascii="Titillium" w:hAnsi="Titillium" w:cs="Tahoma"/>
          <w:szCs w:val="24"/>
        </w:rPr>
        <w:t xml:space="preserve">IL DIRETTORE GENERALE PER LA </w:t>
      </w:r>
      <w:r w:rsidR="00BA4135" w:rsidRPr="00863E8D">
        <w:rPr>
          <w:rFonts w:ascii="Titillium" w:hAnsi="Titillium" w:cs="Tahoma"/>
          <w:szCs w:val="24"/>
        </w:rPr>
        <w:t xml:space="preserve">DIPLOMAZIA </w:t>
      </w:r>
      <w:r w:rsidR="00877D46" w:rsidRPr="00863E8D">
        <w:rPr>
          <w:rFonts w:ascii="Titillium" w:hAnsi="Titillium" w:cs="Tahoma"/>
          <w:szCs w:val="24"/>
        </w:rPr>
        <w:t xml:space="preserve">PER LA CRESCITA E LA PROMOZIONE DELLE ESPORTAZIONI </w:t>
      </w:r>
    </w:p>
    <w:p w14:paraId="5DFA2635" w14:textId="77777777" w:rsidR="00215AC5" w:rsidRPr="00863E8D" w:rsidRDefault="00215AC5" w:rsidP="00215AC5">
      <w:pPr>
        <w:contextualSpacing/>
        <w:jc w:val="both"/>
        <w:rPr>
          <w:rFonts w:ascii="Titillium" w:hAnsi="Titillium" w:cs="Tahoma"/>
          <w:szCs w:val="24"/>
        </w:rPr>
      </w:pPr>
    </w:p>
    <w:p w14:paraId="6B193D1F" w14:textId="77777777" w:rsidR="00966046" w:rsidRPr="00863E8D" w:rsidRDefault="00966046" w:rsidP="00966046">
      <w:pPr>
        <w:ind w:left="709" w:hanging="709"/>
        <w:contextualSpacing/>
        <w:jc w:val="both"/>
        <w:rPr>
          <w:rFonts w:ascii="Titillium" w:hAnsi="Titillium" w:cs="Tahoma"/>
          <w:szCs w:val="24"/>
        </w:rPr>
      </w:pPr>
      <w:r w:rsidRPr="00863E8D">
        <w:rPr>
          <w:rFonts w:ascii="Titillium" w:hAnsi="Titillium" w:cs="Tahoma"/>
          <w:b/>
          <w:szCs w:val="24"/>
        </w:rPr>
        <w:t>VISTO</w:t>
      </w:r>
      <w:r w:rsidRPr="00863E8D">
        <w:rPr>
          <w:rFonts w:ascii="Titillium" w:hAnsi="Titillium" w:cs="Tahoma"/>
          <w:szCs w:val="24"/>
        </w:rPr>
        <w:t xml:space="preserve"> il DPR 5 gennaio 1967, n. 18 e in particolare l’art. 168 che disciplina l’utilizzazione temporanea di persone estranee all'Amministrazione degli affari esteri;</w:t>
      </w:r>
    </w:p>
    <w:p w14:paraId="424AB151" w14:textId="77777777" w:rsidR="00966046" w:rsidRPr="00863E8D" w:rsidRDefault="00966046" w:rsidP="00966046">
      <w:pPr>
        <w:contextualSpacing/>
        <w:jc w:val="both"/>
        <w:rPr>
          <w:rFonts w:ascii="Titillium" w:hAnsi="Titillium" w:cs="Tahoma"/>
          <w:szCs w:val="24"/>
        </w:rPr>
      </w:pPr>
    </w:p>
    <w:p w14:paraId="46814F5C" w14:textId="77777777" w:rsidR="00966046" w:rsidRPr="00863E8D" w:rsidRDefault="00966046" w:rsidP="00966046">
      <w:pPr>
        <w:ind w:left="709" w:hanging="709"/>
        <w:contextualSpacing/>
        <w:jc w:val="both"/>
        <w:rPr>
          <w:rFonts w:ascii="Titillium" w:hAnsi="Titillium" w:cs="Tahoma"/>
          <w:szCs w:val="24"/>
        </w:rPr>
      </w:pPr>
      <w:r w:rsidRPr="00863E8D">
        <w:rPr>
          <w:rFonts w:ascii="Titillium" w:hAnsi="Titillium" w:cs="Tahoma"/>
          <w:b/>
          <w:szCs w:val="24"/>
        </w:rPr>
        <w:t>VISTA</w:t>
      </w:r>
      <w:r w:rsidRPr="00863E8D">
        <w:rPr>
          <w:rFonts w:ascii="Titillium" w:hAnsi="Titillium" w:cs="Tahoma"/>
          <w:szCs w:val="24"/>
        </w:rPr>
        <w:t xml:space="preserve"> la Legge 401 del 22 dicembre 1990 e in particolare l’Art. 14, comma 6 secondo il quale la funzione di direttore degli Istituti Italiani di Cultura può essere altresì conferita, in relazione alle esigenze di particolari sedi, a persone di prestigio culturale ed elevata competenza anche in relazione alla organizzazione della promozione culturale;</w:t>
      </w:r>
    </w:p>
    <w:p w14:paraId="69CE5B94" w14:textId="77777777" w:rsidR="00966046" w:rsidRPr="00863E8D" w:rsidRDefault="00966046" w:rsidP="00966046">
      <w:pPr>
        <w:ind w:left="709" w:hanging="709"/>
        <w:contextualSpacing/>
        <w:jc w:val="both"/>
        <w:rPr>
          <w:rFonts w:ascii="Titillium" w:hAnsi="Titillium" w:cs="Tahoma"/>
          <w:szCs w:val="24"/>
        </w:rPr>
      </w:pPr>
    </w:p>
    <w:p w14:paraId="2C9C30D5" w14:textId="77777777" w:rsidR="00966046" w:rsidRPr="00863E8D" w:rsidRDefault="00966046" w:rsidP="00966046">
      <w:pPr>
        <w:ind w:left="709" w:hanging="709"/>
        <w:contextualSpacing/>
        <w:jc w:val="both"/>
        <w:rPr>
          <w:rFonts w:ascii="Titillium" w:hAnsi="Titillium" w:cs="Tahoma"/>
          <w:szCs w:val="24"/>
        </w:rPr>
      </w:pPr>
      <w:r w:rsidRPr="00863E8D">
        <w:rPr>
          <w:rFonts w:ascii="Titillium" w:hAnsi="Titillium" w:cs="Tahoma"/>
          <w:b/>
          <w:szCs w:val="24"/>
        </w:rPr>
        <w:t>VISTO</w:t>
      </w:r>
      <w:r w:rsidRPr="00863E8D">
        <w:rPr>
          <w:rFonts w:ascii="Titillium" w:hAnsi="Titillium" w:cs="Tahoma"/>
          <w:szCs w:val="24"/>
        </w:rPr>
        <w:t xml:space="preserve"> il decreto ministeriale n. 1202/2445 del 8 novembre 2021, recante direttive sulle designazioni di competenza del Ministro o del Ministero degli Affari Esteri e della Cooperazione internazionale in organismi nazionali, europei ed internazionali;</w:t>
      </w:r>
    </w:p>
    <w:p w14:paraId="4970367E" w14:textId="77777777" w:rsidR="00215AC5" w:rsidRPr="00863E8D" w:rsidRDefault="00215AC5" w:rsidP="00215AC5">
      <w:pPr>
        <w:ind w:left="709" w:hanging="709"/>
        <w:contextualSpacing/>
        <w:jc w:val="both"/>
        <w:rPr>
          <w:rFonts w:ascii="Titillium" w:hAnsi="Titillium" w:cs="Tahoma"/>
          <w:szCs w:val="24"/>
        </w:rPr>
      </w:pPr>
    </w:p>
    <w:p w14:paraId="70E75CD5" w14:textId="3E3EF97F" w:rsidR="00215AC5" w:rsidRPr="00863E8D" w:rsidRDefault="00215AC5" w:rsidP="00215AC5">
      <w:pPr>
        <w:ind w:left="709" w:hanging="709"/>
        <w:contextualSpacing/>
        <w:jc w:val="both"/>
        <w:rPr>
          <w:rFonts w:ascii="Titillium" w:hAnsi="Titillium" w:cs="Tahoma"/>
          <w:szCs w:val="24"/>
        </w:rPr>
      </w:pPr>
      <w:r w:rsidRPr="00863E8D">
        <w:rPr>
          <w:rFonts w:ascii="Titillium" w:hAnsi="Titillium" w:cs="Tahoma"/>
          <w:b/>
          <w:szCs w:val="24"/>
        </w:rPr>
        <w:t>CONSIDERATA</w:t>
      </w:r>
      <w:r w:rsidRPr="00863E8D">
        <w:rPr>
          <w:rFonts w:ascii="Titillium" w:hAnsi="Titillium" w:cs="Tahoma"/>
          <w:szCs w:val="24"/>
        </w:rPr>
        <w:t xml:space="preserve"> la necessità di provvedere alla nomina di un </w:t>
      </w:r>
      <w:r w:rsidR="008216F4" w:rsidRPr="00863E8D">
        <w:rPr>
          <w:rFonts w:ascii="Titillium" w:hAnsi="Titillium" w:cs="Tahoma"/>
          <w:bCs/>
          <w:szCs w:val="24"/>
        </w:rPr>
        <w:t>D</w:t>
      </w:r>
      <w:r w:rsidRPr="00863E8D">
        <w:rPr>
          <w:rFonts w:ascii="Titillium" w:hAnsi="Titillium" w:cs="Tahoma"/>
          <w:bCs/>
          <w:szCs w:val="24"/>
        </w:rPr>
        <w:t>irettore “di chiara fama” dell’Istituto Italiano di Cultura</w:t>
      </w:r>
      <w:r w:rsidRPr="00863E8D">
        <w:rPr>
          <w:rFonts w:ascii="Titillium" w:hAnsi="Titillium" w:cs="Tahoma"/>
          <w:b/>
          <w:szCs w:val="24"/>
        </w:rPr>
        <w:t xml:space="preserve"> </w:t>
      </w:r>
      <w:r w:rsidRPr="00863E8D">
        <w:rPr>
          <w:rFonts w:ascii="Titillium" w:hAnsi="Titillium" w:cs="Tahoma"/>
          <w:szCs w:val="24"/>
        </w:rPr>
        <w:t>in</w:t>
      </w:r>
      <w:r w:rsidR="00FF140A" w:rsidRPr="00863E8D">
        <w:rPr>
          <w:rFonts w:ascii="Titillium" w:hAnsi="Titillium" w:cs="Tahoma"/>
          <w:szCs w:val="24"/>
        </w:rPr>
        <w:t xml:space="preserve"> Pechino</w:t>
      </w:r>
      <w:r w:rsidRPr="00863E8D">
        <w:rPr>
          <w:rFonts w:ascii="Titillium" w:hAnsi="Titillium" w:cs="Tahoma"/>
          <w:szCs w:val="24"/>
        </w:rPr>
        <w:t>;</w:t>
      </w:r>
    </w:p>
    <w:p w14:paraId="76E14825" w14:textId="77777777" w:rsidR="00215AC5" w:rsidRPr="00863E8D" w:rsidRDefault="00215AC5" w:rsidP="00215AC5">
      <w:pPr>
        <w:ind w:left="709" w:hanging="709"/>
        <w:contextualSpacing/>
        <w:jc w:val="both"/>
        <w:rPr>
          <w:rFonts w:ascii="Titillium" w:hAnsi="Titillium" w:cs="Tahoma"/>
          <w:szCs w:val="24"/>
        </w:rPr>
      </w:pPr>
    </w:p>
    <w:p w14:paraId="3B999B84" w14:textId="43C2EDAA" w:rsidR="00215AC5" w:rsidRPr="00863E8D" w:rsidRDefault="00215AC5" w:rsidP="00215AC5">
      <w:pPr>
        <w:ind w:left="709" w:hanging="709"/>
        <w:contextualSpacing/>
        <w:jc w:val="both"/>
        <w:rPr>
          <w:rFonts w:ascii="Titillium" w:hAnsi="Titillium" w:cs="Tahoma"/>
          <w:szCs w:val="24"/>
        </w:rPr>
      </w:pPr>
      <w:r w:rsidRPr="00863E8D">
        <w:rPr>
          <w:rFonts w:ascii="Titillium" w:hAnsi="Titillium" w:cs="Tahoma"/>
          <w:b/>
          <w:szCs w:val="24"/>
        </w:rPr>
        <w:t>RITENUTO OPPORTUNO</w:t>
      </w:r>
      <w:r w:rsidRPr="00863E8D">
        <w:rPr>
          <w:rFonts w:ascii="Titillium" w:hAnsi="Titillium" w:cs="Tahoma"/>
          <w:szCs w:val="24"/>
        </w:rPr>
        <w:t xml:space="preserve"> dare adeguata pubblicità alla procedura di selezione, al fine di acquisire la disponibilità del più ampio numero di soggetti potenzialmente in possesso di tutti i requisiti s</w:t>
      </w:r>
      <w:r w:rsidR="00FE59B2" w:rsidRPr="00863E8D">
        <w:rPr>
          <w:rFonts w:ascii="Titillium" w:hAnsi="Titillium" w:cs="Tahoma"/>
          <w:szCs w:val="24"/>
        </w:rPr>
        <w:t>pecificati nel presente avviso;</w:t>
      </w:r>
    </w:p>
    <w:p w14:paraId="0EEFFC56" w14:textId="77777777" w:rsidR="00215AC5" w:rsidRPr="00863E8D" w:rsidRDefault="00215AC5" w:rsidP="00215AC5">
      <w:pPr>
        <w:contextualSpacing/>
        <w:jc w:val="both"/>
        <w:rPr>
          <w:rFonts w:ascii="Titillium" w:hAnsi="Titillium" w:cs="Tahoma"/>
          <w:szCs w:val="24"/>
        </w:rPr>
      </w:pPr>
    </w:p>
    <w:p w14:paraId="27B01981" w14:textId="77777777" w:rsidR="00215AC5" w:rsidRPr="00863E8D" w:rsidRDefault="007D295A" w:rsidP="00863E8D">
      <w:pPr>
        <w:contextualSpacing/>
        <w:jc w:val="center"/>
        <w:rPr>
          <w:rFonts w:ascii="Titillium" w:hAnsi="Titillium" w:cs="Tahoma"/>
          <w:szCs w:val="24"/>
        </w:rPr>
      </w:pPr>
      <w:r w:rsidRPr="00863E8D">
        <w:rPr>
          <w:rFonts w:ascii="Titillium" w:hAnsi="Titillium" w:cs="Tahoma"/>
          <w:szCs w:val="24"/>
        </w:rPr>
        <w:t>stabilisce</w:t>
      </w:r>
      <w:r w:rsidR="00215AC5" w:rsidRPr="00863E8D">
        <w:rPr>
          <w:rFonts w:ascii="Titillium" w:hAnsi="Titillium" w:cs="Tahoma"/>
          <w:szCs w:val="24"/>
        </w:rPr>
        <w:t xml:space="preserve"> quanto segue:</w:t>
      </w:r>
    </w:p>
    <w:p w14:paraId="29CF2E6D" w14:textId="77777777" w:rsidR="00215AC5" w:rsidRPr="00863E8D" w:rsidRDefault="00215AC5" w:rsidP="00215AC5">
      <w:pPr>
        <w:contextualSpacing/>
        <w:jc w:val="both"/>
        <w:rPr>
          <w:rFonts w:ascii="Titillium" w:hAnsi="Titillium" w:cs="Tahoma"/>
          <w:szCs w:val="24"/>
        </w:rPr>
      </w:pPr>
    </w:p>
    <w:p w14:paraId="0C34C6CB" w14:textId="77777777" w:rsidR="00202BBD" w:rsidRPr="00863E8D" w:rsidRDefault="00202BBD" w:rsidP="000F684F">
      <w:pPr>
        <w:contextualSpacing/>
        <w:jc w:val="both"/>
        <w:rPr>
          <w:rFonts w:ascii="Titillium" w:hAnsi="Titillium" w:cs="Tahoma"/>
          <w:b/>
          <w:szCs w:val="24"/>
        </w:rPr>
      </w:pPr>
      <w:r w:rsidRPr="00863E8D">
        <w:rPr>
          <w:rFonts w:ascii="Titillium" w:hAnsi="Titillium" w:cs="Tahoma"/>
          <w:b/>
          <w:szCs w:val="24"/>
        </w:rPr>
        <w:t>1. OGGETTO DELLA SELEZIONE</w:t>
      </w:r>
      <w:r w:rsidR="008947FB" w:rsidRPr="00863E8D">
        <w:rPr>
          <w:rFonts w:ascii="Titillium" w:hAnsi="Titillium" w:cs="Tahoma"/>
          <w:b/>
          <w:szCs w:val="24"/>
        </w:rPr>
        <w:t>.</w:t>
      </w:r>
    </w:p>
    <w:p w14:paraId="5FBB2041" w14:textId="5A6FD6D7" w:rsidR="00202BBD" w:rsidRPr="00863E8D" w:rsidRDefault="00202BBD" w:rsidP="000F684F">
      <w:pPr>
        <w:contextualSpacing/>
        <w:jc w:val="both"/>
        <w:rPr>
          <w:rFonts w:ascii="Titillium" w:hAnsi="Titillium" w:cs="Tahoma"/>
          <w:szCs w:val="24"/>
        </w:rPr>
      </w:pPr>
      <w:r w:rsidRPr="00863E8D">
        <w:rPr>
          <w:rFonts w:ascii="Titillium" w:hAnsi="Titillium" w:cs="Tahoma"/>
          <w:szCs w:val="24"/>
        </w:rPr>
        <w:t>È indetta una procedura selettiva per l’individuazione del nuovo Direttore “di chiara fama” dell’</w:t>
      </w:r>
      <w:r w:rsidR="00AD141A" w:rsidRPr="00863E8D">
        <w:rPr>
          <w:rFonts w:ascii="Titillium" w:hAnsi="Titillium" w:cs="Tahoma"/>
          <w:szCs w:val="24"/>
        </w:rPr>
        <w:t xml:space="preserve">Istituto </w:t>
      </w:r>
      <w:r w:rsidR="00FE59B2" w:rsidRPr="00863E8D">
        <w:rPr>
          <w:rFonts w:ascii="Titillium" w:hAnsi="Titillium" w:cs="Tahoma"/>
          <w:szCs w:val="24"/>
        </w:rPr>
        <w:t>Italiano di Cultura in</w:t>
      </w:r>
      <w:r w:rsidR="00FF140A" w:rsidRPr="00863E8D">
        <w:rPr>
          <w:rFonts w:ascii="Titillium" w:hAnsi="Titillium" w:cs="Tahoma"/>
          <w:szCs w:val="24"/>
        </w:rPr>
        <w:t xml:space="preserve"> Pechino</w:t>
      </w:r>
      <w:r w:rsidRPr="00863E8D">
        <w:rPr>
          <w:rFonts w:ascii="Titillium" w:hAnsi="Titillium" w:cs="Tahoma"/>
          <w:szCs w:val="24"/>
        </w:rPr>
        <w:t>.</w:t>
      </w:r>
      <w:r w:rsidR="004C581D" w:rsidRPr="00863E8D">
        <w:rPr>
          <w:rFonts w:ascii="Titillium" w:hAnsi="Titillium" w:cs="Tahoma"/>
          <w:szCs w:val="24"/>
        </w:rPr>
        <w:t xml:space="preserve"> </w:t>
      </w:r>
    </w:p>
    <w:p w14:paraId="28D13488" w14:textId="77777777" w:rsidR="00202BBD" w:rsidRPr="00863E8D" w:rsidRDefault="00202BBD" w:rsidP="000F684F">
      <w:pPr>
        <w:contextualSpacing/>
        <w:jc w:val="both"/>
        <w:rPr>
          <w:rFonts w:ascii="Titillium" w:hAnsi="Titillium" w:cs="Tahoma"/>
          <w:szCs w:val="24"/>
        </w:rPr>
      </w:pPr>
    </w:p>
    <w:p w14:paraId="7CD913DA" w14:textId="77777777" w:rsidR="00202BBD" w:rsidRPr="00863E8D" w:rsidRDefault="008947FB" w:rsidP="000F684F">
      <w:pPr>
        <w:contextualSpacing/>
        <w:jc w:val="both"/>
        <w:rPr>
          <w:rFonts w:ascii="Titillium" w:hAnsi="Titillium" w:cs="Tahoma"/>
          <w:b/>
          <w:szCs w:val="24"/>
        </w:rPr>
      </w:pPr>
      <w:r w:rsidRPr="00863E8D">
        <w:rPr>
          <w:rFonts w:ascii="Titillium" w:hAnsi="Titillium" w:cs="Tahoma"/>
          <w:b/>
          <w:szCs w:val="24"/>
        </w:rPr>
        <w:t>2. FUNZIONI DA SVOLGERE.</w:t>
      </w:r>
    </w:p>
    <w:p w14:paraId="2EDB9938" w14:textId="77777777" w:rsidR="007A0F0A" w:rsidRPr="00863E8D" w:rsidRDefault="00E928A5" w:rsidP="000F684F">
      <w:pPr>
        <w:contextualSpacing/>
        <w:jc w:val="both"/>
        <w:rPr>
          <w:rFonts w:ascii="Titillium" w:hAnsi="Titillium" w:cs="Tahoma"/>
          <w:szCs w:val="24"/>
        </w:rPr>
      </w:pPr>
      <w:r w:rsidRPr="00863E8D">
        <w:rPr>
          <w:rFonts w:ascii="Titillium" w:hAnsi="Titillium" w:cs="Tahoma"/>
          <w:szCs w:val="24"/>
        </w:rPr>
        <w:t xml:space="preserve">Le funzioni del Direttore </w:t>
      </w:r>
      <w:r w:rsidR="00E93F8C" w:rsidRPr="00863E8D">
        <w:rPr>
          <w:rFonts w:ascii="Titillium" w:hAnsi="Titillium" w:cs="Tahoma"/>
          <w:szCs w:val="24"/>
        </w:rPr>
        <w:t xml:space="preserve">di Istituto Italiano di Cultura </w:t>
      </w:r>
      <w:r w:rsidRPr="00863E8D">
        <w:rPr>
          <w:rFonts w:ascii="Titillium" w:hAnsi="Titillium" w:cs="Tahoma"/>
          <w:szCs w:val="24"/>
        </w:rPr>
        <w:t xml:space="preserve">sono </w:t>
      </w:r>
      <w:r w:rsidR="00E93F8C" w:rsidRPr="00863E8D">
        <w:rPr>
          <w:rFonts w:ascii="Titillium" w:hAnsi="Titillium" w:cs="Tahoma"/>
          <w:szCs w:val="24"/>
        </w:rPr>
        <w:t>descritte</w:t>
      </w:r>
      <w:r w:rsidRPr="00863E8D">
        <w:rPr>
          <w:rFonts w:ascii="Titillium" w:hAnsi="Titillium" w:cs="Tahoma"/>
          <w:szCs w:val="24"/>
        </w:rPr>
        <w:t xml:space="preserve"> </w:t>
      </w:r>
      <w:r w:rsidR="00E93F8C" w:rsidRPr="00863E8D">
        <w:rPr>
          <w:rFonts w:ascii="Titillium" w:hAnsi="Titillium" w:cs="Tahoma"/>
          <w:szCs w:val="24"/>
        </w:rPr>
        <w:t>dall’art. 15 della</w:t>
      </w:r>
      <w:r w:rsidRPr="00863E8D">
        <w:rPr>
          <w:rFonts w:ascii="Titillium" w:hAnsi="Titillium" w:cs="Tahoma"/>
          <w:szCs w:val="24"/>
        </w:rPr>
        <w:t xml:space="preserve"> Legge 401 del 22 dicembre </w:t>
      </w:r>
      <w:r w:rsidR="00B67133" w:rsidRPr="00863E8D">
        <w:rPr>
          <w:rFonts w:ascii="Titillium" w:hAnsi="Titillium" w:cs="Tahoma"/>
          <w:szCs w:val="24"/>
        </w:rPr>
        <w:t>1990 e sono regolamentate dal DM</w:t>
      </w:r>
      <w:r w:rsidRPr="00863E8D">
        <w:rPr>
          <w:rFonts w:ascii="Titillium" w:hAnsi="Titillium" w:cs="Tahoma"/>
          <w:szCs w:val="24"/>
        </w:rPr>
        <w:t xml:space="preserve"> 392 del 27 aprile </w:t>
      </w:r>
      <w:r w:rsidR="009C1170" w:rsidRPr="00863E8D">
        <w:rPr>
          <w:rFonts w:ascii="Titillium" w:hAnsi="Titillium" w:cs="Tahoma"/>
          <w:szCs w:val="24"/>
        </w:rPr>
        <w:t xml:space="preserve">1995 </w:t>
      </w:r>
      <w:r w:rsidRPr="00863E8D">
        <w:rPr>
          <w:rFonts w:ascii="Titillium" w:hAnsi="Titillium" w:cs="Tahoma"/>
          <w:szCs w:val="24"/>
        </w:rPr>
        <w:t xml:space="preserve">e successive modificazioni. </w:t>
      </w:r>
    </w:p>
    <w:p w14:paraId="3991B91C" w14:textId="77777777" w:rsidR="007A0F0A" w:rsidRPr="00863E8D" w:rsidRDefault="007A0F0A" w:rsidP="000F684F">
      <w:pPr>
        <w:contextualSpacing/>
        <w:jc w:val="both"/>
        <w:rPr>
          <w:rFonts w:ascii="Titillium" w:hAnsi="Titillium" w:cs="Tahoma"/>
          <w:szCs w:val="24"/>
        </w:rPr>
      </w:pPr>
    </w:p>
    <w:p w14:paraId="267730C1" w14:textId="77777777" w:rsidR="00202BBD" w:rsidRPr="00863E8D" w:rsidRDefault="00202BBD" w:rsidP="000F684F">
      <w:pPr>
        <w:contextualSpacing/>
        <w:jc w:val="both"/>
        <w:rPr>
          <w:rFonts w:ascii="Titillium" w:hAnsi="Titillium" w:cs="Tahoma"/>
          <w:b/>
          <w:szCs w:val="24"/>
        </w:rPr>
      </w:pPr>
      <w:r w:rsidRPr="00863E8D">
        <w:rPr>
          <w:rFonts w:ascii="Titillium" w:hAnsi="Titillium" w:cs="Tahoma"/>
          <w:b/>
          <w:szCs w:val="24"/>
        </w:rPr>
        <w:t>3. DURATA DEL MANDATO E TRATTAMENTO ECONOMICO</w:t>
      </w:r>
      <w:r w:rsidR="008947FB" w:rsidRPr="00863E8D">
        <w:rPr>
          <w:rFonts w:ascii="Titillium" w:hAnsi="Titillium" w:cs="Tahoma"/>
          <w:b/>
          <w:szCs w:val="24"/>
        </w:rPr>
        <w:t>.</w:t>
      </w:r>
    </w:p>
    <w:p w14:paraId="0974BB44" w14:textId="6D431DF3" w:rsidR="00D956B5" w:rsidRPr="00863E8D" w:rsidRDefault="00202BBD" w:rsidP="000F684F">
      <w:pPr>
        <w:contextualSpacing/>
        <w:jc w:val="both"/>
        <w:rPr>
          <w:rFonts w:ascii="Titillium" w:hAnsi="Titillium" w:cs="Tahoma"/>
          <w:szCs w:val="24"/>
        </w:rPr>
      </w:pPr>
      <w:r w:rsidRPr="00863E8D">
        <w:rPr>
          <w:rFonts w:ascii="Titillium" w:hAnsi="Titillium" w:cs="Tahoma"/>
          <w:szCs w:val="24"/>
        </w:rPr>
        <w:t>Il Direttore “di ch</w:t>
      </w:r>
      <w:r w:rsidR="002E32C7" w:rsidRPr="00863E8D">
        <w:rPr>
          <w:rFonts w:ascii="Titillium" w:hAnsi="Titillium" w:cs="Tahoma"/>
          <w:szCs w:val="24"/>
        </w:rPr>
        <w:t>iara fama” viene nominato per un</w:t>
      </w:r>
      <w:r w:rsidRPr="00863E8D">
        <w:rPr>
          <w:rFonts w:ascii="Titillium" w:hAnsi="Titillium" w:cs="Tahoma"/>
          <w:szCs w:val="24"/>
        </w:rPr>
        <w:t xml:space="preserve"> periodo di due anni, rinnovabile al termine del biennio una sola volta per un pari periodo.</w:t>
      </w:r>
      <w:r w:rsidR="00AC5108" w:rsidRPr="00863E8D">
        <w:rPr>
          <w:rFonts w:ascii="Titillium" w:hAnsi="Titillium" w:cs="Tahoma"/>
          <w:szCs w:val="24"/>
        </w:rPr>
        <w:t xml:space="preserve"> </w:t>
      </w:r>
      <w:r w:rsidR="00D956B5" w:rsidRPr="00863E8D">
        <w:rPr>
          <w:rFonts w:ascii="Titillium" w:hAnsi="Titillium" w:cs="Tahoma"/>
          <w:szCs w:val="24"/>
        </w:rPr>
        <w:t xml:space="preserve">Il mandato </w:t>
      </w:r>
      <w:r w:rsidR="00DC63EF" w:rsidRPr="00863E8D">
        <w:rPr>
          <w:rFonts w:ascii="Titillium" w:hAnsi="Titillium" w:cs="Tahoma"/>
          <w:szCs w:val="24"/>
        </w:rPr>
        <w:t xml:space="preserve">non </w:t>
      </w:r>
      <w:r w:rsidR="00D956B5" w:rsidRPr="00863E8D">
        <w:rPr>
          <w:rFonts w:ascii="Titillium" w:hAnsi="Titillium" w:cs="Tahoma"/>
          <w:szCs w:val="24"/>
        </w:rPr>
        <w:t xml:space="preserve">avrà inizio </w:t>
      </w:r>
      <w:r w:rsidR="00DC63EF" w:rsidRPr="00863E8D">
        <w:rPr>
          <w:rFonts w:ascii="Titillium" w:hAnsi="Titillium" w:cs="Tahoma"/>
          <w:szCs w:val="24"/>
        </w:rPr>
        <w:t>prima del</w:t>
      </w:r>
      <w:r w:rsidR="00877D46" w:rsidRPr="00863E8D">
        <w:rPr>
          <w:rFonts w:ascii="Titillium" w:hAnsi="Titillium" w:cs="Tahoma"/>
          <w:b/>
          <w:bCs/>
          <w:szCs w:val="24"/>
        </w:rPr>
        <w:t>2</w:t>
      </w:r>
      <w:r w:rsidR="00BA3D03" w:rsidRPr="00863E8D">
        <w:rPr>
          <w:rFonts w:ascii="Titillium" w:hAnsi="Titillium" w:cs="Tahoma"/>
          <w:b/>
          <w:bCs/>
          <w:szCs w:val="24"/>
        </w:rPr>
        <w:t>3 agosto</w:t>
      </w:r>
      <w:r w:rsidR="00877D46" w:rsidRPr="00863E8D">
        <w:rPr>
          <w:rFonts w:ascii="Titillium" w:hAnsi="Titillium" w:cs="Tahoma"/>
          <w:b/>
          <w:bCs/>
          <w:szCs w:val="24"/>
        </w:rPr>
        <w:t xml:space="preserve"> 2026</w:t>
      </w:r>
      <w:r w:rsidR="00D956B5" w:rsidRPr="00863E8D">
        <w:rPr>
          <w:rFonts w:ascii="Titillium" w:hAnsi="Titillium" w:cs="Tahoma"/>
          <w:szCs w:val="24"/>
        </w:rPr>
        <w:t>. Il candidato prescelto è tenuto ad assumere servizio entro i termini fissati dall’Amministrazione.</w:t>
      </w:r>
    </w:p>
    <w:p w14:paraId="78233B2E" w14:textId="77777777" w:rsidR="00D956B5" w:rsidRPr="00863E8D" w:rsidRDefault="00D956B5" w:rsidP="000F684F">
      <w:pPr>
        <w:contextualSpacing/>
        <w:jc w:val="both"/>
        <w:rPr>
          <w:rFonts w:ascii="Titillium" w:hAnsi="Titillium" w:cs="Tahoma"/>
          <w:szCs w:val="24"/>
        </w:rPr>
      </w:pPr>
    </w:p>
    <w:p w14:paraId="45961DD3" w14:textId="61F11FE5" w:rsidR="00AC5108" w:rsidRPr="00863E8D" w:rsidRDefault="00202BBD" w:rsidP="000F684F">
      <w:pPr>
        <w:contextualSpacing/>
        <w:jc w:val="both"/>
        <w:rPr>
          <w:rFonts w:ascii="Titillium" w:hAnsi="Titillium" w:cs="Tahoma"/>
          <w:iCs/>
          <w:szCs w:val="24"/>
        </w:rPr>
      </w:pPr>
      <w:r w:rsidRPr="00863E8D">
        <w:rPr>
          <w:rFonts w:ascii="Titillium" w:hAnsi="Titillium" w:cs="Tahoma"/>
          <w:szCs w:val="24"/>
        </w:rPr>
        <w:t xml:space="preserve">L’incarico in questione non crea aspettativa di rinnovo o di impiego stabile, né dà diritto, alla scadenza, a indennizzo o liquidazione di alcun genere. </w:t>
      </w:r>
      <w:r w:rsidR="00E928A5" w:rsidRPr="00863E8D">
        <w:rPr>
          <w:rFonts w:ascii="Titillium" w:hAnsi="Titillium" w:cs="Tahoma"/>
          <w:iCs/>
          <w:szCs w:val="24"/>
        </w:rPr>
        <w:t>Il trattamento economico</w:t>
      </w:r>
      <w:r w:rsidR="007D15BD" w:rsidRPr="00863E8D">
        <w:rPr>
          <w:rFonts w:ascii="Titillium" w:hAnsi="Titillium" w:cs="Tahoma"/>
          <w:iCs/>
          <w:szCs w:val="24"/>
        </w:rPr>
        <w:t xml:space="preserve"> corrisposto</w:t>
      </w:r>
      <w:r w:rsidR="00E928A5" w:rsidRPr="00863E8D">
        <w:rPr>
          <w:rFonts w:ascii="Titillium" w:hAnsi="Titillium" w:cs="Tahoma"/>
          <w:iCs/>
          <w:szCs w:val="24"/>
        </w:rPr>
        <w:t xml:space="preserve"> </w:t>
      </w:r>
      <w:r w:rsidRPr="00863E8D">
        <w:rPr>
          <w:rFonts w:ascii="Titillium" w:hAnsi="Titillium" w:cs="Tahoma"/>
          <w:iCs/>
          <w:szCs w:val="24"/>
        </w:rPr>
        <w:t>(artt. 170 e ss. del DPR 5 gennaio 1967, n. 18)</w:t>
      </w:r>
      <w:r w:rsidR="00DC63EF" w:rsidRPr="00863E8D">
        <w:rPr>
          <w:rFonts w:ascii="Titillium" w:hAnsi="Titillium" w:cs="Tahoma"/>
          <w:iCs/>
          <w:szCs w:val="24"/>
        </w:rPr>
        <w:t xml:space="preserve">, </w:t>
      </w:r>
      <w:r w:rsidRPr="00863E8D">
        <w:rPr>
          <w:rFonts w:ascii="Titillium" w:hAnsi="Titillium" w:cs="Tahoma"/>
          <w:iCs/>
          <w:szCs w:val="24"/>
        </w:rPr>
        <w:t>non ha natura retributiva e sarà assimilato a quello di</w:t>
      </w:r>
      <w:r w:rsidR="004C581D" w:rsidRPr="00863E8D">
        <w:rPr>
          <w:rFonts w:ascii="Titillium" w:hAnsi="Titillium" w:cs="Tahoma"/>
          <w:iCs/>
          <w:szCs w:val="24"/>
        </w:rPr>
        <w:t xml:space="preserve"> Primo Consigliere presso l’Ambasciata d’Italia in </w:t>
      </w:r>
      <w:r w:rsidR="00BA3D03" w:rsidRPr="00863E8D">
        <w:rPr>
          <w:rFonts w:ascii="Titillium" w:hAnsi="Titillium" w:cs="Tahoma"/>
          <w:iCs/>
          <w:szCs w:val="24"/>
        </w:rPr>
        <w:t>Pechino</w:t>
      </w:r>
      <w:r w:rsidRPr="00863E8D">
        <w:rPr>
          <w:rFonts w:ascii="Titillium" w:hAnsi="Titillium" w:cs="Tahoma"/>
          <w:iCs/>
          <w:szCs w:val="24"/>
        </w:rPr>
        <w:t>. Gli esperti eventualmente tra</w:t>
      </w:r>
      <w:r w:rsidR="00DC63EF" w:rsidRPr="00863E8D">
        <w:rPr>
          <w:rFonts w:ascii="Titillium" w:hAnsi="Titillium" w:cs="Tahoma"/>
          <w:iCs/>
          <w:szCs w:val="24"/>
        </w:rPr>
        <w:t xml:space="preserve">tti dal personale dello Stato saranno </w:t>
      </w:r>
      <w:r w:rsidRPr="00863E8D">
        <w:rPr>
          <w:rFonts w:ascii="Titillium" w:hAnsi="Titillium" w:cs="Tahoma"/>
          <w:iCs/>
          <w:szCs w:val="24"/>
        </w:rPr>
        <w:t>collocati fuori ruolo con le modalità previste dai rispettivi ordinamenti.</w:t>
      </w:r>
    </w:p>
    <w:p w14:paraId="2842F006" w14:textId="6BEEDFE9" w:rsidR="007D295A" w:rsidRPr="00863E8D" w:rsidRDefault="007D295A" w:rsidP="000F684F">
      <w:pPr>
        <w:contextualSpacing/>
        <w:jc w:val="both"/>
        <w:rPr>
          <w:rFonts w:ascii="Titillium" w:hAnsi="Titillium" w:cs="Tahoma"/>
          <w:iCs/>
          <w:szCs w:val="24"/>
        </w:rPr>
      </w:pPr>
    </w:p>
    <w:p w14:paraId="2AFEDB57" w14:textId="77777777" w:rsidR="00AC5108" w:rsidRPr="00863E8D" w:rsidRDefault="00202BBD" w:rsidP="000F684F">
      <w:pPr>
        <w:contextualSpacing/>
        <w:jc w:val="both"/>
        <w:rPr>
          <w:rFonts w:ascii="Titillium" w:hAnsi="Titillium" w:cs="Tahoma"/>
          <w:b/>
          <w:szCs w:val="24"/>
        </w:rPr>
      </w:pPr>
      <w:r w:rsidRPr="00863E8D">
        <w:rPr>
          <w:rFonts w:ascii="Titillium" w:hAnsi="Titillium" w:cs="Tahoma"/>
          <w:b/>
          <w:szCs w:val="24"/>
        </w:rPr>
        <w:t xml:space="preserve">4. </w:t>
      </w:r>
      <w:r w:rsidR="007A0F0A" w:rsidRPr="00863E8D">
        <w:rPr>
          <w:rFonts w:ascii="Titillium" w:hAnsi="Titillium" w:cs="Tahoma"/>
          <w:b/>
          <w:szCs w:val="24"/>
        </w:rPr>
        <w:t xml:space="preserve">REQUISITI RICHIESTI E CRITERI DI </w:t>
      </w:r>
      <w:r w:rsidRPr="00863E8D">
        <w:rPr>
          <w:rFonts w:ascii="Titillium" w:hAnsi="Titillium" w:cs="Tahoma"/>
          <w:b/>
          <w:szCs w:val="24"/>
        </w:rPr>
        <w:t>SELEZIONE</w:t>
      </w:r>
      <w:r w:rsidR="008947FB" w:rsidRPr="00863E8D">
        <w:rPr>
          <w:rFonts w:ascii="Titillium" w:hAnsi="Titillium" w:cs="Tahoma"/>
          <w:b/>
          <w:szCs w:val="24"/>
        </w:rPr>
        <w:t>:</w:t>
      </w:r>
    </w:p>
    <w:p w14:paraId="0E316530" w14:textId="77777777" w:rsidR="002007C6" w:rsidRPr="00863E8D" w:rsidRDefault="008947FB" w:rsidP="000F684F">
      <w:pPr>
        <w:pStyle w:val="Paragrafoelenco"/>
        <w:numPr>
          <w:ilvl w:val="0"/>
          <w:numId w:val="3"/>
        </w:numPr>
        <w:jc w:val="both"/>
        <w:rPr>
          <w:rFonts w:ascii="Titillium" w:hAnsi="Titillium" w:cs="Tahoma"/>
          <w:bCs/>
          <w:szCs w:val="24"/>
        </w:rPr>
      </w:pPr>
      <w:r w:rsidRPr="00863E8D">
        <w:rPr>
          <w:rFonts w:ascii="Titillium" w:hAnsi="Titillium" w:cs="Tahoma"/>
          <w:b/>
          <w:bCs/>
          <w:szCs w:val="24"/>
        </w:rPr>
        <w:t>c</w:t>
      </w:r>
      <w:r w:rsidR="002007C6" w:rsidRPr="00863E8D">
        <w:rPr>
          <w:rFonts w:ascii="Titillium" w:hAnsi="Titillium" w:cs="Tahoma"/>
          <w:b/>
          <w:bCs/>
          <w:szCs w:val="24"/>
        </w:rPr>
        <w:t>ittadinanza italiana</w:t>
      </w:r>
      <w:r w:rsidR="002007C6" w:rsidRPr="00863E8D">
        <w:rPr>
          <w:rFonts w:ascii="Titillium" w:hAnsi="Titillium" w:cs="Tahoma"/>
          <w:bCs/>
          <w:szCs w:val="24"/>
        </w:rPr>
        <w:t>;</w:t>
      </w:r>
    </w:p>
    <w:p w14:paraId="180387FB" w14:textId="07274649" w:rsidR="002007C6" w:rsidRPr="00863E8D" w:rsidRDefault="00DC63EF" w:rsidP="000F684F">
      <w:pPr>
        <w:numPr>
          <w:ilvl w:val="0"/>
          <w:numId w:val="1"/>
        </w:numPr>
        <w:contextualSpacing/>
        <w:jc w:val="both"/>
        <w:rPr>
          <w:rFonts w:ascii="Titillium" w:hAnsi="Titillium" w:cs="Tahoma"/>
          <w:bCs/>
          <w:szCs w:val="24"/>
        </w:rPr>
      </w:pPr>
      <w:r w:rsidRPr="00863E8D">
        <w:rPr>
          <w:rFonts w:ascii="Titillium" w:hAnsi="Titillium" w:cs="Tahoma"/>
          <w:b/>
          <w:bCs/>
          <w:szCs w:val="24"/>
        </w:rPr>
        <w:t xml:space="preserve">età compresa tra i 30 e </w:t>
      </w:r>
      <w:r w:rsidRPr="00300D54">
        <w:rPr>
          <w:rFonts w:ascii="Titillium" w:hAnsi="Titillium" w:cs="Tahoma"/>
          <w:b/>
          <w:bCs/>
          <w:szCs w:val="24"/>
        </w:rPr>
        <w:t>i 6</w:t>
      </w:r>
      <w:r w:rsidR="00863E8D" w:rsidRPr="00300D54">
        <w:rPr>
          <w:rFonts w:ascii="Titillium" w:hAnsi="Titillium" w:cs="Tahoma"/>
          <w:b/>
          <w:bCs/>
          <w:szCs w:val="24"/>
        </w:rPr>
        <w:t>7</w:t>
      </w:r>
      <w:r w:rsidR="002007C6" w:rsidRPr="00300D54">
        <w:rPr>
          <w:rFonts w:ascii="Titillium" w:hAnsi="Titillium" w:cs="Tahoma"/>
          <w:b/>
          <w:bCs/>
          <w:szCs w:val="24"/>
        </w:rPr>
        <w:t xml:space="preserve"> anni</w:t>
      </w:r>
      <w:r w:rsidR="00202BBD" w:rsidRPr="00863E8D">
        <w:rPr>
          <w:rFonts w:ascii="Titillium" w:hAnsi="Titillium" w:cs="Tahoma"/>
          <w:bCs/>
          <w:szCs w:val="24"/>
        </w:rPr>
        <w:t xml:space="preserve"> alla data di pu</w:t>
      </w:r>
      <w:r w:rsidRPr="00863E8D">
        <w:rPr>
          <w:rFonts w:ascii="Titillium" w:hAnsi="Titillium" w:cs="Tahoma"/>
          <w:bCs/>
          <w:szCs w:val="24"/>
        </w:rPr>
        <w:t>bblicazione del presente avviso,</w:t>
      </w:r>
      <w:r w:rsidR="003862E4" w:rsidRPr="00863E8D">
        <w:rPr>
          <w:rFonts w:ascii="Titillium" w:hAnsi="Titillium" w:cs="Tahoma"/>
          <w:bCs/>
          <w:szCs w:val="24"/>
        </w:rPr>
        <w:t xml:space="preserve"> e</w:t>
      </w:r>
      <w:r w:rsidR="00202BBD" w:rsidRPr="00863E8D">
        <w:rPr>
          <w:rFonts w:ascii="Titillium" w:hAnsi="Titillium" w:cs="Tahoma"/>
          <w:bCs/>
          <w:szCs w:val="24"/>
        </w:rPr>
        <w:t xml:space="preserve"> costituzione fisica idonea ad affrontare il clima della Sede di destinazione</w:t>
      </w:r>
      <w:r w:rsidR="002007C6" w:rsidRPr="00863E8D">
        <w:rPr>
          <w:rFonts w:ascii="Titillium" w:hAnsi="Titillium" w:cs="Tahoma"/>
          <w:bCs/>
          <w:szCs w:val="24"/>
        </w:rPr>
        <w:t>;</w:t>
      </w:r>
    </w:p>
    <w:p w14:paraId="5A845BBC" w14:textId="77777777" w:rsidR="00202BBD" w:rsidRPr="00863E8D" w:rsidRDefault="00202BBD" w:rsidP="000F684F">
      <w:pPr>
        <w:numPr>
          <w:ilvl w:val="0"/>
          <w:numId w:val="1"/>
        </w:numPr>
        <w:contextualSpacing/>
        <w:jc w:val="both"/>
        <w:rPr>
          <w:rFonts w:ascii="Titillium" w:hAnsi="Titillium" w:cs="Tahoma"/>
          <w:bCs/>
          <w:szCs w:val="24"/>
        </w:rPr>
      </w:pPr>
      <w:r w:rsidRPr="00863E8D">
        <w:rPr>
          <w:rFonts w:ascii="Titillium" w:hAnsi="Titillium" w:cs="Tahoma"/>
          <w:b/>
          <w:bCs/>
          <w:szCs w:val="24"/>
        </w:rPr>
        <w:t>godimento dei diritti politici</w:t>
      </w:r>
      <w:r w:rsidRPr="00863E8D">
        <w:rPr>
          <w:rStyle w:val="Rimandonotaapidipagina"/>
          <w:rFonts w:ascii="Titillium" w:hAnsi="Titillium" w:cs="Tahoma"/>
          <w:bCs/>
          <w:szCs w:val="24"/>
        </w:rPr>
        <w:footnoteReference w:id="1"/>
      </w:r>
      <w:r w:rsidRPr="00863E8D">
        <w:rPr>
          <w:rFonts w:ascii="Titillium" w:hAnsi="Titillium" w:cs="Tahoma"/>
          <w:bCs/>
          <w:szCs w:val="24"/>
        </w:rPr>
        <w:t>;</w:t>
      </w:r>
    </w:p>
    <w:p w14:paraId="22C013F0" w14:textId="5D09D833" w:rsidR="007A0F0A" w:rsidRPr="00863E8D" w:rsidRDefault="007A0F0A" w:rsidP="000F684F">
      <w:pPr>
        <w:numPr>
          <w:ilvl w:val="0"/>
          <w:numId w:val="1"/>
        </w:numPr>
        <w:contextualSpacing/>
        <w:jc w:val="both"/>
        <w:rPr>
          <w:rFonts w:ascii="Titillium" w:hAnsi="Titillium" w:cs="Tahoma"/>
          <w:szCs w:val="24"/>
        </w:rPr>
      </w:pPr>
      <w:r w:rsidRPr="00863E8D">
        <w:rPr>
          <w:rFonts w:ascii="Titillium" w:hAnsi="Titillium" w:cs="Tahoma"/>
          <w:b/>
          <w:szCs w:val="24"/>
        </w:rPr>
        <w:t>non aver già precedentemente ricoperto l’incarico</w:t>
      </w:r>
      <w:r w:rsidR="000B5ACF" w:rsidRPr="00863E8D">
        <w:rPr>
          <w:rFonts w:ascii="Titillium" w:hAnsi="Titillium" w:cs="Tahoma"/>
          <w:b/>
          <w:szCs w:val="24"/>
        </w:rPr>
        <w:t xml:space="preserve"> </w:t>
      </w:r>
      <w:r w:rsidR="005A1E4F" w:rsidRPr="00863E8D">
        <w:rPr>
          <w:rFonts w:ascii="Titillium" w:hAnsi="Titillium" w:cs="Tahoma"/>
          <w:b/>
          <w:szCs w:val="24"/>
        </w:rPr>
        <w:t>di D</w:t>
      </w:r>
      <w:r w:rsidR="007D295A" w:rsidRPr="00863E8D">
        <w:rPr>
          <w:rFonts w:ascii="Titillium" w:hAnsi="Titillium" w:cs="Tahoma"/>
          <w:b/>
          <w:szCs w:val="24"/>
        </w:rPr>
        <w:t>irettore “di chiara fama”</w:t>
      </w:r>
      <w:r w:rsidR="007D295A" w:rsidRPr="00863E8D">
        <w:rPr>
          <w:rFonts w:ascii="Titillium" w:hAnsi="Titillium" w:cs="Tahoma"/>
          <w:szCs w:val="24"/>
        </w:rPr>
        <w:t xml:space="preserve"> ex Art. 14, comma 6 della Legge 401/1990</w:t>
      </w:r>
      <w:r w:rsidRPr="00863E8D">
        <w:rPr>
          <w:rFonts w:ascii="Titillium" w:hAnsi="Titillium" w:cs="Tahoma"/>
          <w:szCs w:val="24"/>
        </w:rPr>
        <w:t>;</w:t>
      </w:r>
    </w:p>
    <w:p w14:paraId="7DF65E1A" w14:textId="5F2B517A" w:rsidR="007A0F0A" w:rsidRPr="00863E8D" w:rsidRDefault="007A0F0A" w:rsidP="00376DA9">
      <w:pPr>
        <w:numPr>
          <w:ilvl w:val="0"/>
          <w:numId w:val="1"/>
        </w:numPr>
        <w:contextualSpacing/>
        <w:jc w:val="both"/>
        <w:rPr>
          <w:rFonts w:ascii="Titillium" w:hAnsi="Titillium" w:cs="Tahoma"/>
          <w:szCs w:val="24"/>
        </w:rPr>
      </w:pPr>
      <w:r w:rsidRPr="00863E8D">
        <w:rPr>
          <w:rFonts w:ascii="Titillium" w:hAnsi="Titillium" w:cs="Tahoma"/>
          <w:b/>
          <w:szCs w:val="24"/>
        </w:rPr>
        <w:t xml:space="preserve">assenza delle cause di </w:t>
      </w:r>
      <w:proofErr w:type="spellStart"/>
      <w:r w:rsidRPr="00863E8D">
        <w:rPr>
          <w:rFonts w:ascii="Titillium" w:hAnsi="Titillium" w:cs="Tahoma"/>
          <w:b/>
          <w:szCs w:val="24"/>
        </w:rPr>
        <w:t>inconferibilità</w:t>
      </w:r>
      <w:proofErr w:type="spellEnd"/>
      <w:r w:rsidRPr="00863E8D">
        <w:rPr>
          <w:rFonts w:ascii="Titillium" w:hAnsi="Titillium" w:cs="Tahoma"/>
          <w:b/>
          <w:szCs w:val="24"/>
        </w:rPr>
        <w:t xml:space="preserve"> </w:t>
      </w:r>
      <w:r w:rsidRPr="00863E8D">
        <w:rPr>
          <w:rFonts w:ascii="Titillium" w:hAnsi="Titillium" w:cs="Tahoma"/>
          <w:szCs w:val="24"/>
        </w:rPr>
        <w:t xml:space="preserve">di funzioni dirigenziali di cui al Decreto Legislativo 8 aprile 2013 n. 39 (“Disposizioni in materia di </w:t>
      </w:r>
      <w:proofErr w:type="spellStart"/>
      <w:r w:rsidRPr="00863E8D">
        <w:rPr>
          <w:rFonts w:ascii="Titillium" w:hAnsi="Titillium" w:cs="Tahoma"/>
          <w:szCs w:val="24"/>
        </w:rPr>
        <w:t>inconferibilità</w:t>
      </w:r>
      <w:proofErr w:type="spellEnd"/>
      <w:r w:rsidRPr="00863E8D">
        <w:rPr>
          <w:rFonts w:ascii="Titillium" w:hAnsi="Titillium" w:cs="Tahoma"/>
          <w:szCs w:val="24"/>
        </w:rPr>
        <w:t xml:space="preserve"> e incompatibilità di incarichi presso le pubbliche amministrazioni e presso gli enti privati in controllo pubblico, a norma dell'articolo 1, commi 49 e 50, della legge 6 novembre 2012, n. 190”)</w:t>
      </w:r>
      <w:r w:rsidR="00376DA9" w:rsidRPr="00863E8D">
        <w:rPr>
          <w:rFonts w:ascii="Titillium" w:hAnsi="Titillium" w:cs="Tahoma"/>
          <w:szCs w:val="24"/>
        </w:rPr>
        <w:t xml:space="preserve"> e </w:t>
      </w:r>
      <w:r w:rsidRPr="00863E8D">
        <w:rPr>
          <w:rFonts w:ascii="Titillium" w:hAnsi="Titillium" w:cs="Tahoma"/>
          <w:szCs w:val="24"/>
        </w:rPr>
        <w:t xml:space="preserve">assenza delle cause di </w:t>
      </w:r>
      <w:proofErr w:type="spellStart"/>
      <w:r w:rsidRPr="00863E8D">
        <w:rPr>
          <w:rFonts w:ascii="Titillium" w:hAnsi="Titillium" w:cs="Tahoma"/>
          <w:szCs w:val="24"/>
        </w:rPr>
        <w:t>inconferibilità</w:t>
      </w:r>
      <w:proofErr w:type="spellEnd"/>
      <w:r w:rsidRPr="00863E8D">
        <w:rPr>
          <w:rFonts w:ascii="Titillium" w:hAnsi="Titillium" w:cs="Tahoma"/>
          <w:szCs w:val="24"/>
        </w:rPr>
        <w:t xml:space="preserve"> ai sensi del Decreto Legge 6 luglio 2012, n. 95 (“Disposizioni urgenti per la revisione della spesa pubblica con invarianza dei servizi ai cittadini”), convertito, con modificazioni, dalla Legge 7 agosto 2012, n. 135, come modificato dall’art. 6 del Decreto Legge 24 giugno 2014, n. 90 e dall’art. 17, comma 3, della Legge 7 agosto 2015, n. 124, nonché ai sensi delle successive Circolari del Ministero per la Semplificazione e la Pubblica Ammini</w:t>
      </w:r>
      <w:r w:rsidR="000B0803" w:rsidRPr="00863E8D">
        <w:rPr>
          <w:rFonts w:ascii="Titillium" w:hAnsi="Titillium" w:cs="Tahoma"/>
          <w:szCs w:val="24"/>
        </w:rPr>
        <w:t>strazione n. 6/2014 e n. 4/2015;</w:t>
      </w:r>
    </w:p>
    <w:p w14:paraId="5B792F5E" w14:textId="218D1F91" w:rsidR="00DC59EF" w:rsidRPr="00863E8D" w:rsidRDefault="00936179" w:rsidP="00DC59EF">
      <w:pPr>
        <w:numPr>
          <w:ilvl w:val="0"/>
          <w:numId w:val="1"/>
        </w:numPr>
        <w:contextualSpacing/>
        <w:jc w:val="both"/>
        <w:rPr>
          <w:rFonts w:ascii="Titillium" w:hAnsi="Titillium" w:cs="Tahoma"/>
          <w:szCs w:val="24"/>
        </w:rPr>
      </w:pPr>
      <w:r w:rsidRPr="00863E8D">
        <w:rPr>
          <w:rFonts w:ascii="Titillium" w:hAnsi="Titillium" w:cs="Tahoma"/>
          <w:b/>
          <w:szCs w:val="24"/>
        </w:rPr>
        <w:t xml:space="preserve"> ottima</w:t>
      </w:r>
      <w:r w:rsidR="00DC59EF" w:rsidRPr="00863E8D">
        <w:rPr>
          <w:rFonts w:ascii="Titillium" w:hAnsi="Titillium" w:cs="Tahoma"/>
          <w:b/>
          <w:szCs w:val="24"/>
        </w:rPr>
        <w:t xml:space="preserve"> conoscenza della lingua </w:t>
      </w:r>
      <w:r w:rsidR="00AD141A" w:rsidRPr="00863E8D">
        <w:rPr>
          <w:rFonts w:ascii="Titillium" w:hAnsi="Titillium" w:cs="Tahoma"/>
          <w:b/>
          <w:szCs w:val="24"/>
        </w:rPr>
        <w:t>inglese</w:t>
      </w:r>
      <w:r w:rsidR="00B40634" w:rsidRPr="00863E8D">
        <w:rPr>
          <w:rFonts w:ascii="Titillium" w:hAnsi="Titillium" w:cs="Tahoma"/>
          <w:b/>
          <w:szCs w:val="24"/>
        </w:rPr>
        <w:t xml:space="preserve"> </w:t>
      </w:r>
      <w:r w:rsidR="00DC59EF" w:rsidRPr="00863E8D">
        <w:rPr>
          <w:rFonts w:ascii="Titillium" w:hAnsi="Titillium" w:cs="Tahoma"/>
          <w:szCs w:val="24"/>
        </w:rPr>
        <w:t xml:space="preserve">(corrispondente al livello </w:t>
      </w:r>
      <w:r w:rsidR="003F0098" w:rsidRPr="00863E8D">
        <w:rPr>
          <w:rFonts w:ascii="Titillium" w:hAnsi="Titillium" w:cs="Tahoma"/>
          <w:szCs w:val="24"/>
        </w:rPr>
        <w:t>C1</w:t>
      </w:r>
      <w:r w:rsidR="00863E8D">
        <w:rPr>
          <w:rFonts w:ascii="Titillium" w:hAnsi="Titillium" w:cs="Tahoma"/>
          <w:szCs w:val="24"/>
        </w:rPr>
        <w:t xml:space="preserve"> o </w:t>
      </w:r>
      <w:r w:rsidR="00376DA9" w:rsidRPr="00863E8D">
        <w:rPr>
          <w:rFonts w:ascii="Titillium" w:hAnsi="Titillium" w:cs="Tahoma"/>
          <w:szCs w:val="24"/>
        </w:rPr>
        <w:t>C2</w:t>
      </w:r>
      <w:r w:rsidR="00DC59EF" w:rsidRPr="00863E8D">
        <w:rPr>
          <w:rFonts w:ascii="Titillium" w:hAnsi="Titillium" w:cs="Tahoma"/>
          <w:szCs w:val="24"/>
        </w:rPr>
        <w:t xml:space="preserve"> del “Quadro comune europeo di riferimento per la conoscenza delle lingue”)</w:t>
      </w:r>
      <w:r w:rsidR="000B0803" w:rsidRPr="00863E8D">
        <w:rPr>
          <w:rFonts w:ascii="Titillium" w:hAnsi="Titillium" w:cs="Tahoma"/>
          <w:szCs w:val="24"/>
        </w:rPr>
        <w:t>;</w:t>
      </w:r>
    </w:p>
    <w:p w14:paraId="531B0BFA" w14:textId="77777777" w:rsidR="002007C6" w:rsidRPr="00863E8D" w:rsidRDefault="002007C6" w:rsidP="000F684F">
      <w:pPr>
        <w:numPr>
          <w:ilvl w:val="0"/>
          <w:numId w:val="1"/>
        </w:numPr>
        <w:contextualSpacing/>
        <w:jc w:val="both"/>
        <w:rPr>
          <w:rFonts w:ascii="Titillium" w:hAnsi="Titillium" w:cs="Tahoma"/>
          <w:szCs w:val="24"/>
        </w:rPr>
      </w:pPr>
      <w:r w:rsidRPr="00863E8D">
        <w:rPr>
          <w:rFonts w:ascii="Titillium" w:hAnsi="Titillium" w:cs="Tahoma"/>
          <w:b/>
          <w:szCs w:val="24"/>
        </w:rPr>
        <w:t>elevato prestigio culturale</w:t>
      </w:r>
      <w:r w:rsidRPr="00863E8D">
        <w:rPr>
          <w:rFonts w:ascii="Titillium" w:hAnsi="Titillium" w:cs="Tahoma"/>
          <w:szCs w:val="24"/>
        </w:rPr>
        <w:t>;</w:t>
      </w:r>
    </w:p>
    <w:p w14:paraId="4FA76610" w14:textId="693CC09A" w:rsidR="002007C6" w:rsidRPr="00863E8D" w:rsidRDefault="00215AC5" w:rsidP="0095151F">
      <w:pPr>
        <w:numPr>
          <w:ilvl w:val="0"/>
          <w:numId w:val="1"/>
        </w:numPr>
        <w:contextualSpacing/>
        <w:jc w:val="both"/>
        <w:rPr>
          <w:rFonts w:ascii="Titillium" w:hAnsi="Titillium" w:cs="Tahoma"/>
          <w:szCs w:val="24"/>
        </w:rPr>
      </w:pPr>
      <w:r w:rsidRPr="00863E8D">
        <w:rPr>
          <w:rFonts w:ascii="Titillium" w:hAnsi="Titillium" w:cs="Tahoma"/>
          <w:b/>
          <w:szCs w:val="24"/>
        </w:rPr>
        <w:t>elevate</w:t>
      </w:r>
      <w:r w:rsidR="002007C6" w:rsidRPr="00863E8D">
        <w:rPr>
          <w:rFonts w:ascii="Titillium" w:hAnsi="Titillium" w:cs="Tahoma"/>
          <w:b/>
          <w:szCs w:val="24"/>
        </w:rPr>
        <w:t xml:space="preserve"> competenze in </w:t>
      </w:r>
      <w:r w:rsidRPr="00863E8D">
        <w:rPr>
          <w:rFonts w:ascii="Titillium" w:hAnsi="Titillium" w:cs="Tahoma"/>
          <w:b/>
          <w:szCs w:val="24"/>
        </w:rPr>
        <w:t>relazione</w:t>
      </w:r>
      <w:r w:rsidR="002D4B42" w:rsidRPr="00863E8D">
        <w:rPr>
          <w:rFonts w:ascii="Titillium" w:hAnsi="Titillium" w:cs="Tahoma"/>
          <w:b/>
          <w:szCs w:val="24"/>
        </w:rPr>
        <w:t xml:space="preserve"> all’organizzazione della</w:t>
      </w:r>
      <w:r w:rsidR="00D956B5" w:rsidRPr="00863E8D">
        <w:rPr>
          <w:rFonts w:ascii="Titillium" w:hAnsi="Titillium" w:cs="Tahoma"/>
          <w:b/>
          <w:szCs w:val="24"/>
        </w:rPr>
        <w:t xml:space="preserve"> promozione culturale e</w:t>
      </w:r>
      <w:r w:rsidRPr="00863E8D">
        <w:rPr>
          <w:rFonts w:ascii="Titillium" w:hAnsi="Titillium" w:cs="Tahoma"/>
          <w:b/>
          <w:szCs w:val="24"/>
        </w:rPr>
        <w:t xml:space="preserve"> </w:t>
      </w:r>
      <w:r w:rsidR="005A1E4F" w:rsidRPr="00863E8D">
        <w:rPr>
          <w:rFonts w:ascii="Titillium" w:hAnsi="Titillium" w:cs="Tahoma"/>
          <w:b/>
          <w:szCs w:val="24"/>
        </w:rPr>
        <w:t>di inizia</w:t>
      </w:r>
      <w:r w:rsidR="00D956B5" w:rsidRPr="00863E8D">
        <w:rPr>
          <w:rFonts w:ascii="Titillium" w:hAnsi="Titillium" w:cs="Tahoma"/>
          <w:b/>
          <w:szCs w:val="24"/>
        </w:rPr>
        <w:t>tive, eventi e manifestazioni culturali</w:t>
      </w:r>
      <w:r w:rsidR="002E32C7" w:rsidRPr="00863E8D">
        <w:rPr>
          <w:rFonts w:ascii="Titillium" w:hAnsi="Titillium" w:cs="Tahoma"/>
          <w:b/>
          <w:szCs w:val="24"/>
        </w:rPr>
        <w:t>,</w:t>
      </w:r>
      <w:r w:rsidR="005A1E4F" w:rsidRPr="00863E8D">
        <w:rPr>
          <w:rFonts w:ascii="Titillium" w:hAnsi="Titillium" w:cs="Tahoma"/>
          <w:b/>
          <w:szCs w:val="24"/>
        </w:rPr>
        <w:t xml:space="preserve"> </w:t>
      </w:r>
      <w:r w:rsidR="005A1E4F" w:rsidRPr="00863E8D">
        <w:rPr>
          <w:rFonts w:ascii="Titillium" w:hAnsi="Titillium" w:cs="Tahoma"/>
          <w:szCs w:val="24"/>
        </w:rPr>
        <w:t>acquisite in attività svolte per un congruo periodo di tempo presso soggetti pubblici o privati,</w:t>
      </w:r>
      <w:r w:rsidRPr="00863E8D">
        <w:rPr>
          <w:rFonts w:ascii="Titillium" w:hAnsi="Titillium" w:cs="Tahoma"/>
          <w:szCs w:val="24"/>
        </w:rPr>
        <w:t xml:space="preserve"> </w:t>
      </w:r>
      <w:r w:rsidR="008947FB" w:rsidRPr="00863E8D">
        <w:rPr>
          <w:rFonts w:ascii="Titillium" w:hAnsi="Titillium" w:cs="Tahoma"/>
          <w:szCs w:val="24"/>
        </w:rPr>
        <w:t xml:space="preserve">con particolare riguardo agli ambiti individuati dal </w:t>
      </w:r>
      <w:r w:rsidR="0095151F" w:rsidRPr="00863E8D">
        <w:rPr>
          <w:rFonts w:ascii="Titillium" w:hAnsi="Titillium" w:cs="Tahoma"/>
          <w:szCs w:val="24"/>
        </w:rPr>
        <w:t>Decreto del Presidente del Consiglio dei Ministri del 6 luglio 2017, ovvero la promozione della lingua</w:t>
      </w:r>
      <w:r w:rsidR="00D956B5" w:rsidRPr="00863E8D">
        <w:rPr>
          <w:rFonts w:ascii="Titillium" w:hAnsi="Titillium" w:cs="Tahoma"/>
          <w:szCs w:val="24"/>
        </w:rPr>
        <w:t xml:space="preserve"> e dell’editoria</w:t>
      </w:r>
      <w:r w:rsidR="0095151F" w:rsidRPr="00863E8D">
        <w:rPr>
          <w:rFonts w:ascii="Titillium" w:hAnsi="Titillium" w:cs="Tahoma"/>
          <w:szCs w:val="24"/>
        </w:rPr>
        <w:t xml:space="preserve"> italiana, </w:t>
      </w:r>
      <w:r w:rsidR="005A1E4F" w:rsidRPr="00863E8D">
        <w:rPr>
          <w:rFonts w:ascii="Titillium" w:hAnsi="Titillium" w:cs="Tahoma"/>
          <w:szCs w:val="24"/>
        </w:rPr>
        <w:t xml:space="preserve">del patrimonio culturale e artistico italiano (inclusa la sua conservazione), del sistema italiano della formazione superiore e della cooperazione interuniversitaria, del cinema, dello spettacolo (inclusi la musica, il teatro, la danza) e dell’arte italiana, </w:t>
      </w:r>
      <w:r w:rsidR="00D956B5" w:rsidRPr="00863E8D">
        <w:rPr>
          <w:rFonts w:ascii="Titillium" w:hAnsi="Titillium" w:cs="Tahoma"/>
          <w:szCs w:val="24"/>
        </w:rPr>
        <w:t xml:space="preserve">oltre che </w:t>
      </w:r>
      <w:r w:rsidR="0095151F" w:rsidRPr="00863E8D">
        <w:rPr>
          <w:rFonts w:ascii="Titillium" w:hAnsi="Titillium" w:cs="Tahoma"/>
          <w:szCs w:val="24"/>
        </w:rPr>
        <w:t xml:space="preserve">delle </w:t>
      </w:r>
      <w:r w:rsidR="0095151F" w:rsidRPr="00863E8D">
        <w:rPr>
          <w:rFonts w:ascii="Titillium" w:hAnsi="Titillium" w:cs="Tahoma"/>
          <w:szCs w:val="24"/>
        </w:rPr>
        <w:lastRenderedPageBreak/>
        <w:t xml:space="preserve">industrie creative (inclusi il design e la moda), dei territori </w:t>
      </w:r>
      <w:r w:rsidR="005E1231" w:rsidRPr="00863E8D">
        <w:rPr>
          <w:rFonts w:ascii="Titillium" w:hAnsi="Titillium" w:cs="Tahoma"/>
          <w:szCs w:val="24"/>
        </w:rPr>
        <w:t xml:space="preserve">(inclusa la cucina) </w:t>
      </w:r>
      <w:r w:rsidR="0095151F" w:rsidRPr="00863E8D">
        <w:rPr>
          <w:rFonts w:ascii="Titillium" w:hAnsi="Titillium" w:cs="Tahoma"/>
          <w:szCs w:val="24"/>
        </w:rPr>
        <w:t>e del turismo culturale, della scienza, della tecnologia e dell’innovazione</w:t>
      </w:r>
      <w:r w:rsidR="002007C6" w:rsidRPr="00863E8D">
        <w:rPr>
          <w:rFonts w:ascii="Titillium" w:hAnsi="Titillium" w:cs="Tahoma"/>
          <w:szCs w:val="24"/>
        </w:rPr>
        <w:t>;</w:t>
      </w:r>
    </w:p>
    <w:p w14:paraId="64035165" w14:textId="77777777" w:rsidR="002007C6" w:rsidRPr="00863E8D" w:rsidRDefault="002007C6" w:rsidP="000F684F">
      <w:pPr>
        <w:numPr>
          <w:ilvl w:val="0"/>
          <w:numId w:val="1"/>
        </w:numPr>
        <w:contextualSpacing/>
        <w:jc w:val="both"/>
        <w:rPr>
          <w:rFonts w:ascii="Titillium" w:hAnsi="Titillium" w:cs="Tahoma"/>
          <w:szCs w:val="24"/>
        </w:rPr>
      </w:pPr>
      <w:r w:rsidRPr="00863E8D">
        <w:rPr>
          <w:rFonts w:ascii="Titillium" w:hAnsi="Titillium" w:cs="Tahoma"/>
          <w:b/>
          <w:szCs w:val="24"/>
        </w:rPr>
        <w:t>competenze nella gestione di risorse umane e finanziarie</w:t>
      </w:r>
      <w:r w:rsidRPr="00863E8D">
        <w:rPr>
          <w:rFonts w:ascii="Titillium" w:hAnsi="Titillium" w:cs="Tahoma"/>
          <w:szCs w:val="24"/>
        </w:rPr>
        <w:t>, comprese le capacità di raccolta fondi, acquisite in attività svolte per un congruo periodo di tempo presso soggetti pubblici o privati;</w:t>
      </w:r>
    </w:p>
    <w:p w14:paraId="6E568ADF" w14:textId="5AB5C7A2" w:rsidR="002007C6" w:rsidRPr="00863E8D" w:rsidRDefault="005951F6" w:rsidP="00202BBD">
      <w:pPr>
        <w:numPr>
          <w:ilvl w:val="0"/>
          <w:numId w:val="1"/>
        </w:numPr>
        <w:contextualSpacing/>
        <w:jc w:val="both"/>
        <w:rPr>
          <w:rFonts w:ascii="Titillium" w:hAnsi="Titillium" w:cs="Tahoma"/>
          <w:szCs w:val="24"/>
        </w:rPr>
      </w:pPr>
      <w:r w:rsidRPr="00863E8D">
        <w:rPr>
          <w:rFonts w:ascii="Titillium" w:hAnsi="Titillium" w:cs="Tahoma"/>
          <w:b/>
          <w:szCs w:val="24"/>
        </w:rPr>
        <w:t xml:space="preserve">ottima </w:t>
      </w:r>
      <w:r w:rsidR="002007C6" w:rsidRPr="00863E8D">
        <w:rPr>
          <w:rFonts w:ascii="Titillium" w:hAnsi="Titillium" w:cs="Tahoma"/>
          <w:b/>
          <w:szCs w:val="24"/>
        </w:rPr>
        <w:t xml:space="preserve">conoscenza del </w:t>
      </w:r>
      <w:r w:rsidR="00674C7B" w:rsidRPr="00863E8D">
        <w:rPr>
          <w:rFonts w:ascii="Titillium" w:hAnsi="Titillium" w:cs="Tahoma"/>
          <w:b/>
          <w:szCs w:val="24"/>
        </w:rPr>
        <w:t>contesto</w:t>
      </w:r>
      <w:r w:rsidR="00845B0C" w:rsidRPr="00863E8D">
        <w:rPr>
          <w:rFonts w:ascii="Titillium" w:hAnsi="Titillium" w:cs="Tahoma"/>
          <w:b/>
          <w:szCs w:val="24"/>
        </w:rPr>
        <w:t xml:space="preserve"> </w:t>
      </w:r>
      <w:r w:rsidR="00BA3D03" w:rsidRPr="00863E8D">
        <w:rPr>
          <w:rFonts w:ascii="Titillium" w:hAnsi="Titillium" w:cs="Tahoma"/>
          <w:b/>
          <w:szCs w:val="24"/>
        </w:rPr>
        <w:t>ci</w:t>
      </w:r>
      <w:r w:rsidR="00845B0C" w:rsidRPr="00863E8D">
        <w:rPr>
          <w:rFonts w:ascii="Titillium" w:hAnsi="Titillium" w:cs="Tahoma"/>
          <w:b/>
          <w:szCs w:val="24"/>
        </w:rPr>
        <w:t>nese</w:t>
      </w:r>
      <w:r w:rsidR="00202BBD" w:rsidRPr="00863E8D">
        <w:rPr>
          <w:rFonts w:ascii="Titillium" w:hAnsi="Titillium" w:cs="Tahoma"/>
          <w:szCs w:val="24"/>
        </w:rPr>
        <w:t xml:space="preserve">, </w:t>
      </w:r>
      <w:r w:rsidR="002007C6" w:rsidRPr="00863E8D">
        <w:rPr>
          <w:rFonts w:ascii="Titillium" w:hAnsi="Titillium" w:cs="Tahoma"/>
          <w:szCs w:val="24"/>
        </w:rPr>
        <w:t>che non sia unicamente basata sulla competenza linguistica o su una esp</w:t>
      </w:r>
      <w:r w:rsidR="007D295A" w:rsidRPr="00863E8D">
        <w:rPr>
          <w:rFonts w:ascii="Titillium" w:hAnsi="Titillium" w:cs="Tahoma"/>
          <w:szCs w:val="24"/>
        </w:rPr>
        <w:t>erienza esclusiva di studi sul P</w:t>
      </w:r>
      <w:r w:rsidR="002007C6" w:rsidRPr="00863E8D">
        <w:rPr>
          <w:rFonts w:ascii="Titillium" w:hAnsi="Titillium" w:cs="Tahoma"/>
          <w:szCs w:val="24"/>
        </w:rPr>
        <w:t>aese stesso ma che tenga conto in particolare della rete di</w:t>
      </w:r>
      <w:r w:rsidR="00202BBD" w:rsidRPr="00863E8D">
        <w:rPr>
          <w:rFonts w:ascii="Titillium" w:hAnsi="Titillium" w:cs="Tahoma"/>
          <w:szCs w:val="24"/>
        </w:rPr>
        <w:t xml:space="preserve"> relazioni stabilite localmente.</w:t>
      </w:r>
    </w:p>
    <w:p w14:paraId="091A7E88" w14:textId="77777777" w:rsidR="00FE4C62" w:rsidRPr="00863E8D" w:rsidRDefault="00FE4C62" w:rsidP="00FE4C62">
      <w:pPr>
        <w:contextualSpacing/>
        <w:jc w:val="both"/>
        <w:rPr>
          <w:rFonts w:ascii="Titillium" w:hAnsi="Titillium" w:cs="Tahoma"/>
          <w:szCs w:val="24"/>
        </w:rPr>
      </w:pPr>
    </w:p>
    <w:p w14:paraId="5874E213" w14:textId="52125611" w:rsidR="00FE4C62" w:rsidRPr="00863E8D" w:rsidRDefault="00FE4C62" w:rsidP="00FE4C62">
      <w:pPr>
        <w:contextualSpacing/>
        <w:jc w:val="both"/>
        <w:rPr>
          <w:rFonts w:ascii="Titillium" w:hAnsi="Titillium" w:cs="Tahoma"/>
          <w:szCs w:val="24"/>
        </w:rPr>
      </w:pPr>
      <w:r w:rsidRPr="00863E8D">
        <w:rPr>
          <w:rFonts w:ascii="Titillium" w:hAnsi="Titillium" w:cs="Tahoma"/>
          <w:szCs w:val="24"/>
        </w:rPr>
        <w:t>I requisiti prescritti devono essere posseduti alla data di scadenza del termine stabilito per la presentazione della manifestazione di disponibilità di cui all’art. 5 del presente avviso.</w:t>
      </w:r>
    </w:p>
    <w:p w14:paraId="414966F6" w14:textId="77777777" w:rsidR="00936179" w:rsidRPr="00863E8D" w:rsidRDefault="00936179" w:rsidP="00FE4C62">
      <w:pPr>
        <w:contextualSpacing/>
        <w:jc w:val="both"/>
        <w:rPr>
          <w:rFonts w:ascii="Titillium" w:hAnsi="Titillium" w:cs="Tahoma"/>
          <w:szCs w:val="24"/>
        </w:rPr>
      </w:pPr>
    </w:p>
    <w:p w14:paraId="05F59E55" w14:textId="45ABF369" w:rsidR="00936179" w:rsidRPr="00863E8D" w:rsidRDefault="00936179" w:rsidP="00FE4C62">
      <w:pPr>
        <w:contextualSpacing/>
        <w:jc w:val="both"/>
        <w:rPr>
          <w:rFonts w:ascii="Titillium" w:hAnsi="Titillium" w:cs="Tahoma"/>
          <w:szCs w:val="24"/>
        </w:rPr>
      </w:pPr>
      <w:r w:rsidRPr="00863E8D">
        <w:rPr>
          <w:rFonts w:ascii="Titillium" w:hAnsi="Titillium" w:cs="Tahoma"/>
          <w:szCs w:val="24"/>
        </w:rPr>
        <w:t xml:space="preserve">La Commissione di valutazione terrà inoltre in considerazione la conoscenza da parte dell’interessato della lingua </w:t>
      </w:r>
      <w:r w:rsidR="00BA3D03" w:rsidRPr="00863E8D">
        <w:rPr>
          <w:rFonts w:ascii="Titillium" w:hAnsi="Titillium" w:cs="Tahoma"/>
          <w:szCs w:val="24"/>
        </w:rPr>
        <w:t>ci</w:t>
      </w:r>
      <w:r w:rsidRPr="00863E8D">
        <w:rPr>
          <w:rFonts w:ascii="Titillium" w:hAnsi="Titillium" w:cs="Tahoma"/>
          <w:szCs w:val="24"/>
        </w:rPr>
        <w:t>nese.</w:t>
      </w:r>
    </w:p>
    <w:p w14:paraId="247C9CC0" w14:textId="5B962BAB" w:rsidR="00C061E3" w:rsidRPr="00863E8D" w:rsidRDefault="00C061E3" w:rsidP="00FE4C62">
      <w:pPr>
        <w:contextualSpacing/>
        <w:jc w:val="both"/>
        <w:rPr>
          <w:rFonts w:ascii="Titillium" w:hAnsi="Titillium" w:cs="Tahoma"/>
          <w:szCs w:val="24"/>
        </w:rPr>
      </w:pPr>
    </w:p>
    <w:p w14:paraId="7B8E8EBC" w14:textId="0939304E" w:rsidR="00033C84" w:rsidRPr="00863E8D" w:rsidRDefault="00215AC5" w:rsidP="000F684F">
      <w:pPr>
        <w:contextualSpacing/>
        <w:jc w:val="both"/>
        <w:rPr>
          <w:rFonts w:ascii="Titillium" w:hAnsi="Titillium" w:cs="Tahoma"/>
          <w:b/>
          <w:szCs w:val="24"/>
        </w:rPr>
      </w:pPr>
      <w:r w:rsidRPr="00863E8D">
        <w:rPr>
          <w:rFonts w:ascii="Titillium" w:hAnsi="Titillium" w:cs="Tahoma"/>
          <w:b/>
          <w:szCs w:val="24"/>
        </w:rPr>
        <w:t xml:space="preserve">5. </w:t>
      </w:r>
      <w:r w:rsidR="00AC5108" w:rsidRPr="00863E8D">
        <w:rPr>
          <w:rFonts w:ascii="Titillium" w:hAnsi="Titillium" w:cs="Tahoma"/>
          <w:b/>
          <w:szCs w:val="24"/>
        </w:rPr>
        <w:t xml:space="preserve">TERMINI E MODALITA’ DI PRESENTAZIONE DELLE MANIFESTAZIONI DI </w:t>
      </w:r>
      <w:r w:rsidR="0043415A" w:rsidRPr="00863E8D">
        <w:rPr>
          <w:rFonts w:ascii="Titillium" w:hAnsi="Titillium" w:cs="Tahoma"/>
          <w:b/>
          <w:szCs w:val="24"/>
        </w:rPr>
        <w:t xml:space="preserve">DISPONIBILITÀ </w:t>
      </w:r>
    </w:p>
    <w:p w14:paraId="185A257C" w14:textId="5CE90C8F" w:rsidR="009B0876" w:rsidRPr="00863E8D" w:rsidRDefault="00863E8D" w:rsidP="000F684F">
      <w:pPr>
        <w:contextualSpacing/>
        <w:jc w:val="both"/>
        <w:rPr>
          <w:rFonts w:ascii="Titillium" w:hAnsi="Titillium" w:cs="Tahoma"/>
          <w:szCs w:val="24"/>
        </w:rPr>
      </w:pPr>
      <w:bookmarkStart w:id="0" w:name="_Hlk219999553"/>
      <w:r w:rsidRPr="007157E2">
        <w:rPr>
          <w:rFonts w:ascii="Titillium" w:hAnsi="Titillium" w:cs="Tahoma"/>
          <w:szCs w:val="24"/>
        </w:rPr>
        <w:t xml:space="preserve">Gli interessati dovranno trasmettere </w:t>
      </w:r>
      <w:r w:rsidRPr="007157E2">
        <w:rPr>
          <w:rFonts w:ascii="Titillium" w:hAnsi="Titillium" w:cs="Tahoma"/>
          <w:b/>
          <w:szCs w:val="24"/>
        </w:rPr>
        <w:t>con unico invio</w:t>
      </w:r>
      <w:r w:rsidRPr="007157E2">
        <w:rPr>
          <w:rFonts w:ascii="Titillium" w:hAnsi="Titillium" w:cs="Tahoma"/>
          <w:szCs w:val="24"/>
        </w:rPr>
        <w:t xml:space="preserve"> esclusivamente a mezzo di </w:t>
      </w:r>
      <w:r w:rsidRPr="007157E2">
        <w:rPr>
          <w:rFonts w:ascii="Titillium" w:hAnsi="Titillium" w:cs="Tahoma"/>
          <w:b/>
          <w:szCs w:val="24"/>
        </w:rPr>
        <w:t>posta elettronica certificata (PEC)</w:t>
      </w:r>
      <w:r w:rsidRPr="007157E2">
        <w:rPr>
          <w:rFonts w:ascii="Titillium" w:hAnsi="Titillium" w:cs="Tahoma"/>
          <w:szCs w:val="24"/>
        </w:rPr>
        <w:t xml:space="preserve"> all’attenzione dell’Ufficio VI della Direzione Generale per la crescita e la promozione delle esportazioni (</w:t>
      </w:r>
      <w:hyperlink r:id="rId8" w:history="1"/>
      <w:hyperlink r:id="rId9" w:history="1">
        <w:r w:rsidRPr="007157E2">
          <w:rPr>
            <w:rStyle w:val="Collegamentoipertestuale"/>
            <w:rFonts w:ascii="Titillium" w:hAnsi="Titillium" w:cs="Tahoma"/>
            <w:szCs w:val="24"/>
          </w:rPr>
          <w:t>dgce06.personale@cert.esteri.it</w:t>
        </w:r>
      </w:hyperlink>
      <w:hyperlink r:id="rId10" w:history="1"/>
      <w:r w:rsidRPr="007157E2">
        <w:rPr>
          <w:rFonts w:ascii="Titillium" w:hAnsi="Titillium" w:cs="Tahoma"/>
          <w:szCs w:val="24"/>
        </w:rPr>
        <w:t xml:space="preserve">) </w:t>
      </w:r>
      <w:r w:rsidRPr="007157E2">
        <w:rPr>
          <w:rFonts w:ascii="Titillium" w:hAnsi="Titillium" w:cs="Tahoma"/>
          <w:b/>
          <w:szCs w:val="24"/>
          <w:u w:val="single"/>
        </w:rPr>
        <w:t xml:space="preserve">entro e non oltre le ore 13.00 (CET) di </w:t>
      </w:r>
      <w:r w:rsidR="00A56CFF" w:rsidRPr="00A56CFF">
        <w:rPr>
          <w:rFonts w:ascii="Titillium" w:hAnsi="Titillium" w:cs="Tahoma"/>
          <w:b/>
          <w:szCs w:val="24"/>
          <w:u w:val="single"/>
        </w:rPr>
        <w:t>Vener</w:t>
      </w:r>
      <w:r w:rsidRPr="00A56CFF">
        <w:rPr>
          <w:rFonts w:ascii="Titillium" w:hAnsi="Titillium" w:cs="Tahoma"/>
          <w:b/>
          <w:szCs w:val="24"/>
          <w:u w:val="single"/>
        </w:rPr>
        <w:t xml:space="preserve">dì </w:t>
      </w:r>
      <w:r w:rsidR="00785809">
        <w:rPr>
          <w:rFonts w:ascii="Titillium" w:hAnsi="Titillium" w:cs="Tahoma"/>
          <w:b/>
          <w:szCs w:val="24"/>
          <w:u w:val="single"/>
        </w:rPr>
        <w:t>06 marzo</w:t>
      </w:r>
      <w:r w:rsidRPr="00A56CFF">
        <w:rPr>
          <w:rFonts w:ascii="Titillium" w:hAnsi="Titillium" w:cs="Tahoma"/>
          <w:b/>
          <w:szCs w:val="24"/>
          <w:u w:val="single"/>
        </w:rPr>
        <w:t xml:space="preserve"> 2026 </w:t>
      </w:r>
      <w:r w:rsidRPr="00A56CFF">
        <w:rPr>
          <w:rFonts w:ascii="Titillium" w:hAnsi="Titillium" w:cs="Tahoma"/>
          <w:szCs w:val="24"/>
        </w:rPr>
        <w:t>i</w:t>
      </w:r>
      <w:r w:rsidRPr="007157E2">
        <w:rPr>
          <w:rFonts w:ascii="Titillium" w:hAnsi="Titillium" w:cs="Tahoma"/>
          <w:szCs w:val="24"/>
        </w:rPr>
        <w:t xml:space="preserve"> seguenti documenti: </w:t>
      </w:r>
    </w:p>
    <w:bookmarkEnd w:id="0"/>
    <w:p w14:paraId="555CB2A1" w14:textId="77777777" w:rsidR="009B0876" w:rsidRPr="00863E8D" w:rsidRDefault="009B0876" w:rsidP="000F684F">
      <w:pPr>
        <w:contextualSpacing/>
        <w:jc w:val="both"/>
        <w:rPr>
          <w:rFonts w:ascii="Titillium" w:hAnsi="Titillium" w:cs="Tahoma"/>
          <w:szCs w:val="24"/>
        </w:rPr>
      </w:pPr>
    </w:p>
    <w:tbl>
      <w:tblPr>
        <w:tblStyle w:val="Grigliatabella"/>
        <w:tblW w:w="0" w:type="auto"/>
        <w:tblLook w:val="04A0" w:firstRow="1" w:lastRow="0" w:firstColumn="1" w:lastColumn="0" w:noHBand="0" w:noVBand="1"/>
      </w:tblPr>
      <w:tblGrid>
        <w:gridCol w:w="2547"/>
        <w:gridCol w:w="7081"/>
      </w:tblGrid>
      <w:tr w:rsidR="00CB60F0" w:rsidRPr="00863E8D" w14:paraId="73F2B88F" w14:textId="77777777" w:rsidTr="00290254">
        <w:trPr>
          <w:trHeight w:val="567"/>
        </w:trPr>
        <w:tc>
          <w:tcPr>
            <w:tcW w:w="2547" w:type="dxa"/>
            <w:vAlign w:val="center"/>
          </w:tcPr>
          <w:p w14:paraId="603DA73F" w14:textId="77777777" w:rsidR="00CB60F0" w:rsidRPr="00863E8D" w:rsidRDefault="00CB60F0" w:rsidP="000B0803">
            <w:pPr>
              <w:contextualSpacing/>
              <w:rPr>
                <w:rFonts w:ascii="Titillium" w:hAnsi="Titillium" w:cs="Tahoma"/>
                <w:b/>
                <w:szCs w:val="24"/>
              </w:rPr>
            </w:pPr>
            <w:r w:rsidRPr="00863E8D">
              <w:rPr>
                <w:rFonts w:ascii="Titillium" w:hAnsi="Titillium" w:cs="Tahoma"/>
                <w:b/>
                <w:szCs w:val="24"/>
              </w:rPr>
              <w:t>ALLEGATO 1</w:t>
            </w:r>
          </w:p>
        </w:tc>
        <w:tc>
          <w:tcPr>
            <w:tcW w:w="7081" w:type="dxa"/>
            <w:vAlign w:val="center"/>
          </w:tcPr>
          <w:p w14:paraId="38461725" w14:textId="2124E933" w:rsidR="00CB60F0" w:rsidRPr="00863E8D" w:rsidRDefault="007D295A" w:rsidP="00290254">
            <w:pPr>
              <w:contextualSpacing/>
              <w:rPr>
                <w:rFonts w:ascii="Titillium" w:hAnsi="Titillium" w:cs="Tahoma"/>
                <w:szCs w:val="24"/>
              </w:rPr>
            </w:pPr>
            <w:r w:rsidRPr="00863E8D">
              <w:rPr>
                <w:rFonts w:ascii="Titillium" w:hAnsi="Titillium" w:cs="Tahoma"/>
                <w:b/>
                <w:szCs w:val="24"/>
              </w:rPr>
              <w:t>DICHIARAZIONE SOSTITUTIVA DI CERTIFICAZIONE</w:t>
            </w:r>
            <w:r w:rsidR="00CB60F0" w:rsidRPr="00863E8D">
              <w:rPr>
                <w:rFonts w:ascii="Titillium" w:hAnsi="Titillium" w:cs="Tahoma"/>
                <w:szCs w:val="24"/>
              </w:rPr>
              <w:t xml:space="preserve"> </w:t>
            </w:r>
            <w:r w:rsidR="00FB03CA" w:rsidRPr="00863E8D">
              <w:rPr>
                <w:rFonts w:ascii="Titillium" w:hAnsi="Titillium" w:cs="Tahoma"/>
                <w:szCs w:val="24"/>
              </w:rPr>
              <w:t>(v. model</w:t>
            </w:r>
            <w:r w:rsidR="00246A86" w:rsidRPr="00863E8D">
              <w:rPr>
                <w:rFonts w:ascii="Titillium" w:hAnsi="Titillium" w:cs="Tahoma"/>
                <w:szCs w:val="24"/>
              </w:rPr>
              <w:t>lo allegato al presente avviso)</w:t>
            </w:r>
          </w:p>
        </w:tc>
      </w:tr>
      <w:tr w:rsidR="00CB60F0" w:rsidRPr="00863E8D" w14:paraId="47C9D7FE" w14:textId="77777777" w:rsidTr="00290254">
        <w:trPr>
          <w:trHeight w:val="567"/>
        </w:trPr>
        <w:tc>
          <w:tcPr>
            <w:tcW w:w="2547" w:type="dxa"/>
            <w:vAlign w:val="center"/>
          </w:tcPr>
          <w:p w14:paraId="419F4926" w14:textId="77777777" w:rsidR="00CB60F0" w:rsidRPr="00863E8D" w:rsidRDefault="00CB60F0" w:rsidP="000B0803">
            <w:pPr>
              <w:contextualSpacing/>
              <w:rPr>
                <w:rFonts w:ascii="Titillium" w:hAnsi="Titillium" w:cs="Tahoma"/>
                <w:b/>
                <w:szCs w:val="24"/>
              </w:rPr>
            </w:pPr>
            <w:r w:rsidRPr="00863E8D">
              <w:rPr>
                <w:rFonts w:ascii="Titillium" w:hAnsi="Titillium" w:cs="Tahoma"/>
                <w:b/>
                <w:szCs w:val="24"/>
              </w:rPr>
              <w:t>ALLEGATO 2</w:t>
            </w:r>
          </w:p>
        </w:tc>
        <w:tc>
          <w:tcPr>
            <w:tcW w:w="7081" w:type="dxa"/>
            <w:vAlign w:val="center"/>
          </w:tcPr>
          <w:p w14:paraId="16C612BF" w14:textId="2406D250" w:rsidR="00CB60F0" w:rsidRPr="00863E8D" w:rsidRDefault="007D295A" w:rsidP="00290254">
            <w:pPr>
              <w:contextualSpacing/>
              <w:rPr>
                <w:rFonts w:ascii="Titillium" w:hAnsi="Titillium" w:cs="Tahoma"/>
                <w:szCs w:val="24"/>
              </w:rPr>
            </w:pPr>
            <w:r w:rsidRPr="00863E8D">
              <w:rPr>
                <w:rFonts w:ascii="Titillium" w:hAnsi="Titillium" w:cs="Tahoma"/>
                <w:b/>
                <w:szCs w:val="24"/>
              </w:rPr>
              <w:t>INFORMATIVA SULLA PROTEZIONE DELLE PERSONE FISICHE CON RIGUARDO AL TRATTAMENTO DEI DATI PERSONALI</w:t>
            </w:r>
            <w:r w:rsidR="00FB03CA" w:rsidRPr="00863E8D">
              <w:rPr>
                <w:rFonts w:ascii="Titillium" w:hAnsi="Titillium" w:cs="Tahoma"/>
                <w:szCs w:val="24"/>
              </w:rPr>
              <w:t xml:space="preserve"> </w:t>
            </w:r>
            <w:r w:rsidR="00CB60F0" w:rsidRPr="00863E8D">
              <w:rPr>
                <w:rFonts w:ascii="Titillium" w:hAnsi="Titillium" w:cs="Tahoma"/>
                <w:szCs w:val="24"/>
              </w:rPr>
              <w:t>firmata per presa visione e per accettazione del trattamento dei propri dati</w:t>
            </w:r>
            <w:r w:rsidR="00FB03CA" w:rsidRPr="00863E8D">
              <w:rPr>
                <w:rFonts w:ascii="Titillium" w:hAnsi="Titillium" w:cs="Tahoma"/>
                <w:szCs w:val="24"/>
              </w:rPr>
              <w:t xml:space="preserve"> (v. informati</w:t>
            </w:r>
            <w:r w:rsidR="00246A86" w:rsidRPr="00863E8D">
              <w:rPr>
                <w:rFonts w:ascii="Titillium" w:hAnsi="Titillium" w:cs="Tahoma"/>
                <w:szCs w:val="24"/>
              </w:rPr>
              <w:t>va allegata al presente avviso)</w:t>
            </w:r>
          </w:p>
        </w:tc>
      </w:tr>
      <w:tr w:rsidR="00CB60F0" w:rsidRPr="00863E8D" w14:paraId="0171D6BE" w14:textId="77777777" w:rsidTr="00290254">
        <w:trPr>
          <w:trHeight w:val="567"/>
        </w:trPr>
        <w:tc>
          <w:tcPr>
            <w:tcW w:w="2547" w:type="dxa"/>
            <w:vAlign w:val="center"/>
          </w:tcPr>
          <w:p w14:paraId="2570045D" w14:textId="77777777" w:rsidR="00CB60F0" w:rsidRPr="00863E8D" w:rsidRDefault="00CB60F0" w:rsidP="000B0803">
            <w:pPr>
              <w:contextualSpacing/>
              <w:rPr>
                <w:rFonts w:ascii="Titillium" w:hAnsi="Titillium" w:cs="Tahoma"/>
                <w:b/>
                <w:szCs w:val="24"/>
              </w:rPr>
            </w:pPr>
            <w:r w:rsidRPr="00863E8D">
              <w:rPr>
                <w:rFonts w:ascii="Titillium" w:hAnsi="Titillium" w:cs="Tahoma"/>
                <w:b/>
                <w:szCs w:val="24"/>
              </w:rPr>
              <w:t>ALLEGATO 3</w:t>
            </w:r>
          </w:p>
        </w:tc>
        <w:tc>
          <w:tcPr>
            <w:tcW w:w="7081" w:type="dxa"/>
            <w:vAlign w:val="center"/>
          </w:tcPr>
          <w:p w14:paraId="55643C80" w14:textId="6D97EA45" w:rsidR="00CB60F0" w:rsidRPr="00863E8D" w:rsidRDefault="00CB60F0" w:rsidP="00290254">
            <w:pPr>
              <w:contextualSpacing/>
              <w:rPr>
                <w:rFonts w:ascii="Titillium" w:hAnsi="Titillium" w:cs="Tahoma"/>
                <w:szCs w:val="24"/>
              </w:rPr>
            </w:pPr>
            <w:r w:rsidRPr="00863E8D">
              <w:rPr>
                <w:rFonts w:ascii="Titillium" w:hAnsi="Titillium" w:cs="Tahoma"/>
                <w:szCs w:val="24"/>
              </w:rPr>
              <w:t xml:space="preserve">Copia fronte/retro di un </w:t>
            </w:r>
            <w:r w:rsidR="007D295A" w:rsidRPr="00863E8D">
              <w:rPr>
                <w:rFonts w:ascii="Titillium" w:hAnsi="Titillium" w:cs="Tahoma"/>
                <w:b/>
                <w:szCs w:val="24"/>
              </w:rPr>
              <w:t>DOCUMENTO DI IDENTITÀ</w:t>
            </w:r>
            <w:r w:rsidR="00674C7B" w:rsidRPr="00863E8D">
              <w:rPr>
                <w:rFonts w:ascii="Titillium" w:hAnsi="Titillium" w:cs="Tahoma"/>
                <w:szCs w:val="24"/>
              </w:rPr>
              <w:t xml:space="preserve"> (carta di identità o passaporto) in corso di validità</w:t>
            </w:r>
          </w:p>
        </w:tc>
      </w:tr>
      <w:tr w:rsidR="00CB60F0" w:rsidRPr="00863E8D" w14:paraId="4C896B4A" w14:textId="77777777" w:rsidTr="00290254">
        <w:trPr>
          <w:trHeight w:val="567"/>
        </w:trPr>
        <w:tc>
          <w:tcPr>
            <w:tcW w:w="2547" w:type="dxa"/>
            <w:vAlign w:val="center"/>
          </w:tcPr>
          <w:p w14:paraId="0747DB25" w14:textId="77777777" w:rsidR="00CB60F0" w:rsidRPr="00863E8D" w:rsidRDefault="00CB60F0" w:rsidP="000B0803">
            <w:pPr>
              <w:contextualSpacing/>
              <w:rPr>
                <w:rFonts w:ascii="Titillium" w:hAnsi="Titillium" w:cs="Tahoma"/>
                <w:b/>
                <w:szCs w:val="24"/>
              </w:rPr>
            </w:pPr>
            <w:r w:rsidRPr="00863E8D">
              <w:rPr>
                <w:rFonts w:ascii="Titillium" w:hAnsi="Titillium" w:cs="Tahoma"/>
                <w:b/>
                <w:szCs w:val="24"/>
              </w:rPr>
              <w:t>ALLEGATO 4</w:t>
            </w:r>
          </w:p>
        </w:tc>
        <w:tc>
          <w:tcPr>
            <w:tcW w:w="7081" w:type="dxa"/>
            <w:vAlign w:val="center"/>
          </w:tcPr>
          <w:p w14:paraId="6AAEBCAF" w14:textId="1A0968C6" w:rsidR="00CB60F0" w:rsidRPr="00863E8D" w:rsidRDefault="007D295A" w:rsidP="00863E8D">
            <w:pPr>
              <w:contextualSpacing/>
              <w:jc w:val="both"/>
              <w:rPr>
                <w:rFonts w:ascii="Titillium" w:hAnsi="Titillium" w:cs="Tahoma"/>
                <w:b/>
                <w:szCs w:val="24"/>
              </w:rPr>
            </w:pPr>
            <w:r w:rsidRPr="00863E8D">
              <w:rPr>
                <w:rFonts w:ascii="Titillium" w:hAnsi="Titillium" w:cs="Tahoma"/>
                <w:b/>
                <w:szCs w:val="24"/>
              </w:rPr>
              <w:t>CURRICULUM VITAE</w:t>
            </w:r>
            <w:r w:rsidR="00674C7B" w:rsidRPr="00863E8D">
              <w:rPr>
                <w:rFonts w:ascii="Titillium" w:hAnsi="Titillium" w:cs="Tahoma"/>
                <w:b/>
                <w:szCs w:val="24"/>
              </w:rPr>
              <w:t xml:space="preserve"> </w:t>
            </w:r>
            <w:r w:rsidR="00195660" w:rsidRPr="00863E8D">
              <w:rPr>
                <w:rFonts w:ascii="Titillium" w:hAnsi="Titillium" w:cs="Tahoma"/>
                <w:b/>
                <w:szCs w:val="24"/>
              </w:rPr>
              <w:t>(</w:t>
            </w:r>
            <w:r w:rsidR="00195660" w:rsidRPr="00863E8D">
              <w:rPr>
                <w:rFonts w:ascii="Titillium" w:hAnsi="Titillium" w:cs="Tahoma"/>
                <w:b/>
                <w:szCs w:val="24"/>
                <w:u w:val="single"/>
              </w:rPr>
              <w:t>LUNGHEZZA MASSIMA: 5 PAGINE</w:t>
            </w:r>
            <w:r w:rsidR="00246A86" w:rsidRPr="00863E8D">
              <w:rPr>
                <w:rFonts w:ascii="Titillium" w:hAnsi="Titillium" w:cs="Tahoma"/>
                <w:b/>
                <w:szCs w:val="24"/>
              </w:rPr>
              <w:t>)</w:t>
            </w:r>
            <w:r w:rsidR="00195660" w:rsidRPr="00863E8D">
              <w:rPr>
                <w:rFonts w:ascii="Titillium" w:hAnsi="Titillium" w:cs="Tahoma"/>
                <w:b/>
                <w:szCs w:val="24"/>
              </w:rPr>
              <w:t xml:space="preserve"> </w:t>
            </w:r>
          </w:p>
        </w:tc>
      </w:tr>
      <w:tr w:rsidR="00CB60F0" w:rsidRPr="00863E8D" w14:paraId="032D7F36" w14:textId="77777777" w:rsidTr="00290254">
        <w:trPr>
          <w:trHeight w:val="567"/>
        </w:trPr>
        <w:tc>
          <w:tcPr>
            <w:tcW w:w="2547" w:type="dxa"/>
            <w:vAlign w:val="center"/>
          </w:tcPr>
          <w:p w14:paraId="4EE5D2A5" w14:textId="77777777" w:rsidR="00CB60F0" w:rsidRPr="00863E8D" w:rsidRDefault="00CB60F0" w:rsidP="000B0803">
            <w:pPr>
              <w:contextualSpacing/>
              <w:rPr>
                <w:rFonts w:ascii="Titillium" w:hAnsi="Titillium" w:cs="Tahoma"/>
                <w:b/>
                <w:szCs w:val="24"/>
              </w:rPr>
            </w:pPr>
            <w:r w:rsidRPr="00863E8D">
              <w:rPr>
                <w:rFonts w:ascii="Titillium" w:hAnsi="Titillium" w:cs="Tahoma"/>
                <w:b/>
                <w:szCs w:val="24"/>
              </w:rPr>
              <w:t>ALLEGATO 5</w:t>
            </w:r>
          </w:p>
        </w:tc>
        <w:tc>
          <w:tcPr>
            <w:tcW w:w="7081" w:type="dxa"/>
            <w:vAlign w:val="center"/>
          </w:tcPr>
          <w:p w14:paraId="57615BDD" w14:textId="76EA6AA0" w:rsidR="007D295A" w:rsidRPr="00863E8D" w:rsidRDefault="007D295A" w:rsidP="00675DAC">
            <w:pPr>
              <w:contextualSpacing/>
              <w:jc w:val="both"/>
              <w:rPr>
                <w:rFonts w:ascii="Titillium" w:hAnsi="Titillium" w:cs="Tahoma"/>
                <w:b/>
                <w:szCs w:val="24"/>
              </w:rPr>
            </w:pPr>
            <w:r w:rsidRPr="00863E8D">
              <w:rPr>
                <w:rFonts w:ascii="Titillium" w:hAnsi="Titillium" w:cs="Tahoma"/>
                <w:b/>
                <w:szCs w:val="24"/>
              </w:rPr>
              <w:t>LETTERA MOTIVAZIONALE (</w:t>
            </w:r>
            <w:r w:rsidRPr="00863E8D">
              <w:rPr>
                <w:rFonts w:ascii="Titillium" w:hAnsi="Titillium" w:cs="Tahoma"/>
                <w:b/>
                <w:szCs w:val="24"/>
                <w:u w:val="single"/>
              </w:rPr>
              <w:t>LUNGHEZZA MASSIMA: 2 PAGINE</w:t>
            </w:r>
            <w:r w:rsidR="00246A86" w:rsidRPr="00863E8D">
              <w:rPr>
                <w:rFonts w:ascii="Titillium" w:hAnsi="Titillium" w:cs="Tahoma"/>
                <w:b/>
                <w:szCs w:val="24"/>
              </w:rPr>
              <w:t>)</w:t>
            </w:r>
          </w:p>
          <w:p w14:paraId="6DD1F137" w14:textId="77777777" w:rsidR="00675DAC" w:rsidRPr="00863E8D" w:rsidRDefault="007D295A" w:rsidP="00675DAC">
            <w:pPr>
              <w:contextualSpacing/>
              <w:jc w:val="both"/>
              <w:rPr>
                <w:rFonts w:ascii="Titillium" w:hAnsi="Titillium" w:cs="Tahoma"/>
                <w:szCs w:val="24"/>
              </w:rPr>
            </w:pPr>
            <w:r w:rsidRPr="00863E8D">
              <w:rPr>
                <w:rFonts w:ascii="Titillium" w:hAnsi="Titillium" w:cs="Tahoma"/>
                <w:szCs w:val="24"/>
              </w:rPr>
              <w:t xml:space="preserve">La lettera dovrà fornire </w:t>
            </w:r>
            <w:r w:rsidR="00675DAC" w:rsidRPr="00863E8D">
              <w:rPr>
                <w:rFonts w:ascii="Titillium" w:hAnsi="Titillium" w:cs="Tahoma"/>
                <w:szCs w:val="24"/>
              </w:rPr>
              <w:t xml:space="preserve">una </w:t>
            </w:r>
            <w:r w:rsidR="00675DAC" w:rsidRPr="00863E8D">
              <w:rPr>
                <w:rFonts w:ascii="Titillium" w:hAnsi="Titillium" w:cs="Tahoma"/>
                <w:szCs w:val="24"/>
                <w:u w:val="single"/>
              </w:rPr>
              <w:t>descrizione puntuale e specifica</w:t>
            </w:r>
            <w:r w:rsidR="00675DAC" w:rsidRPr="00863E8D">
              <w:rPr>
                <w:rFonts w:ascii="Titillium" w:hAnsi="Titillium" w:cs="Tahoma"/>
                <w:szCs w:val="24"/>
              </w:rPr>
              <w:t xml:space="preserve"> relativa ai seguenti temi: </w:t>
            </w:r>
          </w:p>
          <w:p w14:paraId="2EA72320" w14:textId="6E0EA34A" w:rsidR="007D295A" w:rsidRPr="00863E8D" w:rsidRDefault="007D295A" w:rsidP="00675DAC">
            <w:pPr>
              <w:pStyle w:val="Paragrafoelenco"/>
              <w:numPr>
                <w:ilvl w:val="0"/>
                <w:numId w:val="23"/>
              </w:numPr>
              <w:jc w:val="both"/>
              <w:rPr>
                <w:rFonts w:ascii="Titillium" w:hAnsi="Titillium" w:cs="Tahoma"/>
                <w:szCs w:val="24"/>
              </w:rPr>
            </w:pPr>
            <w:r w:rsidRPr="00863E8D">
              <w:rPr>
                <w:rFonts w:ascii="Titillium" w:hAnsi="Titillium" w:cs="Tahoma"/>
                <w:b/>
                <w:szCs w:val="24"/>
                <w:u w:val="single"/>
              </w:rPr>
              <w:t>motivazione</w:t>
            </w:r>
            <w:r w:rsidR="00DC63EF" w:rsidRPr="00863E8D">
              <w:rPr>
                <w:rFonts w:ascii="Titillium" w:hAnsi="Titillium" w:cs="Tahoma"/>
                <w:szCs w:val="24"/>
              </w:rPr>
              <w:t xml:space="preserve"> che spinge l’interessato</w:t>
            </w:r>
            <w:r w:rsidRPr="00863E8D">
              <w:rPr>
                <w:rFonts w:ascii="Titillium" w:hAnsi="Titillium" w:cs="Tahoma"/>
                <w:szCs w:val="24"/>
              </w:rPr>
              <w:t xml:space="preserve"> a presentare la manifestazione di interesse; </w:t>
            </w:r>
          </w:p>
          <w:p w14:paraId="5CFB50A0" w14:textId="11392402" w:rsidR="007D295A" w:rsidRPr="00863E8D" w:rsidRDefault="007D295A" w:rsidP="00675DAC">
            <w:pPr>
              <w:pStyle w:val="Paragrafoelenco"/>
              <w:numPr>
                <w:ilvl w:val="0"/>
                <w:numId w:val="23"/>
              </w:numPr>
              <w:jc w:val="both"/>
              <w:rPr>
                <w:rFonts w:ascii="Titillium" w:hAnsi="Titillium" w:cs="Tahoma"/>
                <w:szCs w:val="24"/>
              </w:rPr>
            </w:pPr>
            <w:r w:rsidRPr="00863E8D">
              <w:rPr>
                <w:rFonts w:ascii="Titillium" w:hAnsi="Titillium" w:cs="Tahoma"/>
                <w:b/>
                <w:szCs w:val="24"/>
                <w:u w:val="single"/>
              </w:rPr>
              <w:t>valore aggiunto</w:t>
            </w:r>
            <w:r w:rsidR="00DC63EF" w:rsidRPr="00863E8D">
              <w:rPr>
                <w:rFonts w:ascii="Titillium" w:hAnsi="Titillium" w:cs="Tahoma"/>
                <w:szCs w:val="24"/>
              </w:rPr>
              <w:t xml:space="preserve"> che l’interessato</w:t>
            </w:r>
            <w:r w:rsidRPr="00863E8D">
              <w:rPr>
                <w:rFonts w:ascii="Titillium" w:hAnsi="Titillium" w:cs="Tahoma"/>
                <w:szCs w:val="24"/>
              </w:rPr>
              <w:t xml:space="preserve"> ritiene di poter apportare in caso di conferimento dell’incarico;</w:t>
            </w:r>
          </w:p>
          <w:p w14:paraId="3050E756" w14:textId="2AABE2AB" w:rsidR="007D295A" w:rsidRPr="00863E8D" w:rsidRDefault="007D295A" w:rsidP="00675DAC">
            <w:pPr>
              <w:pStyle w:val="Paragrafoelenco"/>
              <w:numPr>
                <w:ilvl w:val="0"/>
                <w:numId w:val="23"/>
              </w:numPr>
              <w:jc w:val="both"/>
              <w:rPr>
                <w:rFonts w:ascii="Titillium" w:hAnsi="Titillium" w:cs="Tahoma"/>
                <w:szCs w:val="24"/>
              </w:rPr>
            </w:pPr>
            <w:r w:rsidRPr="00863E8D">
              <w:rPr>
                <w:rFonts w:ascii="Titillium" w:hAnsi="Titillium" w:cs="Tahoma"/>
                <w:b/>
                <w:szCs w:val="24"/>
                <w:u w:val="single"/>
              </w:rPr>
              <w:t>poss</w:t>
            </w:r>
            <w:r w:rsidR="00DC63EF" w:rsidRPr="00863E8D">
              <w:rPr>
                <w:rFonts w:ascii="Titillium" w:hAnsi="Titillium" w:cs="Tahoma"/>
                <w:b/>
                <w:szCs w:val="24"/>
                <w:u w:val="single"/>
              </w:rPr>
              <w:t>esso da parte dell’interessato</w:t>
            </w:r>
            <w:r w:rsidRPr="00863E8D">
              <w:rPr>
                <w:rFonts w:ascii="Titillium" w:hAnsi="Titillium" w:cs="Tahoma"/>
                <w:b/>
                <w:szCs w:val="24"/>
                <w:u w:val="single"/>
              </w:rPr>
              <w:t xml:space="preserve"> dei seguenti requisiti</w:t>
            </w:r>
            <w:r w:rsidR="00675DAC" w:rsidRPr="00863E8D">
              <w:rPr>
                <w:rFonts w:ascii="Titillium" w:hAnsi="Titillium" w:cs="Tahoma"/>
                <w:szCs w:val="24"/>
              </w:rPr>
              <w:t xml:space="preserve"> per il </w:t>
            </w:r>
            <w:r w:rsidRPr="00863E8D">
              <w:rPr>
                <w:rFonts w:ascii="Titillium" w:hAnsi="Titillium" w:cs="Tahoma"/>
                <w:szCs w:val="24"/>
              </w:rPr>
              <w:t>conferimento dell’incarico:</w:t>
            </w:r>
          </w:p>
          <w:p w14:paraId="61CC756D" w14:textId="77777777" w:rsidR="002E32C7" w:rsidRPr="00863E8D" w:rsidRDefault="007D295A" w:rsidP="002E32C7">
            <w:pPr>
              <w:pStyle w:val="Paragrafoelenco"/>
              <w:numPr>
                <w:ilvl w:val="1"/>
                <w:numId w:val="22"/>
              </w:numPr>
              <w:jc w:val="both"/>
              <w:rPr>
                <w:rFonts w:ascii="Titillium" w:hAnsi="Titillium" w:cs="Tahoma"/>
                <w:szCs w:val="24"/>
              </w:rPr>
            </w:pPr>
            <w:r w:rsidRPr="00863E8D">
              <w:rPr>
                <w:rFonts w:ascii="Titillium" w:hAnsi="Titillium" w:cs="Tahoma"/>
                <w:b/>
                <w:szCs w:val="24"/>
              </w:rPr>
              <w:t>elevato prestigio culturale</w:t>
            </w:r>
            <w:r w:rsidRPr="00863E8D">
              <w:rPr>
                <w:rFonts w:ascii="Titillium" w:hAnsi="Titillium" w:cs="Tahoma"/>
                <w:szCs w:val="24"/>
              </w:rPr>
              <w:t>;</w:t>
            </w:r>
          </w:p>
          <w:p w14:paraId="36C9702B" w14:textId="0C030501" w:rsidR="005A1E4F" w:rsidRPr="00863E8D" w:rsidRDefault="005A1E4F" w:rsidP="002E32C7">
            <w:pPr>
              <w:pStyle w:val="Paragrafoelenco"/>
              <w:numPr>
                <w:ilvl w:val="1"/>
                <w:numId w:val="22"/>
              </w:numPr>
              <w:jc w:val="both"/>
              <w:rPr>
                <w:rFonts w:ascii="Titillium" w:hAnsi="Titillium" w:cs="Tahoma"/>
                <w:szCs w:val="24"/>
              </w:rPr>
            </w:pPr>
            <w:r w:rsidRPr="00863E8D">
              <w:rPr>
                <w:rFonts w:ascii="Titillium" w:hAnsi="Titillium" w:cs="Tahoma"/>
                <w:b/>
                <w:szCs w:val="24"/>
              </w:rPr>
              <w:t xml:space="preserve">elevate competenze in </w:t>
            </w:r>
            <w:r w:rsidR="00FE31E1" w:rsidRPr="00863E8D">
              <w:rPr>
                <w:rFonts w:ascii="Titillium" w:hAnsi="Titillium" w:cs="Tahoma"/>
                <w:b/>
                <w:szCs w:val="24"/>
              </w:rPr>
              <w:t xml:space="preserve">relazione all’organizzazione della promozione culturale e di iniziative, eventi e </w:t>
            </w:r>
            <w:r w:rsidR="00FE31E1" w:rsidRPr="00863E8D">
              <w:rPr>
                <w:rFonts w:ascii="Titillium" w:hAnsi="Titillium" w:cs="Tahoma"/>
                <w:b/>
                <w:szCs w:val="24"/>
              </w:rPr>
              <w:lastRenderedPageBreak/>
              <w:t>manifestazioni culturali</w:t>
            </w:r>
            <w:r w:rsidR="002E32C7" w:rsidRPr="00863E8D">
              <w:rPr>
                <w:rFonts w:ascii="Titillium" w:hAnsi="Titillium" w:cs="Tahoma"/>
                <w:b/>
                <w:szCs w:val="24"/>
              </w:rPr>
              <w:t>,</w:t>
            </w:r>
            <w:r w:rsidRPr="00863E8D">
              <w:rPr>
                <w:rFonts w:ascii="Titillium" w:hAnsi="Titillium" w:cs="Tahoma"/>
                <w:b/>
                <w:szCs w:val="24"/>
              </w:rPr>
              <w:t xml:space="preserve"> </w:t>
            </w:r>
            <w:r w:rsidRPr="00863E8D">
              <w:rPr>
                <w:rFonts w:ascii="Titillium" w:hAnsi="Titillium" w:cs="Tahoma"/>
                <w:szCs w:val="24"/>
              </w:rPr>
              <w:t xml:space="preserve">acquisite in attività svolte per un congruo periodo di tempo presso soggetti pubblici o privati, con particolare riguardo agli ambiti individuati dal Decreto del Presidente del Consiglio dei Ministri del 6 luglio 2017, ovvero la promozione della lingua </w:t>
            </w:r>
            <w:r w:rsidR="00D956B5" w:rsidRPr="00863E8D">
              <w:rPr>
                <w:rFonts w:ascii="Titillium" w:hAnsi="Titillium" w:cs="Tahoma"/>
                <w:szCs w:val="24"/>
              </w:rPr>
              <w:t xml:space="preserve">e dell’editoria </w:t>
            </w:r>
            <w:r w:rsidRPr="00863E8D">
              <w:rPr>
                <w:rFonts w:ascii="Titillium" w:hAnsi="Titillium" w:cs="Tahoma"/>
                <w:szCs w:val="24"/>
              </w:rPr>
              <w:t xml:space="preserve">italiana, del patrimonio culturale e artistico italiano (inclusa la sua conservazione), del sistema italiano della formazione superiore e della cooperazione interuniversitaria, del cinema, dello spettacolo (inclusi la musica, il teatro, la danza) e dell’arte italiana, </w:t>
            </w:r>
            <w:r w:rsidR="00D956B5" w:rsidRPr="00863E8D">
              <w:rPr>
                <w:rFonts w:ascii="Titillium" w:hAnsi="Titillium" w:cs="Tahoma"/>
                <w:szCs w:val="24"/>
              </w:rPr>
              <w:t xml:space="preserve">oltre che </w:t>
            </w:r>
            <w:r w:rsidRPr="00863E8D">
              <w:rPr>
                <w:rFonts w:ascii="Titillium" w:hAnsi="Titillium" w:cs="Tahoma"/>
                <w:szCs w:val="24"/>
              </w:rPr>
              <w:t>delle industrie creative (inclusi il design e la moda), dei territori (inclusa la cucina) e del turismo culturale, della scienza, della tecnologia e dell’innovazione</w:t>
            </w:r>
            <w:r w:rsidRPr="00863E8D">
              <w:rPr>
                <w:rFonts w:ascii="Titillium" w:hAnsi="Titillium" w:cs="Tahoma"/>
                <w:b/>
                <w:szCs w:val="24"/>
              </w:rPr>
              <w:t>;</w:t>
            </w:r>
          </w:p>
          <w:p w14:paraId="6ABCA7F4" w14:textId="77777777" w:rsidR="007D295A" w:rsidRPr="00863E8D" w:rsidRDefault="007D295A" w:rsidP="00675DAC">
            <w:pPr>
              <w:pStyle w:val="Paragrafoelenco"/>
              <w:numPr>
                <w:ilvl w:val="1"/>
                <w:numId w:val="22"/>
              </w:numPr>
              <w:jc w:val="both"/>
              <w:rPr>
                <w:rFonts w:ascii="Titillium" w:hAnsi="Titillium" w:cs="Tahoma"/>
                <w:szCs w:val="24"/>
              </w:rPr>
            </w:pPr>
            <w:r w:rsidRPr="00863E8D">
              <w:rPr>
                <w:rFonts w:ascii="Titillium" w:hAnsi="Titillium" w:cs="Tahoma"/>
                <w:b/>
                <w:szCs w:val="24"/>
              </w:rPr>
              <w:t>competenze nella gestione di risorse umane e finanziarie</w:t>
            </w:r>
            <w:r w:rsidRPr="00863E8D">
              <w:rPr>
                <w:rFonts w:ascii="Titillium" w:hAnsi="Titillium" w:cs="Tahoma"/>
                <w:szCs w:val="24"/>
              </w:rPr>
              <w:t>, comprese le capacità di raccolta fondi, acquisite in attività svolte per un congruo periodo di tempo presso soggetti pubblici o privati;</w:t>
            </w:r>
          </w:p>
          <w:p w14:paraId="62842776" w14:textId="6AE3AAB0" w:rsidR="007D295A" w:rsidRPr="00863E8D" w:rsidRDefault="00322BB5" w:rsidP="00675DAC">
            <w:pPr>
              <w:pStyle w:val="Paragrafoelenco"/>
              <w:numPr>
                <w:ilvl w:val="1"/>
                <w:numId w:val="22"/>
              </w:numPr>
              <w:jc w:val="both"/>
              <w:rPr>
                <w:rFonts w:ascii="Titillium" w:hAnsi="Titillium" w:cs="Tahoma"/>
                <w:szCs w:val="24"/>
              </w:rPr>
            </w:pPr>
            <w:r w:rsidRPr="00863E8D">
              <w:rPr>
                <w:rFonts w:ascii="Titillium" w:hAnsi="Titillium" w:cs="Tahoma"/>
                <w:b/>
                <w:szCs w:val="24"/>
              </w:rPr>
              <w:t xml:space="preserve">ottima </w:t>
            </w:r>
            <w:r w:rsidR="007D295A" w:rsidRPr="00863E8D">
              <w:rPr>
                <w:rFonts w:ascii="Titillium" w:hAnsi="Titillium" w:cs="Tahoma"/>
                <w:b/>
                <w:szCs w:val="24"/>
              </w:rPr>
              <w:t>conoscenza del contesto</w:t>
            </w:r>
            <w:r w:rsidR="00674C7B" w:rsidRPr="00863E8D">
              <w:rPr>
                <w:rFonts w:ascii="Titillium" w:hAnsi="Titillium" w:cs="Tahoma"/>
                <w:b/>
                <w:bCs/>
                <w:szCs w:val="24"/>
              </w:rPr>
              <w:t xml:space="preserve"> </w:t>
            </w:r>
            <w:r w:rsidR="00BA3D03" w:rsidRPr="00863E8D">
              <w:rPr>
                <w:rFonts w:ascii="Titillium" w:hAnsi="Titillium" w:cs="Tahoma"/>
                <w:b/>
                <w:bCs/>
                <w:szCs w:val="24"/>
              </w:rPr>
              <w:t>ci</w:t>
            </w:r>
            <w:r w:rsidR="005C2DC5" w:rsidRPr="00863E8D">
              <w:rPr>
                <w:rFonts w:ascii="Titillium" w:hAnsi="Titillium" w:cs="Tahoma"/>
                <w:b/>
                <w:bCs/>
                <w:szCs w:val="24"/>
              </w:rPr>
              <w:t>nese</w:t>
            </w:r>
            <w:r w:rsidR="007D295A" w:rsidRPr="00863E8D">
              <w:rPr>
                <w:rFonts w:ascii="Titillium" w:hAnsi="Titillium" w:cs="Tahoma"/>
                <w:szCs w:val="24"/>
              </w:rPr>
              <w:t>, che non sia unicamente basata sulla competenza linguistica o su una esperienza esclusiva di studi sul Paese stesso</w:t>
            </w:r>
            <w:r w:rsidR="00417C36" w:rsidRPr="00863E8D">
              <w:rPr>
                <w:rFonts w:ascii="Titillium" w:hAnsi="Titillium" w:cs="Tahoma"/>
                <w:szCs w:val="24"/>
              </w:rPr>
              <w:t>,</w:t>
            </w:r>
            <w:r w:rsidR="007D295A" w:rsidRPr="00863E8D">
              <w:rPr>
                <w:rFonts w:ascii="Titillium" w:hAnsi="Titillium" w:cs="Tahoma"/>
                <w:szCs w:val="24"/>
              </w:rPr>
              <w:t xml:space="preserve"> ma che tenga conto in particolare della rete di relazioni stabilite localmente.</w:t>
            </w:r>
          </w:p>
          <w:p w14:paraId="0ACB4812" w14:textId="7895FE61" w:rsidR="00C061E3" w:rsidRPr="00863E8D" w:rsidRDefault="005C2DC5" w:rsidP="00A92D11">
            <w:pPr>
              <w:pStyle w:val="Paragrafoelenco"/>
              <w:numPr>
                <w:ilvl w:val="1"/>
                <w:numId w:val="22"/>
              </w:numPr>
              <w:jc w:val="both"/>
              <w:rPr>
                <w:rFonts w:ascii="Titillium" w:hAnsi="Titillium" w:cs="Tahoma"/>
                <w:szCs w:val="24"/>
              </w:rPr>
            </w:pPr>
            <w:r w:rsidRPr="00863E8D">
              <w:rPr>
                <w:rFonts w:ascii="Titillium" w:hAnsi="Titillium" w:cs="Tahoma"/>
                <w:b/>
                <w:szCs w:val="24"/>
              </w:rPr>
              <w:t xml:space="preserve"> ottima</w:t>
            </w:r>
            <w:r w:rsidR="00936179" w:rsidRPr="00863E8D">
              <w:rPr>
                <w:rFonts w:ascii="Titillium" w:hAnsi="Titillium" w:cs="Tahoma"/>
                <w:b/>
                <w:szCs w:val="24"/>
              </w:rPr>
              <w:t xml:space="preserve"> </w:t>
            </w:r>
            <w:r w:rsidR="00DC2502" w:rsidRPr="00863E8D">
              <w:rPr>
                <w:rFonts w:ascii="Titillium" w:hAnsi="Titillium" w:cs="Tahoma"/>
                <w:b/>
                <w:szCs w:val="24"/>
              </w:rPr>
              <w:t xml:space="preserve">conoscenza della lingua </w:t>
            </w:r>
            <w:r w:rsidR="00674C7B" w:rsidRPr="00863E8D">
              <w:rPr>
                <w:rFonts w:ascii="Titillium" w:hAnsi="Titillium" w:cs="Tahoma"/>
                <w:b/>
                <w:szCs w:val="24"/>
              </w:rPr>
              <w:t>inglese</w:t>
            </w:r>
            <w:r w:rsidRPr="00863E8D">
              <w:rPr>
                <w:rFonts w:ascii="Titillium" w:hAnsi="Titillium" w:cs="Tahoma"/>
                <w:b/>
                <w:szCs w:val="24"/>
              </w:rPr>
              <w:t>;</w:t>
            </w:r>
          </w:p>
          <w:p w14:paraId="494EAFEC" w14:textId="01F5DEE0" w:rsidR="005C2DC5" w:rsidRPr="00863E8D" w:rsidRDefault="005C2DC5" w:rsidP="005C2DC5">
            <w:pPr>
              <w:pStyle w:val="Paragrafoelenco"/>
              <w:numPr>
                <w:ilvl w:val="1"/>
                <w:numId w:val="22"/>
              </w:numPr>
              <w:jc w:val="both"/>
              <w:rPr>
                <w:rFonts w:ascii="Titillium" w:hAnsi="Titillium" w:cs="Tahoma"/>
                <w:b/>
                <w:bCs/>
                <w:szCs w:val="24"/>
              </w:rPr>
            </w:pPr>
            <w:r w:rsidRPr="00863E8D">
              <w:rPr>
                <w:rFonts w:ascii="Titillium" w:hAnsi="Titillium" w:cs="Tahoma"/>
                <w:b/>
                <w:bCs/>
                <w:szCs w:val="24"/>
              </w:rPr>
              <w:t xml:space="preserve">eventuale conoscenza della lingua </w:t>
            </w:r>
            <w:r w:rsidR="00BA3D03" w:rsidRPr="00863E8D">
              <w:rPr>
                <w:rFonts w:ascii="Titillium" w:hAnsi="Titillium" w:cs="Tahoma"/>
                <w:b/>
                <w:bCs/>
                <w:szCs w:val="24"/>
              </w:rPr>
              <w:t>ci</w:t>
            </w:r>
            <w:r w:rsidRPr="00863E8D">
              <w:rPr>
                <w:rFonts w:ascii="Titillium" w:hAnsi="Titillium" w:cs="Tahoma"/>
                <w:b/>
                <w:bCs/>
                <w:szCs w:val="24"/>
              </w:rPr>
              <w:t>nese.</w:t>
            </w:r>
          </w:p>
          <w:p w14:paraId="02EAC252" w14:textId="60898FC5" w:rsidR="005C2DC5" w:rsidRPr="00863E8D" w:rsidRDefault="005C2DC5" w:rsidP="005C2DC5">
            <w:pPr>
              <w:pStyle w:val="Paragrafoelenco"/>
              <w:ind w:left="1080"/>
              <w:jc w:val="both"/>
              <w:rPr>
                <w:rFonts w:ascii="Titillium" w:hAnsi="Titillium" w:cs="Tahoma"/>
                <w:b/>
                <w:bCs/>
                <w:szCs w:val="24"/>
              </w:rPr>
            </w:pPr>
          </w:p>
        </w:tc>
      </w:tr>
    </w:tbl>
    <w:p w14:paraId="0375EFAC" w14:textId="77777777" w:rsidR="009B0876" w:rsidRPr="00863E8D" w:rsidRDefault="009B0876" w:rsidP="000F684F">
      <w:pPr>
        <w:contextualSpacing/>
        <w:jc w:val="both"/>
        <w:rPr>
          <w:rFonts w:ascii="Titillium" w:hAnsi="Titillium" w:cs="Tahoma"/>
          <w:szCs w:val="24"/>
        </w:rPr>
      </w:pPr>
    </w:p>
    <w:p w14:paraId="5E7854AC" w14:textId="4646BE22" w:rsidR="00136627" w:rsidRPr="00863E8D" w:rsidRDefault="00136627" w:rsidP="00136627">
      <w:pPr>
        <w:contextualSpacing/>
        <w:jc w:val="both"/>
        <w:rPr>
          <w:rFonts w:ascii="Titillium" w:hAnsi="Titillium" w:cs="Tahoma"/>
          <w:szCs w:val="24"/>
        </w:rPr>
      </w:pPr>
      <w:r w:rsidRPr="00863E8D">
        <w:rPr>
          <w:rFonts w:ascii="Titillium" w:hAnsi="Titillium" w:cs="Tahoma"/>
          <w:szCs w:val="24"/>
        </w:rPr>
        <w:t>Ciascuno dei suddetti documenti deve e</w:t>
      </w:r>
      <w:r w:rsidR="00DC63EF" w:rsidRPr="00863E8D">
        <w:rPr>
          <w:rFonts w:ascii="Titillium" w:hAnsi="Titillium" w:cs="Tahoma"/>
          <w:szCs w:val="24"/>
        </w:rPr>
        <w:t>ssere firmato dall’interessato</w:t>
      </w:r>
      <w:r w:rsidRPr="00863E8D">
        <w:rPr>
          <w:rFonts w:ascii="Titillium" w:hAnsi="Titillium" w:cs="Tahoma"/>
          <w:szCs w:val="24"/>
        </w:rPr>
        <w:t xml:space="preserve">. Ciascun documento costituisce parte della manifestazione di interesse ed è in quanto tale incluso nell’ambito di applicazione dell’Allegato 2 per quanto riguarda l’autorizzazione a trattamento dei dati personali ex art. 13 del D. Lgs. 196/2003 e art. 13 del Regolamento UE 2016/676. </w:t>
      </w:r>
    </w:p>
    <w:p w14:paraId="22F8E95B" w14:textId="77777777" w:rsidR="00950E7E" w:rsidRPr="00863E8D" w:rsidRDefault="00950E7E" w:rsidP="00136627">
      <w:pPr>
        <w:contextualSpacing/>
        <w:jc w:val="both"/>
        <w:rPr>
          <w:rFonts w:ascii="Titillium" w:hAnsi="Titillium" w:cs="Tahoma"/>
          <w:szCs w:val="24"/>
        </w:rPr>
      </w:pPr>
    </w:p>
    <w:p w14:paraId="49552FBA" w14:textId="46DC9737" w:rsidR="00136627" w:rsidRPr="00863E8D" w:rsidRDefault="00674C7B" w:rsidP="000F684F">
      <w:pPr>
        <w:contextualSpacing/>
        <w:jc w:val="both"/>
        <w:rPr>
          <w:rFonts w:ascii="Titillium" w:hAnsi="Titillium" w:cs="Tahoma"/>
          <w:szCs w:val="24"/>
          <w:u w:val="single"/>
        </w:rPr>
      </w:pPr>
      <w:r w:rsidRPr="00863E8D">
        <w:rPr>
          <w:rFonts w:ascii="Titillium" w:hAnsi="Titillium" w:cs="Tahoma"/>
          <w:szCs w:val="24"/>
          <w:u w:val="single"/>
        </w:rPr>
        <w:t>Si richiede che i singoli allegati siano scansiona</w:t>
      </w:r>
      <w:r w:rsidR="00033C84" w:rsidRPr="00863E8D">
        <w:rPr>
          <w:rFonts w:ascii="Titillium" w:hAnsi="Titillium" w:cs="Tahoma"/>
          <w:szCs w:val="24"/>
          <w:u w:val="single"/>
        </w:rPr>
        <w:t>ti, nominati ed inviati in file</w:t>
      </w:r>
      <w:r w:rsidRPr="00863E8D">
        <w:rPr>
          <w:rFonts w:ascii="Titillium" w:hAnsi="Titillium" w:cs="Tahoma"/>
          <w:szCs w:val="24"/>
          <w:u w:val="single"/>
        </w:rPr>
        <w:t xml:space="preserve"> separati.</w:t>
      </w:r>
    </w:p>
    <w:p w14:paraId="71A4B1FE" w14:textId="77777777" w:rsidR="00950E7E" w:rsidRPr="00863E8D" w:rsidRDefault="00950E7E" w:rsidP="000F684F">
      <w:pPr>
        <w:contextualSpacing/>
        <w:jc w:val="both"/>
        <w:rPr>
          <w:rFonts w:ascii="Titillium" w:hAnsi="Titillium" w:cs="Tahoma"/>
          <w:szCs w:val="24"/>
          <w:u w:val="single"/>
        </w:rPr>
      </w:pPr>
    </w:p>
    <w:p w14:paraId="3C6FA7FC" w14:textId="564D5469" w:rsidR="00674C7B" w:rsidRPr="00863E8D" w:rsidRDefault="009B0876" w:rsidP="000F684F">
      <w:pPr>
        <w:contextualSpacing/>
        <w:jc w:val="both"/>
        <w:rPr>
          <w:rFonts w:ascii="Titillium" w:hAnsi="Titillium" w:cs="Tahoma"/>
          <w:szCs w:val="24"/>
        </w:rPr>
      </w:pPr>
      <w:r w:rsidRPr="00863E8D">
        <w:rPr>
          <w:rFonts w:ascii="Titillium" w:hAnsi="Titillium" w:cs="Tahoma"/>
          <w:szCs w:val="24"/>
        </w:rPr>
        <w:t xml:space="preserve">Non sono valide le manifestazioni di </w:t>
      </w:r>
      <w:r w:rsidR="00225B23" w:rsidRPr="00863E8D">
        <w:rPr>
          <w:rFonts w:ascii="Titillium" w:hAnsi="Titillium" w:cs="Tahoma"/>
          <w:szCs w:val="24"/>
        </w:rPr>
        <w:t>disponibilità</w:t>
      </w:r>
      <w:r w:rsidRPr="00863E8D">
        <w:rPr>
          <w:rFonts w:ascii="Titillium" w:hAnsi="Titillium" w:cs="Tahoma"/>
          <w:szCs w:val="24"/>
        </w:rPr>
        <w:t xml:space="preserve"> presentate con modalità diverse da quelle previse nel presente articolo. </w:t>
      </w:r>
    </w:p>
    <w:p w14:paraId="6FAC12CA" w14:textId="77777777" w:rsidR="00950E7E" w:rsidRPr="00863E8D" w:rsidRDefault="00950E7E" w:rsidP="000F684F">
      <w:pPr>
        <w:contextualSpacing/>
        <w:jc w:val="both"/>
        <w:rPr>
          <w:rFonts w:ascii="Titillium" w:hAnsi="Titillium" w:cs="Tahoma"/>
          <w:szCs w:val="24"/>
        </w:rPr>
      </w:pPr>
    </w:p>
    <w:p w14:paraId="59CC830C" w14:textId="4B6C7014" w:rsidR="00D64302" w:rsidRPr="00863E8D" w:rsidRDefault="00D64302" w:rsidP="000F684F">
      <w:pPr>
        <w:contextualSpacing/>
        <w:jc w:val="both"/>
        <w:rPr>
          <w:rFonts w:ascii="Titillium" w:hAnsi="Titillium" w:cs="Tahoma"/>
          <w:b/>
          <w:bCs/>
          <w:szCs w:val="24"/>
          <w:u w:val="single"/>
        </w:rPr>
      </w:pPr>
      <w:r w:rsidRPr="00863E8D">
        <w:rPr>
          <w:rFonts w:ascii="Titillium" w:hAnsi="Titillium" w:cs="Tahoma"/>
          <w:b/>
          <w:bCs/>
          <w:szCs w:val="24"/>
          <w:u w:val="single"/>
        </w:rPr>
        <w:t>A pena di irricevibilità tutti gli allegati dovranno essere firmati.</w:t>
      </w:r>
    </w:p>
    <w:p w14:paraId="7F5FF706" w14:textId="315E0228" w:rsidR="00674C7B" w:rsidRPr="00863E8D" w:rsidRDefault="00674C7B" w:rsidP="000F684F">
      <w:pPr>
        <w:contextualSpacing/>
        <w:jc w:val="both"/>
        <w:rPr>
          <w:rFonts w:ascii="Titillium" w:hAnsi="Titillium" w:cs="Tahoma"/>
          <w:b/>
          <w:bCs/>
          <w:szCs w:val="24"/>
          <w:u w:val="single"/>
        </w:rPr>
      </w:pPr>
      <w:r w:rsidRPr="00863E8D">
        <w:rPr>
          <w:rFonts w:ascii="Titillium" w:hAnsi="Titillium" w:cs="Tahoma"/>
          <w:b/>
          <w:bCs/>
          <w:szCs w:val="24"/>
          <w:u w:val="single"/>
        </w:rPr>
        <w:t>Saranno dichiarate, altresì, irricevibili le domande pervenute oltre la scadenza prevista</w:t>
      </w:r>
      <w:r w:rsidR="00195660" w:rsidRPr="00863E8D">
        <w:rPr>
          <w:rFonts w:ascii="Titillium" w:hAnsi="Titillium" w:cs="Tahoma"/>
          <w:b/>
          <w:bCs/>
          <w:szCs w:val="24"/>
          <w:u w:val="single"/>
        </w:rPr>
        <w:t xml:space="preserve"> e che non rispettino i limiti di lunghezza.</w:t>
      </w:r>
    </w:p>
    <w:p w14:paraId="6414CC1C" w14:textId="750C993F" w:rsidR="009B0876" w:rsidRPr="00863E8D" w:rsidRDefault="009B0876" w:rsidP="000F684F">
      <w:pPr>
        <w:contextualSpacing/>
        <w:jc w:val="both"/>
        <w:rPr>
          <w:rFonts w:ascii="Titillium" w:hAnsi="Titillium" w:cs="Tahoma"/>
          <w:b/>
          <w:bCs/>
          <w:szCs w:val="24"/>
          <w:u w:val="single"/>
        </w:rPr>
      </w:pPr>
      <w:r w:rsidRPr="00863E8D">
        <w:rPr>
          <w:rFonts w:ascii="Titillium" w:hAnsi="Titillium" w:cs="Tahoma"/>
          <w:b/>
          <w:bCs/>
          <w:szCs w:val="24"/>
          <w:u w:val="single"/>
        </w:rPr>
        <w:t>La dimensione massima degli allegati non dovrà essere superiore ai 4 MB.</w:t>
      </w:r>
    </w:p>
    <w:p w14:paraId="0CE72A56" w14:textId="77777777" w:rsidR="00AC5108" w:rsidRPr="00863E8D" w:rsidRDefault="00AC5108" w:rsidP="000F684F">
      <w:pPr>
        <w:contextualSpacing/>
        <w:rPr>
          <w:rFonts w:ascii="Titillium" w:hAnsi="Titillium" w:cs="Tahoma"/>
          <w:szCs w:val="24"/>
        </w:rPr>
      </w:pPr>
    </w:p>
    <w:p w14:paraId="25625818" w14:textId="77777777" w:rsidR="00863E8D" w:rsidRDefault="00863E8D" w:rsidP="00215AC5">
      <w:pPr>
        <w:contextualSpacing/>
        <w:jc w:val="both"/>
        <w:rPr>
          <w:rFonts w:ascii="Titillium" w:hAnsi="Titillium" w:cs="Tahoma"/>
          <w:b/>
          <w:szCs w:val="24"/>
        </w:rPr>
      </w:pPr>
    </w:p>
    <w:p w14:paraId="7C149A31" w14:textId="77777777" w:rsidR="00863E8D" w:rsidRDefault="00863E8D" w:rsidP="00215AC5">
      <w:pPr>
        <w:contextualSpacing/>
        <w:jc w:val="both"/>
        <w:rPr>
          <w:rFonts w:ascii="Titillium" w:hAnsi="Titillium" w:cs="Tahoma"/>
          <w:b/>
          <w:szCs w:val="24"/>
        </w:rPr>
      </w:pPr>
    </w:p>
    <w:p w14:paraId="46027330" w14:textId="77777777" w:rsidR="00863E8D" w:rsidRPr="007157E2" w:rsidRDefault="00863E8D" w:rsidP="00863E8D">
      <w:pPr>
        <w:contextualSpacing/>
        <w:jc w:val="both"/>
        <w:rPr>
          <w:rFonts w:ascii="Titillium" w:hAnsi="Titillium" w:cs="Tahoma"/>
          <w:b/>
          <w:szCs w:val="24"/>
        </w:rPr>
      </w:pPr>
      <w:r w:rsidRPr="007157E2">
        <w:rPr>
          <w:rFonts w:ascii="Titillium" w:hAnsi="Titillium" w:cs="Tahoma"/>
          <w:b/>
          <w:szCs w:val="24"/>
        </w:rPr>
        <w:lastRenderedPageBreak/>
        <w:t>6. MODALITA’ DI SELEZIONE</w:t>
      </w:r>
    </w:p>
    <w:p w14:paraId="6709DF16" w14:textId="77777777" w:rsidR="00863E8D" w:rsidRPr="007157E2" w:rsidRDefault="00863E8D" w:rsidP="00863E8D">
      <w:pPr>
        <w:contextualSpacing/>
        <w:jc w:val="both"/>
        <w:rPr>
          <w:rFonts w:ascii="Titillium" w:hAnsi="Titillium" w:cs="Tahoma"/>
          <w:szCs w:val="24"/>
        </w:rPr>
      </w:pPr>
      <w:r w:rsidRPr="007157E2">
        <w:rPr>
          <w:rFonts w:ascii="Titillium" w:hAnsi="Titillium" w:cs="Tahoma"/>
          <w:szCs w:val="24"/>
        </w:rPr>
        <w:t xml:space="preserve">Ai sensi del D.M. n. 1202/2445 del 8 novembre 2021, ai fini dell’individuazione del candidato idoneo sarà costituita una Commissione, appositamente nominata dal Ministro degli Affari Esteri e della Cooperazione Internazionale dopo la scadenza del suddetto termine, composta da un numero dispari di membri, di cui un </w:t>
      </w:r>
      <w:r w:rsidRPr="00300D54">
        <w:rPr>
          <w:rFonts w:ascii="Titillium" w:hAnsi="Titillium" w:cs="Tahoma"/>
          <w:szCs w:val="24"/>
        </w:rPr>
        <w:t>magistrato (ordinario o amministrativo o contabile) o un avvocato dello Stato, e di cui almeno uno in servizio presso la Direzione Generale per la Crescita e la Promozione delle Esportazioni.</w:t>
      </w:r>
      <w:r w:rsidRPr="007157E2">
        <w:rPr>
          <w:rFonts w:ascii="Titillium" w:hAnsi="Titillium" w:cs="Tahoma"/>
          <w:szCs w:val="24"/>
        </w:rPr>
        <w:t xml:space="preserve"> Considerato che la selezione comporta la valutazione di competenze o esperienze specialistiche, nella Commissione potranno essere coinvolti qualificati soggetti esterni all’Amministrazione. </w:t>
      </w:r>
    </w:p>
    <w:p w14:paraId="00C0495B" w14:textId="77777777" w:rsidR="00863E8D" w:rsidRPr="007157E2" w:rsidRDefault="00863E8D" w:rsidP="00863E8D">
      <w:pPr>
        <w:contextualSpacing/>
        <w:jc w:val="both"/>
        <w:rPr>
          <w:rFonts w:ascii="Titillium" w:hAnsi="Titillium" w:cs="Tahoma"/>
          <w:szCs w:val="24"/>
        </w:rPr>
      </w:pPr>
    </w:p>
    <w:p w14:paraId="6BCACCEC" w14:textId="77777777" w:rsidR="00863E8D" w:rsidRPr="007157E2" w:rsidRDefault="00863E8D" w:rsidP="00863E8D">
      <w:pPr>
        <w:contextualSpacing/>
        <w:jc w:val="both"/>
        <w:rPr>
          <w:rFonts w:ascii="Titillium" w:hAnsi="Titillium" w:cs="Tahoma"/>
          <w:szCs w:val="24"/>
        </w:rPr>
      </w:pPr>
      <w:r w:rsidRPr="007157E2">
        <w:rPr>
          <w:rFonts w:ascii="Titillium" w:hAnsi="Titillium" w:cs="Tahoma"/>
          <w:szCs w:val="24"/>
        </w:rPr>
        <w:t>I componenti della Commissione sono individuati secondo criteri di competenza e imparzialità. Ai componenti della Commissione non spettano compensi né rimborsi spese comunque denominati.</w:t>
      </w:r>
    </w:p>
    <w:p w14:paraId="5E2461A9" w14:textId="77777777" w:rsidR="00863E8D" w:rsidRPr="007157E2" w:rsidRDefault="00863E8D" w:rsidP="00863E8D">
      <w:pPr>
        <w:contextualSpacing/>
        <w:jc w:val="both"/>
        <w:rPr>
          <w:rFonts w:ascii="Titillium" w:hAnsi="Titillium" w:cs="Tahoma"/>
          <w:szCs w:val="24"/>
        </w:rPr>
      </w:pPr>
    </w:p>
    <w:p w14:paraId="34C37360" w14:textId="435A182E" w:rsidR="00863E8D" w:rsidRPr="007157E2" w:rsidRDefault="00863E8D" w:rsidP="00863E8D">
      <w:pPr>
        <w:contextualSpacing/>
        <w:jc w:val="both"/>
        <w:rPr>
          <w:rFonts w:ascii="Titillium" w:hAnsi="Titillium" w:cs="Tahoma"/>
          <w:szCs w:val="24"/>
        </w:rPr>
      </w:pPr>
      <w:r w:rsidRPr="007157E2">
        <w:rPr>
          <w:rFonts w:ascii="Titillium" w:hAnsi="Titillium" w:cs="Tahoma"/>
          <w:szCs w:val="24"/>
        </w:rPr>
        <w:t xml:space="preserve">Mediante l’esame della documentazione presentata a corredo della manifestazione di disponibilità e all’esito di eventuali colloqui, la Commissione individua, nel rispetto del principio di parità tra donne e uomini, una rosa di almeno tre candidati idonei al conferimento dell’incarico, corredandola di idonea motivazione. La nomina del Direttore “di chiara fama” dell’Istituto Italiano di Cultura in </w:t>
      </w:r>
      <w:r>
        <w:rPr>
          <w:rFonts w:ascii="Titillium" w:hAnsi="Titillium" w:cs="Tahoma"/>
          <w:szCs w:val="24"/>
        </w:rPr>
        <w:t>Pechino</w:t>
      </w:r>
      <w:r w:rsidRPr="007157E2">
        <w:rPr>
          <w:rFonts w:ascii="Titillium" w:hAnsi="Titillium" w:cs="Tahoma"/>
          <w:szCs w:val="24"/>
        </w:rPr>
        <w:t xml:space="preserve"> sarà disposta dal Ministro degli Affari Esteri e della Cooperazione Internazionale, sentito il Consiglio di Amministrazione. </w:t>
      </w:r>
    </w:p>
    <w:p w14:paraId="492E01B1" w14:textId="77777777" w:rsidR="00863E8D" w:rsidRPr="007157E2" w:rsidRDefault="00863E8D" w:rsidP="00863E8D">
      <w:pPr>
        <w:contextualSpacing/>
        <w:jc w:val="both"/>
        <w:rPr>
          <w:rFonts w:ascii="Titillium" w:hAnsi="Titillium" w:cs="Tahoma"/>
          <w:szCs w:val="24"/>
        </w:rPr>
      </w:pPr>
    </w:p>
    <w:p w14:paraId="0503B8A6" w14:textId="77777777" w:rsidR="00863E8D" w:rsidRPr="007157E2" w:rsidRDefault="00863E8D" w:rsidP="00863E8D">
      <w:pPr>
        <w:contextualSpacing/>
        <w:jc w:val="both"/>
        <w:rPr>
          <w:rFonts w:ascii="Titillium" w:hAnsi="Titillium" w:cs="Tahoma"/>
          <w:szCs w:val="24"/>
        </w:rPr>
      </w:pPr>
      <w:r w:rsidRPr="007157E2">
        <w:rPr>
          <w:rFonts w:ascii="Titillium" w:hAnsi="Titillium" w:cs="Tahoma"/>
          <w:b/>
          <w:szCs w:val="24"/>
        </w:rPr>
        <w:t>Il presente avviso</w:t>
      </w:r>
      <w:r w:rsidRPr="007157E2">
        <w:rPr>
          <w:rFonts w:ascii="Titillium" w:hAnsi="Titillium" w:cs="Tahoma"/>
          <w:szCs w:val="24"/>
        </w:rPr>
        <w:t xml:space="preserve"> </w:t>
      </w:r>
      <w:r w:rsidRPr="007157E2">
        <w:rPr>
          <w:rFonts w:ascii="Titillium" w:hAnsi="Titillium" w:cs="Tahoma"/>
          <w:b/>
          <w:bCs/>
          <w:szCs w:val="24"/>
        </w:rPr>
        <w:t xml:space="preserve">non costituisce bando di concorso. </w:t>
      </w:r>
      <w:r w:rsidRPr="007157E2">
        <w:rPr>
          <w:rFonts w:ascii="Titillium" w:hAnsi="Titillium" w:cs="Tahoma"/>
          <w:szCs w:val="24"/>
        </w:rPr>
        <w:t xml:space="preserve">Non vi sarà pertanto attribuzione di punteggio né graduatoria. L’Amministrazione si riserva il diritto di non attribuire l’incarico. </w:t>
      </w:r>
    </w:p>
    <w:p w14:paraId="7ACF6782" w14:textId="77777777" w:rsidR="00863E8D" w:rsidRPr="007157E2" w:rsidRDefault="00863E8D" w:rsidP="00863E8D">
      <w:pPr>
        <w:contextualSpacing/>
        <w:jc w:val="both"/>
        <w:rPr>
          <w:rFonts w:ascii="Titillium" w:hAnsi="Titillium" w:cs="Tahoma"/>
          <w:szCs w:val="24"/>
        </w:rPr>
      </w:pPr>
    </w:p>
    <w:p w14:paraId="01C2D0B4" w14:textId="77777777" w:rsidR="00863E8D" w:rsidRPr="007157E2" w:rsidRDefault="00863E8D" w:rsidP="00863E8D">
      <w:pPr>
        <w:contextualSpacing/>
        <w:jc w:val="both"/>
        <w:rPr>
          <w:rFonts w:ascii="Titillium" w:hAnsi="Titillium" w:cs="Tahoma"/>
          <w:szCs w:val="24"/>
        </w:rPr>
      </w:pPr>
      <w:r w:rsidRPr="007157E2">
        <w:rPr>
          <w:rFonts w:ascii="Titillium" w:hAnsi="Titillium" w:cs="Tahoma"/>
          <w:szCs w:val="24"/>
        </w:rPr>
        <w:t xml:space="preserve">Dell’esito della selezione sarà data </w:t>
      </w:r>
      <w:r w:rsidRPr="00300D54">
        <w:rPr>
          <w:rFonts w:ascii="Titillium" w:hAnsi="Titillium" w:cs="Tahoma"/>
          <w:szCs w:val="24"/>
        </w:rPr>
        <w:t>pubblicità tramite pubblicazione sul sito istituzionale e sui canali di comunicazione ufficiali</w:t>
      </w:r>
      <w:r w:rsidRPr="007157E2">
        <w:rPr>
          <w:rFonts w:ascii="Titillium" w:hAnsi="Titillium" w:cs="Tahoma"/>
          <w:szCs w:val="24"/>
        </w:rPr>
        <w:t xml:space="preserve"> del Ministero degli Affari Esteri e della Cooperazione Internazionale. </w:t>
      </w:r>
    </w:p>
    <w:p w14:paraId="51A55344" w14:textId="77777777" w:rsidR="0095151F" w:rsidRPr="00863E8D" w:rsidRDefault="0095151F" w:rsidP="0095151F">
      <w:pPr>
        <w:contextualSpacing/>
        <w:jc w:val="both"/>
        <w:rPr>
          <w:rFonts w:ascii="Titillium" w:hAnsi="Titillium" w:cs="Tahoma"/>
          <w:szCs w:val="24"/>
        </w:rPr>
      </w:pPr>
    </w:p>
    <w:p w14:paraId="77BD68E0" w14:textId="77777777" w:rsidR="0095151F" w:rsidRPr="00863E8D" w:rsidRDefault="0095151F" w:rsidP="0095151F">
      <w:pPr>
        <w:contextualSpacing/>
        <w:jc w:val="both"/>
        <w:rPr>
          <w:rFonts w:ascii="Titillium" w:hAnsi="Titillium" w:cs="Tahoma"/>
          <w:szCs w:val="24"/>
        </w:rPr>
      </w:pPr>
    </w:p>
    <w:p w14:paraId="386D5442" w14:textId="77777777" w:rsidR="000B0803" w:rsidRPr="00863E8D" w:rsidRDefault="000B0803" w:rsidP="000F684F">
      <w:pPr>
        <w:contextualSpacing/>
        <w:jc w:val="both"/>
        <w:rPr>
          <w:rFonts w:ascii="Titillium" w:hAnsi="Titillium" w:cs="Tahoma"/>
          <w:szCs w:val="24"/>
        </w:rPr>
      </w:pPr>
    </w:p>
    <w:p w14:paraId="55463D9E" w14:textId="5EEE81A1" w:rsidR="00225B23" w:rsidRPr="00863E8D" w:rsidRDefault="00FE4C62" w:rsidP="000F684F">
      <w:pPr>
        <w:contextualSpacing/>
        <w:jc w:val="both"/>
        <w:rPr>
          <w:rFonts w:ascii="Titillium" w:hAnsi="Titillium" w:cs="Tahoma"/>
          <w:szCs w:val="24"/>
        </w:rPr>
      </w:pPr>
      <w:r w:rsidRPr="00863E8D">
        <w:rPr>
          <w:rFonts w:ascii="Titillium" w:hAnsi="Titillium" w:cs="Tahoma"/>
          <w:szCs w:val="24"/>
        </w:rPr>
        <w:t xml:space="preserve">Roma, </w:t>
      </w:r>
    </w:p>
    <w:p w14:paraId="3719F6DF" w14:textId="77777777" w:rsidR="00675DAC" w:rsidRPr="00863E8D" w:rsidRDefault="00675DAC" w:rsidP="000F684F">
      <w:pPr>
        <w:contextualSpacing/>
        <w:jc w:val="both"/>
        <w:rPr>
          <w:rFonts w:ascii="Titillium" w:hAnsi="Titillium" w:cs="Tahoma"/>
          <w:szCs w:val="24"/>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933490" w:rsidRPr="00863E8D" w14:paraId="3CC91188" w14:textId="77777777" w:rsidTr="00136627">
        <w:trPr>
          <w:trHeight w:val="2358"/>
        </w:trPr>
        <w:tc>
          <w:tcPr>
            <w:tcW w:w="4814" w:type="dxa"/>
          </w:tcPr>
          <w:p w14:paraId="02B6C7D8" w14:textId="77777777" w:rsidR="00933490" w:rsidRPr="00863E8D" w:rsidRDefault="00933490" w:rsidP="008C5AE2">
            <w:pPr>
              <w:jc w:val="center"/>
              <w:rPr>
                <w:rFonts w:ascii="Titillium" w:hAnsi="Titillium" w:cs="Tahoma"/>
                <w:szCs w:val="24"/>
              </w:rPr>
            </w:pPr>
          </w:p>
        </w:tc>
        <w:tc>
          <w:tcPr>
            <w:tcW w:w="4814" w:type="dxa"/>
          </w:tcPr>
          <w:p w14:paraId="391D5D18" w14:textId="77777777" w:rsidR="00933490" w:rsidRPr="00863E8D" w:rsidRDefault="00933490" w:rsidP="00933490">
            <w:pPr>
              <w:jc w:val="center"/>
              <w:rPr>
                <w:rFonts w:ascii="Titillium" w:hAnsi="Titillium" w:cs="Tahoma"/>
                <w:szCs w:val="24"/>
              </w:rPr>
            </w:pPr>
          </w:p>
          <w:p w14:paraId="61DE3507" w14:textId="77777777" w:rsidR="00766F0C" w:rsidRPr="00863E8D" w:rsidRDefault="00766F0C" w:rsidP="00933490">
            <w:pPr>
              <w:jc w:val="center"/>
              <w:rPr>
                <w:rFonts w:ascii="Titillium" w:hAnsi="Titillium" w:cs="Tahoma"/>
                <w:szCs w:val="24"/>
              </w:rPr>
            </w:pPr>
          </w:p>
          <w:p w14:paraId="24A53971" w14:textId="77777777" w:rsidR="00933490" w:rsidRPr="00863E8D" w:rsidRDefault="00933490" w:rsidP="00933490">
            <w:pPr>
              <w:jc w:val="center"/>
              <w:rPr>
                <w:rFonts w:ascii="Titillium" w:hAnsi="Titillium" w:cs="Tahoma"/>
                <w:szCs w:val="24"/>
              </w:rPr>
            </w:pPr>
            <w:r w:rsidRPr="00863E8D">
              <w:rPr>
                <w:rFonts w:ascii="Titillium" w:hAnsi="Titillium" w:cs="Tahoma"/>
                <w:szCs w:val="24"/>
              </w:rPr>
              <w:t xml:space="preserve">Il Direttore Generale per la </w:t>
            </w:r>
          </w:p>
          <w:p w14:paraId="71996D1A" w14:textId="772C2EE1" w:rsidR="00933490" w:rsidRPr="00863E8D" w:rsidRDefault="001831F5" w:rsidP="00933490">
            <w:pPr>
              <w:jc w:val="center"/>
              <w:rPr>
                <w:rFonts w:ascii="Titillium" w:hAnsi="Titillium" w:cs="Tahoma"/>
                <w:szCs w:val="24"/>
              </w:rPr>
            </w:pPr>
            <w:r w:rsidRPr="00863E8D">
              <w:rPr>
                <w:rFonts w:ascii="Titillium" w:hAnsi="Titillium" w:cs="Tahoma"/>
                <w:szCs w:val="24"/>
              </w:rPr>
              <w:t xml:space="preserve">Diplomazia </w:t>
            </w:r>
            <w:r w:rsidR="00B64F89" w:rsidRPr="00863E8D">
              <w:rPr>
                <w:rFonts w:ascii="Titillium" w:hAnsi="Titillium" w:cs="Tahoma"/>
                <w:szCs w:val="24"/>
              </w:rPr>
              <w:t xml:space="preserve">della crescita e della promozione delle esportazioni </w:t>
            </w:r>
          </w:p>
          <w:p w14:paraId="25FB8279" w14:textId="6C7AE267" w:rsidR="00933490" w:rsidRPr="00863E8D" w:rsidRDefault="00980BFC" w:rsidP="001831F5">
            <w:pPr>
              <w:jc w:val="center"/>
              <w:rPr>
                <w:rFonts w:ascii="Titillium" w:hAnsi="Titillium" w:cs="Tahoma"/>
                <w:szCs w:val="24"/>
                <w:lang w:val="es-ES"/>
              </w:rPr>
            </w:pPr>
            <w:r w:rsidRPr="00863E8D">
              <w:rPr>
                <w:rFonts w:ascii="Titillium" w:hAnsi="Titillium" w:cs="Tahoma"/>
                <w:szCs w:val="24"/>
                <w:lang w:val="es-ES"/>
              </w:rPr>
              <w:t xml:space="preserve">Min. </w:t>
            </w:r>
            <w:proofErr w:type="spellStart"/>
            <w:r w:rsidRPr="00863E8D">
              <w:rPr>
                <w:rFonts w:ascii="Titillium" w:hAnsi="Titillium" w:cs="Tahoma"/>
                <w:szCs w:val="24"/>
                <w:lang w:val="es-ES"/>
              </w:rPr>
              <w:t>Plen</w:t>
            </w:r>
            <w:proofErr w:type="spellEnd"/>
            <w:r w:rsidRPr="00863E8D">
              <w:rPr>
                <w:rFonts w:ascii="Titillium" w:hAnsi="Titillium" w:cs="Tahoma"/>
                <w:szCs w:val="24"/>
                <w:lang w:val="es-ES"/>
              </w:rPr>
              <w:t xml:space="preserve">. </w:t>
            </w:r>
            <w:r w:rsidR="00B64F89" w:rsidRPr="00863E8D">
              <w:rPr>
                <w:rFonts w:ascii="Titillium" w:hAnsi="Titillium" w:cs="Tahoma"/>
                <w:szCs w:val="24"/>
                <w:lang w:val="es-ES"/>
              </w:rPr>
              <w:t xml:space="preserve">Mauro </w:t>
            </w:r>
            <w:proofErr w:type="spellStart"/>
            <w:r w:rsidR="00B64F89" w:rsidRPr="00863E8D">
              <w:rPr>
                <w:rFonts w:ascii="Titillium" w:hAnsi="Titillium" w:cs="Tahoma"/>
                <w:szCs w:val="24"/>
                <w:lang w:val="es-ES"/>
              </w:rPr>
              <w:t>Battocchi</w:t>
            </w:r>
            <w:proofErr w:type="spellEnd"/>
            <w:r w:rsidR="00B64F89" w:rsidRPr="00863E8D">
              <w:rPr>
                <w:rFonts w:ascii="Titillium" w:hAnsi="Titillium" w:cs="Tahoma"/>
                <w:szCs w:val="24"/>
                <w:lang w:val="es-ES"/>
              </w:rPr>
              <w:t xml:space="preserve"> </w:t>
            </w:r>
          </w:p>
        </w:tc>
      </w:tr>
    </w:tbl>
    <w:p w14:paraId="5B95513D" w14:textId="33F41B07" w:rsidR="00A95599" w:rsidRPr="00863E8D" w:rsidRDefault="00A95599" w:rsidP="0049018C">
      <w:pPr>
        <w:spacing w:after="160" w:line="259" w:lineRule="auto"/>
        <w:jc w:val="both"/>
        <w:rPr>
          <w:rFonts w:ascii="Titillium" w:hAnsi="Titillium" w:cs="Tahoma"/>
          <w:b/>
          <w:szCs w:val="24"/>
          <w:lang w:val="es-ES"/>
        </w:rPr>
      </w:pPr>
    </w:p>
    <w:p w14:paraId="36BD98AF" w14:textId="77777777" w:rsidR="00A95599" w:rsidRPr="00863E8D" w:rsidRDefault="00A95599">
      <w:pPr>
        <w:spacing w:after="160" w:line="259" w:lineRule="auto"/>
        <w:rPr>
          <w:rFonts w:ascii="Titillium" w:hAnsi="Titillium" w:cs="Tahoma"/>
          <w:b/>
          <w:szCs w:val="24"/>
          <w:lang w:val="es-ES"/>
        </w:rPr>
      </w:pPr>
      <w:r w:rsidRPr="00863E8D">
        <w:rPr>
          <w:rFonts w:ascii="Titillium" w:hAnsi="Titillium" w:cs="Tahoma"/>
          <w:b/>
          <w:szCs w:val="24"/>
          <w:lang w:val="es-ES"/>
        </w:rPr>
        <w:br w:type="page"/>
      </w:r>
    </w:p>
    <w:p w14:paraId="6CA71FA6" w14:textId="526FC4D9" w:rsidR="00F35F61" w:rsidRPr="00863E8D" w:rsidRDefault="00F35F61" w:rsidP="0079648D">
      <w:pPr>
        <w:jc w:val="right"/>
        <w:rPr>
          <w:rFonts w:ascii="Titillium" w:eastAsia="Times New Roman" w:hAnsi="Titillium" w:cstheme="minorHAnsi"/>
          <w:b/>
          <w:sz w:val="22"/>
          <w:u w:val="single"/>
          <w:lang w:eastAsia="it-IT"/>
        </w:rPr>
      </w:pPr>
      <w:r w:rsidRPr="00863E8D">
        <w:rPr>
          <w:rFonts w:ascii="Titillium" w:eastAsia="Times New Roman" w:hAnsi="Titillium" w:cstheme="minorHAnsi"/>
          <w:b/>
          <w:sz w:val="22"/>
          <w:u w:val="single"/>
          <w:lang w:eastAsia="it-IT"/>
        </w:rPr>
        <w:lastRenderedPageBreak/>
        <w:t xml:space="preserve">ALLEGATO </w:t>
      </w:r>
      <w:r w:rsidR="00225B23" w:rsidRPr="00863E8D">
        <w:rPr>
          <w:rFonts w:ascii="Titillium" w:eastAsia="Times New Roman" w:hAnsi="Titillium" w:cstheme="minorHAnsi"/>
          <w:b/>
          <w:sz w:val="22"/>
          <w:u w:val="single"/>
          <w:lang w:eastAsia="it-IT"/>
        </w:rPr>
        <w:t>1</w:t>
      </w:r>
    </w:p>
    <w:p w14:paraId="62761425" w14:textId="77777777" w:rsidR="00F35F61" w:rsidRPr="00863E8D" w:rsidRDefault="00F35F61" w:rsidP="00F35F61">
      <w:pPr>
        <w:rPr>
          <w:rFonts w:ascii="Titillium" w:eastAsia="Times New Roman" w:hAnsi="Titillium" w:cstheme="minorHAnsi"/>
          <w:b/>
          <w:szCs w:val="24"/>
          <w:u w:val="single"/>
          <w:lang w:eastAsia="it-IT"/>
        </w:rPr>
      </w:pPr>
    </w:p>
    <w:p w14:paraId="66EFBE8F" w14:textId="77777777" w:rsidR="00F35F61" w:rsidRPr="00863E8D" w:rsidRDefault="00F35F61" w:rsidP="00F35F61">
      <w:pPr>
        <w:jc w:val="center"/>
        <w:rPr>
          <w:rFonts w:ascii="Titillium" w:eastAsia="Times New Roman" w:hAnsi="Titillium" w:cstheme="minorHAnsi"/>
          <w:b/>
          <w:szCs w:val="24"/>
          <w:lang w:eastAsia="it-IT"/>
        </w:rPr>
      </w:pPr>
      <w:r w:rsidRPr="00863E8D">
        <w:rPr>
          <w:rFonts w:ascii="Titillium" w:eastAsia="Times New Roman" w:hAnsi="Titillium" w:cstheme="minorHAnsi"/>
          <w:b/>
          <w:szCs w:val="24"/>
          <w:lang w:eastAsia="it-IT"/>
        </w:rPr>
        <w:t>DICHIARAZIONE SOSTITUTIVA DI CERTIFICAZIONE</w:t>
      </w:r>
    </w:p>
    <w:p w14:paraId="166E5C1A" w14:textId="77777777" w:rsidR="00F35F61" w:rsidRPr="00863E8D" w:rsidRDefault="00F35F61" w:rsidP="00F35F61">
      <w:pPr>
        <w:jc w:val="center"/>
        <w:rPr>
          <w:rFonts w:ascii="Titillium" w:eastAsia="Times New Roman" w:hAnsi="Titillium" w:cstheme="minorHAnsi"/>
          <w:sz w:val="18"/>
          <w:szCs w:val="18"/>
          <w:lang w:eastAsia="it-IT"/>
        </w:rPr>
      </w:pPr>
      <w:r w:rsidRPr="00863E8D">
        <w:rPr>
          <w:rFonts w:ascii="Titillium" w:eastAsia="Times New Roman" w:hAnsi="Titillium" w:cstheme="minorHAnsi"/>
          <w:sz w:val="18"/>
          <w:szCs w:val="18"/>
          <w:lang w:eastAsia="it-IT"/>
        </w:rPr>
        <w:t>(Art. 46 del D.P.R. 28 dicembre 2000, n. 445)</w:t>
      </w:r>
    </w:p>
    <w:p w14:paraId="22D0175B" w14:textId="77777777" w:rsidR="00F35F61" w:rsidRPr="00863E8D" w:rsidRDefault="00F35F61" w:rsidP="00F35F61">
      <w:pPr>
        <w:rPr>
          <w:rFonts w:ascii="Titillium" w:eastAsia="Times New Roman" w:hAnsi="Titillium" w:cstheme="minorHAnsi"/>
          <w:b/>
          <w:sz w:val="18"/>
          <w:szCs w:val="18"/>
          <w:u w:val="single"/>
          <w:lang w:eastAsia="it-IT"/>
        </w:rPr>
      </w:pPr>
    </w:p>
    <w:p w14:paraId="241CC398" w14:textId="77777777" w:rsidR="0079648D" w:rsidRPr="00863E8D" w:rsidRDefault="0079648D" w:rsidP="00F35F61">
      <w:pPr>
        <w:rPr>
          <w:rFonts w:ascii="Titillium" w:eastAsia="Times New Roman" w:hAnsi="Titillium" w:cstheme="minorHAnsi"/>
          <w:b/>
          <w:szCs w:val="24"/>
          <w:u w:val="single"/>
          <w:lang w:eastAsia="it-IT"/>
        </w:rPr>
      </w:pPr>
    </w:p>
    <w:p w14:paraId="7E886745" w14:textId="77777777" w:rsidR="00F35F61" w:rsidRPr="00863E8D" w:rsidRDefault="00F35F61" w:rsidP="0079648D">
      <w:pPr>
        <w:spacing w:line="360" w:lineRule="auto"/>
        <w:jc w:val="both"/>
        <w:rPr>
          <w:rFonts w:ascii="Titillium" w:eastAsia="Times New Roman" w:hAnsi="Titillium" w:cstheme="minorHAnsi"/>
          <w:sz w:val="20"/>
          <w:szCs w:val="20"/>
          <w:lang w:eastAsia="it-IT"/>
        </w:rPr>
      </w:pPr>
      <w:r w:rsidRPr="00863E8D">
        <w:rPr>
          <w:rFonts w:ascii="Titillium" w:eastAsia="Times New Roman" w:hAnsi="Titillium" w:cstheme="minorHAnsi"/>
          <w:sz w:val="20"/>
          <w:szCs w:val="20"/>
          <w:lang w:eastAsia="it-IT"/>
        </w:rPr>
        <w:t>Il/La sottoscritto/a ………………………………………………………………</w:t>
      </w:r>
      <w:proofErr w:type="gramStart"/>
      <w:r w:rsidRPr="00863E8D">
        <w:rPr>
          <w:rFonts w:ascii="Titillium" w:eastAsia="Times New Roman" w:hAnsi="Titillium" w:cstheme="minorHAnsi"/>
          <w:sz w:val="20"/>
          <w:szCs w:val="20"/>
          <w:lang w:eastAsia="it-IT"/>
        </w:rPr>
        <w:t>…….</w:t>
      </w:r>
      <w:proofErr w:type="gramEnd"/>
      <w:r w:rsidRPr="00863E8D">
        <w:rPr>
          <w:rFonts w:ascii="Titillium" w:eastAsia="Times New Roman" w:hAnsi="Titillium" w:cstheme="minorHAnsi"/>
          <w:sz w:val="20"/>
          <w:szCs w:val="20"/>
          <w:lang w:eastAsia="it-IT"/>
        </w:rPr>
        <w:t>, codice fiscale ……………………………………………, qualifica ed amministrazione di appartenenza (eventuale) …………………………………………………………………………..,</w:t>
      </w:r>
    </w:p>
    <w:p w14:paraId="50323C4B" w14:textId="041BADC4" w:rsidR="00F35F61" w:rsidRPr="00863E8D" w:rsidRDefault="00F35F61" w:rsidP="00863E8D">
      <w:pPr>
        <w:spacing w:after="240" w:line="360" w:lineRule="auto"/>
        <w:jc w:val="both"/>
        <w:rPr>
          <w:rFonts w:ascii="Titillium" w:eastAsia="Times New Roman" w:hAnsi="Titillium" w:cstheme="minorHAnsi"/>
          <w:sz w:val="20"/>
          <w:szCs w:val="20"/>
          <w:lang w:eastAsia="it-IT"/>
        </w:rPr>
      </w:pPr>
      <w:r w:rsidRPr="00863E8D">
        <w:rPr>
          <w:rFonts w:ascii="Titillium" w:eastAsia="Times New Roman" w:hAnsi="Titillium" w:cstheme="minorHAnsi"/>
          <w:sz w:val="20"/>
          <w:szCs w:val="20"/>
          <w:lang w:eastAsia="it-IT"/>
        </w:rPr>
        <w:t>nato a ……………………………. il ……………………</w:t>
      </w:r>
      <w:proofErr w:type="gramStart"/>
      <w:r w:rsidRPr="00863E8D">
        <w:rPr>
          <w:rFonts w:ascii="Titillium" w:eastAsia="Times New Roman" w:hAnsi="Titillium" w:cstheme="minorHAnsi"/>
          <w:sz w:val="20"/>
          <w:szCs w:val="20"/>
          <w:lang w:eastAsia="it-IT"/>
        </w:rPr>
        <w:t>…….</w:t>
      </w:r>
      <w:proofErr w:type="gramEnd"/>
      <w:r w:rsidRPr="00863E8D">
        <w:rPr>
          <w:rFonts w:ascii="Titillium" w:eastAsia="Times New Roman" w:hAnsi="Titillium" w:cstheme="minorHAnsi"/>
          <w:sz w:val="20"/>
          <w:szCs w:val="20"/>
          <w:lang w:eastAsia="it-IT"/>
        </w:rPr>
        <w:t xml:space="preserve">., in relazione all’incarico di esperto ex art. 14, comma 6, della Legge 401/1990 presso l’Istituto Italiano di Cultura in </w:t>
      </w:r>
      <w:r w:rsidR="0007025C" w:rsidRPr="00863E8D">
        <w:rPr>
          <w:rFonts w:ascii="Titillium" w:eastAsia="Times New Roman" w:hAnsi="Titillium" w:cstheme="minorHAnsi"/>
          <w:sz w:val="20"/>
          <w:szCs w:val="20"/>
          <w:lang w:eastAsia="it-IT"/>
        </w:rPr>
        <w:t xml:space="preserve">Pechino </w:t>
      </w:r>
      <w:r w:rsidRPr="00863E8D">
        <w:rPr>
          <w:rFonts w:ascii="Titillium" w:eastAsia="Times New Roman" w:hAnsi="Titillium" w:cstheme="minorHAnsi"/>
          <w:sz w:val="20"/>
          <w:szCs w:val="20"/>
          <w:lang w:eastAsia="it-IT"/>
        </w:rPr>
        <w:t xml:space="preserve">, consapevole delle responsabilità e delle sanzioni penali stabilite dalla legge per le false attestazioni e dichiarazioni mendaci (artt. 75 e 76 del decreto del Presidente della Repubblica 28 dicembre 2000, n. 445), sotto la propria responsabilità </w:t>
      </w:r>
    </w:p>
    <w:p w14:paraId="323FDE37" w14:textId="77777777" w:rsidR="00F35F61" w:rsidRPr="00863E8D" w:rsidRDefault="00F35F61" w:rsidP="0079648D">
      <w:pPr>
        <w:spacing w:line="360" w:lineRule="auto"/>
        <w:jc w:val="center"/>
        <w:rPr>
          <w:rFonts w:ascii="Titillium" w:eastAsia="Times New Roman" w:hAnsi="Titillium" w:cstheme="minorHAnsi"/>
          <w:b/>
          <w:szCs w:val="24"/>
          <w:lang w:eastAsia="it-IT"/>
        </w:rPr>
      </w:pPr>
      <w:r w:rsidRPr="00863E8D">
        <w:rPr>
          <w:rFonts w:ascii="Titillium" w:eastAsia="Times New Roman" w:hAnsi="Titillium" w:cstheme="minorHAnsi"/>
          <w:b/>
          <w:sz w:val="22"/>
          <w:lang w:eastAsia="it-IT"/>
        </w:rPr>
        <w:t>DICHIARA</w:t>
      </w:r>
    </w:p>
    <w:p w14:paraId="573CBD12" w14:textId="77777777" w:rsidR="00F35F61" w:rsidRPr="00863E8D" w:rsidRDefault="00F35F61" w:rsidP="0079648D">
      <w:pPr>
        <w:pStyle w:val="Paragrafoelenco"/>
        <w:numPr>
          <w:ilvl w:val="0"/>
          <w:numId w:val="15"/>
        </w:numPr>
        <w:spacing w:line="360" w:lineRule="auto"/>
        <w:rPr>
          <w:rFonts w:ascii="Titillium" w:eastAsia="Times New Roman" w:hAnsi="Titillium" w:cstheme="minorHAnsi"/>
          <w:sz w:val="20"/>
          <w:szCs w:val="20"/>
          <w:lang w:eastAsia="it-IT"/>
        </w:rPr>
      </w:pPr>
      <w:r w:rsidRPr="00863E8D">
        <w:rPr>
          <w:rFonts w:ascii="Titillium" w:eastAsia="Times New Roman" w:hAnsi="Titillium" w:cstheme="minorHAnsi"/>
          <w:sz w:val="20"/>
          <w:szCs w:val="20"/>
          <w:lang w:eastAsia="it-IT"/>
        </w:rPr>
        <w:t>di essere residente</w:t>
      </w:r>
    </w:p>
    <w:p w14:paraId="502E3441" w14:textId="77777777" w:rsidR="00F35F61" w:rsidRPr="00863E8D" w:rsidRDefault="00F35F61" w:rsidP="0079648D">
      <w:pPr>
        <w:pStyle w:val="Paragrafoelenco"/>
        <w:numPr>
          <w:ilvl w:val="1"/>
          <w:numId w:val="15"/>
        </w:numPr>
        <w:spacing w:line="360" w:lineRule="auto"/>
        <w:rPr>
          <w:rFonts w:ascii="Titillium" w:eastAsia="Times New Roman" w:hAnsi="Titillium" w:cstheme="minorHAnsi"/>
          <w:sz w:val="20"/>
          <w:szCs w:val="20"/>
          <w:lang w:eastAsia="it-IT"/>
        </w:rPr>
      </w:pPr>
      <w:r w:rsidRPr="00863E8D">
        <w:rPr>
          <w:rFonts w:ascii="Titillium" w:eastAsia="Times New Roman" w:hAnsi="Titillium" w:cstheme="minorHAnsi"/>
          <w:sz w:val="20"/>
          <w:szCs w:val="20"/>
          <w:lang w:eastAsia="it-IT"/>
        </w:rPr>
        <w:t>in Italia, oppure</w:t>
      </w:r>
    </w:p>
    <w:p w14:paraId="29C3DEAD" w14:textId="15C9DF89" w:rsidR="00F35F61" w:rsidRPr="00863E8D" w:rsidRDefault="00F35F61" w:rsidP="00863E8D">
      <w:pPr>
        <w:pStyle w:val="Paragrafoelenco"/>
        <w:numPr>
          <w:ilvl w:val="1"/>
          <w:numId w:val="15"/>
        </w:numPr>
        <w:spacing w:after="240" w:line="360" w:lineRule="auto"/>
        <w:rPr>
          <w:rFonts w:ascii="Titillium" w:eastAsia="Times New Roman" w:hAnsi="Titillium" w:cstheme="minorHAnsi"/>
          <w:sz w:val="20"/>
          <w:szCs w:val="20"/>
          <w:lang w:eastAsia="it-IT"/>
        </w:rPr>
      </w:pPr>
      <w:r w:rsidRPr="00863E8D">
        <w:rPr>
          <w:rFonts w:ascii="Titillium" w:eastAsia="Times New Roman" w:hAnsi="Titillium" w:cstheme="minorHAnsi"/>
          <w:sz w:val="20"/>
          <w:szCs w:val="20"/>
          <w:lang w:eastAsia="it-IT"/>
        </w:rPr>
        <w:t>all’estero</w:t>
      </w:r>
    </w:p>
    <w:p w14:paraId="5A425B74" w14:textId="77777777" w:rsidR="00F35F61" w:rsidRPr="00863E8D" w:rsidRDefault="00F35F61" w:rsidP="00FE4C62">
      <w:pPr>
        <w:spacing w:line="360" w:lineRule="auto"/>
        <w:jc w:val="both"/>
        <w:rPr>
          <w:rFonts w:ascii="Titillium" w:eastAsia="Times New Roman" w:hAnsi="Titillium" w:cstheme="minorHAnsi"/>
          <w:b/>
          <w:i/>
          <w:sz w:val="20"/>
          <w:szCs w:val="20"/>
          <w:lang w:eastAsia="it-IT"/>
        </w:rPr>
      </w:pPr>
      <w:r w:rsidRPr="00863E8D">
        <w:rPr>
          <w:rFonts w:ascii="Titillium" w:eastAsia="Times New Roman" w:hAnsi="Titillium" w:cstheme="minorHAnsi"/>
          <w:b/>
          <w:i/>
          <w:sz w:val="20"/>
          <w:szCs w:val="20"/>
          <w:lang w:eastAsia="it-IT"/>
        </w:rPr>
        <w:t xml:space="preserve">In caso di residenza all’estero, il sottoscritto si impegna - ove selezionato per l’incarico - </w:t>
      </w:r>
      <w:r w:rsidR="00FE4C62" w:rsidRPr="00863E8D">
        <w:rPr>
          <w:rFonts w:ascii="Titillium" w:eastAsia="Times New Roman" w:hAnsi="Titillium" w:cstheme="minorHAnsi"/>
          <w:b/>
          <w:i/>
          <w:sz w:val="20"/>
          <w:szCs w:val="20"/>
          <w:lang w:eastAsia="it-IT"/>
        </w:rPr>
        <w:t>a rinunciare, prima dell’assunzione delle funzioni e per il periodo dell’incarico, all’eventuale residenza o permesso di soggiorno o di lavoro nel paese di destinazione</w:t>
      </w:r>
    </w:p>
    <w:p w14:paraId="3EBB4B5B" w14:textId="77777777" w:rsidR="00F35F61" w:rsidRPr="00863E8D" w:rsidRDefault="00F35F61" w:rsidP="000F684F">
      <w:pPr>
        <w:spacing w:line="360" w:lineRule="auto"/>
        <w:rPr>
          <w:rFonts w:ascii="Titillium" w:eastAsia="Times New Roman" w:hAnsi="Titillium" w:cstheme="minorHAnsi"/>
          <w:b/>
          <w:i/>
          <w:sz w:val="20"/>
          <w:szCs w:val="20"/>
          <w:lang w:eastAsia="it-IT"/>
        </w:rPr>
      </w:pPr>
    </w:p>
    <w:p w14:paraId="3246B036" w14:textId="77777777" w:rsidR="00F35F61" w:rsidRPr="00863E8D" w:rsidRDefault="00F35F61" w:rsidP="0079648D">
      <w:pPr>
        <w:pStyle w:val="Paragrafoelenco"/>
        <w:numPr>
          <w:ilvl w:val="0"/>
          <w:numId w:val="15"/>
        </w:numPr>
        <w:spacing w:line="360" w:lineRule="auto"/>
        <w:rPr>
          <w:rFonts w:ascii="Titillium" w:eastAsia="Times New Roman" w:hAnsi="Titillium" w:cstheme="minorHAnsi"/>
          <w:sz w:val="20"/>
          <w:szCs w:val="20"/>
          <w:lang w:eastAsia="it-IT"/>
        </w:rPr>
      </w:pPr>
      <w:r w:rsidRPr="00863E8D">
        <w:rPr>
          <w:rFonts w:ascii="Titillium" w:eastAsia="Times New Roman" w:hAnsi="Titillium" w:cstheme="minorHAnsi"/>
          <w:sz w:val="20"/>
          <w:szCs w:val="20"/>
          <w:lang w:eastAsia="it-IT"/>
        </w:rPr>
        <w:t>di essere in possesso delle seguenti cittadinanze, oltre a quella italiana: ………………………………………………</w:t>
      </w:r>
      <w:r w:rsidR="007D295A" w:rsidRPr="00863E8D">
        <w:rPr>
          <w:rFonts w:ascii="Titillium" w:eastAsia="Times New Roman" w:hAnsi="Titillium" w:cstheme="minorHAnsi"/>
          <w:sz w:val="20"/>
          <w:szCs w:val="20"/>
          <w:lang w:eastAsia="it-IT"/>
        </w:rPr>
        <w:t xml:space="preserve"> (compilare solo se si è in possesso di ulteriori cittadinanze, oltre a quella italiana)</w:t>
      </w:r>
      <w:r w:rsidRPr="00863E8D">
        <w:rPr>
          <w:rFonts w:ascii="Titillium" w:eastAsia="Times New Roman" w:hAnsi="Titillium" w:cstheme="minorHAnsi"/>
          <w:sz w:val="20"/>
          <w:szCs w:val="20"/>
          <w:lang w:eastAsia="it-IT"/>
        </w:rPr>
        <w:t>;</w:t>
      </w:r>
    </w:p>
    <w:p w14:paraId="5CE2CC66" w14:textId="77777777" w:rsidR="00F35F61" w:rsidRPr="00863E8D" w:rsidRDefault="00F35F61" w:rsidP="0079648D">
      <w:pPr>
        <w:pStyle w:val="Paragrafoelenco"/>
        <w:numPr>
          <w:ilvl w:val="0"/>
          <w:numId w:val="15"/>
        </w:numPr>
        <w:spacing w:line="360" w:lineRule="auto"/>
        <w:rPr>
          <w:rFonts w:ascii="Titillium" w:eastAsia="Times New Roman" w:hAnsi="Titillium" w:cstheme="minorHAnsi"/>
          <w:sz w:val="20"/>
          <w:szCs w:val="20"/>
          <w:lang w:eastAsia="it-IT"/>
        </w:rPr>
      </w:pPr>
      <w:r w:rsidRPr="00863E8D">
        <w:rPr>
          <w:rFonts w:ascii="Titillium" w:eastAsia="Times New Roman" w:hAnsi="Titillium" w:cstheme="minorHAnsi"/>
          <w:sz w:val="20"/>
          <w:szCs w:val="20"/>
          <w:lang w:eastAsia="it-IT"/>
        </w:rPr>
        <w:t xml:space="preserve">di </w:t>
      </w:r>
      <w:r w:rsidRPr="00863E8D">
        <w:rPr>
          <w:rFonts w:ascii="Titillium" w:eastAsia="Times New Roman" w:hAnsi="Titillium" w:cstheme="minorHAnsi"/>
          <w:i/>
          <w:sz w:val="20"/>
          <w:szCs w:val="20"/>
          <w:lang w:eastAsia="it-IT"/>
        </w:rPr>
        <w:t xml:space="preserve">avere / non avere </w:t>
      </w:r>
      <w:r w:rsidRPr="00863E8D">
        <w:rPr>
          <w:rFonts w:ascii="Titillium" w:eastAsia="Times New Roman" w:hAnsi="Titillium" w:cstheme="minorHAnsi"/>
          <w:sz w:val="20"/>
          <w:szCs w:val="20"/>
          <w:lang w:eastAsia="it-IT"/>
        </w:rPr>
        <w:t>precedenti disciplinari, se appartenente alla PA</w:t>
      </w:r>
      <w:r w:rsidR="007D295A" w:rsidRPr="00863E8D">
        <w:rPr>
          <w:rFonts w:ascii="Titillium" w:eastAsia="Times New Roman" w:hAnsi="Titillium" w:cstheme="minorHAnsi"/>
          <w:sz w:val="20"/>
          <w:szCs w:val="20"/>
          <w:lang w:eastAsia="it-IT"/>
        </w:rPr>
        <w:t xml:space="preserve"> (scegliere una alternativa)</w:t>
      </w:r>
      <w:r w:rsidRPr="00863E8D">
        <w:rPr>
          <w:rFonts w:ascii="Titillium" w:eastAsia="Times New Roman" w:hAnsi="Titillium" w:cstheme="minorHAnsi"/>
          <w:sz w:val="20"/>
          <w:szCs w:val="20"/>
          <w:lang w:eastAsia="it-IT"/>
        </w:rPr>
        <w:t>;</w:t>
      </w:r>
    </w:p>
    <w:p w14:paraId="03C85B85" w14:textId="77777777" w:rsidR="00F35F61" w:rsidRPr="00863E8D" w:rsidRDefault="00F35F61" w:rsidP="0079648D">
      <w:pPr>
        <w:pStyle w:val="Paragrafoelenco"/>
        <w:numPr>
          <w:ilvl w:val="0"/>
          <w:numId w:val="15"/>
        </w:numPr>
        <w:spacing w:line="360" w:lineRule="auto"/>
        <w:rPr>
          <w:rFonts w:ascii="Titillium" w:eastAsia="Times New Roman" w:hAnsi="Titillium" w:cstheme="minorHAnsi"/>
          <w:sz w:val="20"/>
          <w:szCs w:val="20"/>
          <w:lang w:eastAsia="it-IT"/>
        </w:rPr>
      </w:pPr>
      <w:r w:rsidRPr="00863E8D">
        <w:rPr>
          <w:rFonts w:ascii="Titillium" w:eastAsia="Times New Roman" w:hAnsi="Titillium" w:cstheme="minorHAnsi"/>
          <w:sz w:val="20"/>
          <w:szCs w:val="20"/>
          <w:lang w:eastAsia="it-IT"/>
        </w:rPr>
        <w:t xml:space="preserve">di </w:t>
      </w:r>
      <w:r w:rsidRPr="00863E8D">
        <w:rPr>
          <w:rFonts w:ascii="Titillium" w:eastAsia="Times New Roman" w:hAnsi="Titillium" w:cstheme="minorHAnsi"/>
          <w:i/>
          <w:sz w:val="20"/>
          <w:szCs w:val="20"/>
          <w:lang w:eastAsia="it-IT"/>
        </w:rPr>
        <w:t xml:space="preserve">avere / non </w:t>
      </w:r>
      <w:r w:rsidR="0079648D" w:rsidRPr="00863E8D">
        <w:rPr>
          <w:rFonts w:ascii="Titillium" w:eastAsia="Times New Roman" w:hAnsi="Titillium" w:cstheme="minorHAnsi"/>
          <w:i/>
          <w:sz w:val="20"/>
          <w:szCs w:val="20"/>
          <w:lang w:eastAsia="it-IT"/>
        </w:rPr>
        <w:t xml:space="preserve">avere </w:t>
      </w:r>
      <w:r w:rsidR="0079648D" w:rsidRPr="00863E8D">
        <w:rPr>
          <w:rFonts w:ascii="Titillium" w:eastAsia="Times New Roman" w:hAnsi="Titillium" w:cstheme="minorHAnsi"/>
          <w:sz w:val="20"/>
          <w:szCs w:val="20"/>
          <w:lang w:eastAsia="it-IT"/>
        </w:rPr>
        <w:t>riportato condanne penali, in Italia o all’estero</w:t>
      </w:r>
      <w:r w:rsidR="007D295A" w:rsidRPr="00863E8D">
        <w:rPr>
          <w:rFonts w:ascii="Titillium" w:eastAsia="Times New Roman" w:hAnsi="Titillium" w:cstheme="minorHAnsi"/>
          <w:sz w:val="20"/>
          <w:szCs w:val="20"/>
          <w:lang w:eastAsia="it-IT"/>
        </w:rPr>
        <w:t xml:space="preserve"> (scegliere una alternativa)</w:t>
      </w:r>
      <w:r w:rsidR="0079648D" w:rsidRPr="00863E8D">
        <w:rPr>
          <w:rFonts w:ascii="Titillium" w:eastAsia="Times New Roman" w:hAnsi="Titillium" w:cstheme="minorHAnsi"/>
          <w:sz w:val="20"/>
          <w:szCs w:val="20"/>
          <w:lang w:eastAsia="it-IT"/>
        </w:rPr>
        <w:t xml:space="preserve">; </w:t>
      </w:r>
    </w:p>
    <w:p w14:paraId="386BB776" w14:textId="77777777" w:rsidR="0079648D" w:rsidRPr="00863E8D" w:rsidRDefault="0079648D" w:rsidP="0079648D">
      <w:pPr>
        <w:pStyle w:val="Paragrafoelenco"/>
        <w:numPr>
          <w:ilvl w:val="0"/>
          <w:numId w:val="15"/>
        </w:numPr>
        <w:spacing w:line="360" w:lineRule="auto"/>
        <w:rPr>
          <w:rFonts w:ascii="Titillium" w:eastAsia="Times New Roman" w:hAnsi="Titillium" w:cstheme="minorHAnsi"/>
          <w:sz w:val="20"/>
          <w:szCs w:val="20"/>
          <w:lang w:eastAsia="it-IT"/>
        </w:rPr>
      </w:pPr>
      <w:r w:rsidRPr="00863E8D">
        <w:rPr>
          <w:rFonts w:ascii="Titillium" w:eastAsia="Times New Roman" w:hAnsi="Titillium" w:cstheme="minorHAnsi"/>
          <w:sz w:val="20"/>
          <w:szCs w:val="20"/>
          <w:lang w:eastAsia="it-IT"/>
        </w:rPr>
        <w:t xml:space="preserve">di </w:t>
      </w:r>
      <w:r w:rsidRPr="00863E8D">
        <w:rPr>
          <w:rFonts w:ascii="Titillium" w:eastAsia="Times New Roman" w:hAnsi="Titillium" w:cstheme="minorHAnsi"/>
          <w:i/>
          <w:sz w:val="20"/>
          <w:szCs w:val="20"/>
          <w:lang w:eastAsia="it-IT"/>
        </w:rPr>
        <w:t>avere / non avere</w:t>
      </w:r>
      <w:r w:rsidRPr="00863E8D">
        <w:rPr>
          <w:rFonts w:ascii="Titillium" w:eastAsia="Times New Roman" w:hAnsi="Titillium" w:cstheme="minorHAnsi"/>
          <w:sz w:val="20"/>
          <w:szCs w:val="20"/>
          <w:lang w:eastAsia="it-IT"/>
        </w:rPr>
        <w:t xml:space="preserve"> procedimenti penali pendenti, in Italia o all’estero</w:t>
      </w:r>
      <w:r w:rsidR="007D295A" w:rsidRPr="00863E8D">
        <w:rPr>
          <w:rFonts w:ascii="Titillium" w:eastAsia="Times New Roman" w:hAnsi="Titillium" w:cstheme="minorHAnsi"/>
          <w:sz w:val="20"/>
          <w:szCs w:val="20"/>
          <w:lang w:eastAsia="it-IT"/>
        </w:rPr>
        <w:t xml:space="preserve"> (scegliere una alternativa)</w:t>
      </w:r>
      <w:r w:rsidRPr="00863E8D">
        <w:rPr>
          <w:rFonts w:ascii="Titillium" w:eastAsia="Times New Roman" w:hAnsi="Titillium" w:cstheme="minorHAnsi"/>
          <w:sz w:val="20"/>
          <w:szCs w:val="20"/>
          <w:lang w:eastAsia="it-IT"/>
        </w:rPr>
        <w:t xml:space="preserve">; </w:t>
      </w:r>
    </w:p>
    <w:p w14:paraId="176A01E9" w14:textId="77777777" w:rsidR="0079648D" w:rsidRPr="00863E8D" w:rsidRDefault="0079648D" w:rsidP="0079648D">
      <w:pPr>
        <w:pStyle w:val="Paragrafoelenco"/>
        <w:numPr>
          <w:ilvl w:val="0"/>
          <w:numId w:val="15"/>
        </w:numPr>
        <w:spacing w:line="360" w:lineRule="auto"/>
        <w:jc w:val="both"/>
        <w:rPr>
          <w:rFonts w:ascii="Titillium" w:eastAsia="Times New Roman" w:hAnsi="Titillium" w:cstheme="minorHAnsi"/>
          <w:sz w:val="20"/>
          <w:szCs w:val="20"/>
          <w:lang w:eastAsia="it-IT"/>
        </w:rPr>
      </w:pPr>
      <w:r w:rsidRPr="00863E8D">
        <w:rPr>
          <w:rFonts w:ascii="Titillium" w:eastAsia="Times New Roman" w:hAnsi="Titillium" w:cstheme="minorHAnsi"/>
          <w:sz w:val="20"/>
          <w:szCs w:val="20"/>
          <w:lang w:eastAsia="it-IT"/>
        </w:rPr>
        <w:t xml:space="preserve">di non incorrere in alcuna delle cause di </w:t>
      </w:r>
      <w:proofErr w:type="spellStart"/>
      <w:r w:rsidRPr="00863E8D">
        <w:rPr>
          <w:rFonts w:ascii="Titillium" w:eastAsia="Times New Roman" w:hAnsi="Titillium" w:cstheme="minorHAnsi"/>
          <w:sz w:val="20"/>
          <w:szCs w:val="20"/>
          <w:lang w:eastAsia="it-IT"/>
        </w:rPr>
        <w:t>inconferibilità</w:t>
      </w:r>
      <w:proofErr w:type="spellEnd"/>
      <w:r w:rsidRPr="00863E8D">
        <w:rPr>
          <w:rFonts w:ascii="Titillium" w:eastAsia="Times New Roman" w:hAnsi="Titillium" w:cstheme="minorHAnsi"/>
          <w:sz w:val="20"/>
          <w:szCs w:val="20"/>
          <w:lang w:eastAsia="it-IT"/>
        </w:rPr>
        <w:t xml:space="preserve"> previste dal Decreto Legislativo 8 aprile 2013 n. 39 e dal Decreto Legge 6 luglio 2012, n. 95, come successivamente modificato;</w:t>
      </w:r>
    </w:p>
    <w:p w14:paraId="733F299C" w14:textId="7AAF2356" w:rsidR="0079648D" w:rsidRDefault="00FE4C62" w:rsidP="00863E8D">
      <w:pPr>
        <w:pStyle w:val="Paragrafoelenco"/>
        <w:numPr>
          <w:ilvl w:val="0"/>
          <w:numId w:val="15"/>
        </w:numPr>
        <w:spacing w:line="360" w:lineRule="auto"/>
        <w:jc w:val="both"/>
        <w:rPr>
          <w:rFonts w:ascii="Titillium" w:eastAsia="Times New Roman" w:hAnsi="Titillium" w:cstheme="minorHAnsi"/>
          <w:sz w:val="20"/>
          <w:szCs w:val="20"/>
          <w:lang w:eastAsia="it-IT"/>
        </w:rPr>
      </w:pPr>
      <w:r w:rsidRPr="00863E8D">
        <w:rPr>
          <w:rFonts w:ascii="Titillium" w:eastAsia="Times New Roman" w:hAnsi="Titillium" w:cstheme="minorHAnsi"/>
          <w:sz w:val="20"/>
          <w:szCs w:val="20"/>
          <w:lang w:eastAsia="it-IT"/>
        </w:rPr>
        <w:t xml:space="preserve">di impegnarsi a cessare, prima dell’assunzione delle funzioni e per il periodo dell’incarico, da eventuali altri incarichi e/o da rapporti di lavoro o di collaborazione – in Italia e all’estero, in particolare nel paese di destinazione – incompatibili o che configurino una situazione, anche potenziale, di conflitto di interessi, anche ai fini del futuro accreditamento in qualità di Direttore </w:t>
      </w:r>
      <w:r w:rsidR="002C11C1" w:rsidRPr="00863E8D">
        <w:rPr>
          <w:rFonts w:ascii="Titillium" w:eastAsia="Times New Roman" w:hAnsi="Titillium" w:cstheme="minorHAnsi"/>
          <w:sz w:val="20"/>
          <w:szCs w:val="20"/>
          <w:lang w:eastAsia="it-IT"/>
        </w:rPr>
        <w:t xml:space="preserve">“di chiara fama” dell’Istituto Italiano di Cultura in </w:t>
      </w:r>
      <w:r w:rsidR="0007025C" w:rsidRPr="00863E8D">
        <w:rPr>
          <w:rFonts w:ascii="Titillium" w:eastAsia="Times New Roman" w:hAnsi="Titillium" w:cstheme="minorHAnsi"/>
          <w:sz w:val="20"/>
          <w:szCs w:val="20"/>
          <w:lang w:eastAsia="it-IT"/>
        </w:rPr>
        <w:t>Pechino</w:t>
      </w:r>
      <w:r w:rsidRPr="00863E8D">
        <w:rPr>
          <w:rFonts w:ascii="Titillium" w:eastAsia="Times New Roman" w:hAnsi="Titillium" w:cstheme="minorHAnsi"/>
          <w:sz w:val="20"/>
          <w:szCs w:val="20"/>
          <w:lang w:eastAsia="it-IT"/>
        </w:rPr>
        <w:t>.</w:t>
      </w:r>
    </w:p>
    <w:p w14:paraId="63DF390D" w14:textId="77777777" w:rsidR="00863E8D" w:rsidRPr="00863E8D" w:rsidRDefault="00863E8D" w:rsidP="00863E8D">
      <w:pPr>
        <w:pStyle w:val="Paragrafoelenco"/>
        <w:spacing w:line="360" w:lineRule="auto"/>
        <w:ind w:left="360"/>
        <w:jc w:val="both"/>
        <w:rPr>
          <w:rFonts w:ascii="Titillium" w:eastAsia="Times New Roman" w:hAnsi="Titillium" w:cstheme="minorHAnsi"/>
          <w:sz w:val="20"/>
          <w:szCs w:val="20"/>
          <w:lang w:eastAsia="it-IT"/>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6084"/>
      </w:tblGrid>
      <w:tr w:rsidR="0079648D" w:rsidRPr="00863E8D" w14:paraId="4ACF2019" w14:textId="77777777" w:rsidTr="0079648D">
        <w:trPr>
          <w:trHeight w:val="711"/>
        </w:trPr>
        <w:tc>
          <w:tcPr>
            <w:tcW w:w="3544" w:type="dxa"/>
          </w:tcPr>
          <w:p w14:paraId="592C3145" w14:textId="77777777" w:rsidR="0079648D" w:rsidRPr="00863E8D" w:rsidRDefault="0079648D" w:rsidP="0079648D">
            <w:pPr>
              <w:spacing w:line="360" w:lineRule="auto"/>
              <w:jc w:val="center"/>
              <w:rPr>
                <w:rFonts w:ascii="Titillium" w:eastAsia="Times New Roman" w:hAnsi="Titillium" w:cstheme="minorHAnsi"/>
                <w:i/>
                <w:sz w:val="20"/>
                <w:szCs w:val="20"/>
                <w:lang w:eastAsia="it-IT"/>
              </w:rPr>
            </w:pPr>
            <w:r w:rsidRPr="00863E8D">
              <w:rPr>
                <w:rFonts w:ascii="Titillium" w:eastAsia="Times New Roman" w:hAnsi="Titillium" w:cstheme="minorHAnsi"/>
                <w:i/>
                <w:sz w:val="20"/>
                <w:szCs w:val="20"/>
                <w:lang w:eastAsia="it-IT"/>
              </w:rPr>
              <w:t>Luogo e data</w:t>
            </w:r>
          </w:p>
          <w:p w14:paraId="0F6AF79D" w14:textId="46452402" w:rsidR="0079648D" w:rsidRPr="00863E8D" w:rsidRDefault="0079648D" w:rsidP="0079648D">
            <w:pPr>
              <w:spacing w:line="360" w:lineRule="auto"/>
              <w:jc w:val="center"/>
              <w:rPr>
                <w:rFonts w:ascii="Titillium" w:eastAsia="Times New Roman" w:hAnsi="Titillium" w:cstheme="minorHAnsi"/>
                <w:sz w:val="20"/>
                <w:szCs w:val="20"/>
                <w:lang w:eastAsia="it-IT"/>
              </w:rPr>
            </w:pPr>
            <w:r w:rsidRPr="00863E8D">
              <w:rPr>
                <w:rFonts w:ascii="Titillium" w:eastAsia="Times New Roman" w:hAnsi="Titillium" w:cstheme="minorHAnsi"/>
                <w:sz w:val="20"/>
                <w:szCs w:val="20"/>
                <w:lang w:eastAsia="it-IT"/>
              </w:rPr>
              <w:t>…………………………………………….</w:t>
            </w:r>
          </w:p>
        </w:tc>
        <w:tc>
          <w:tcPr>
            <w:tcW w:w="6084" w:type="dxa"/>
          </w:tcPr>
          <w:p w14:paraId="15AA09D2" w14:textId="77777777" w:rsidR="0079648D" w:rsidRPr="00863E8D" w:rsidRDefault="0079648D" w:rsidP="0079648D">
            <w:pPr>
              <w:spacing w:line="360" w:lineRule="auto"/>
              <w:ind w:left="2124"/>
              <w:jc w:val="center"/>
              <w:rPr>
                <w:rFonts w:ascii="Titillium" w:eastAsia="Times New Roman" w:hAnsi="Titillium" w:cstheme="minorHAnsi"/>
                <w:i/>
                <w:sz w:val="20"/>
                <w:szCs w:val="20"/>
                <w:lang w:eastAsia="it-IT"/>
              </w:rPr>
            </w:pPr>
            <w:r w:rsidRPr="00863E8D">
              <w:rPr>
                <w:rFonts w:ascii="Titillium" w:eastAsia="Times New Roman" w:hAnsi="Titillium" w:cstheme="minorHAnsi"/>
                <w:i/>
                <w:sz w:val="20"/>
                <w:szCs w:val="20"/>
                <w:lang w:eastAsia="it-IT"/>
              </w:rPr>
              <w:t>Firma del dichiarante</w:t>
            </w:r>
          </w:p>
          <w:p w14:paraId="37477137" w14:textId="77777777" w:rsidR="0079648D" w:rsidRPr="00863E8D" w:rsidRDefault="0079648D" w:rsidP="0079648D">
            <w:pPr>
              <w:spacing w:line="360" w:lineRule="auto"/>
              <w:ind w:left="2124"/>
              <w:jc w:val="center"/>
              <w:rPr>
                <w:rFonts w:ascii="Titillium" w:eastAsia="Times New Roman" w:hAnsi="Titillium" w:cstheme="minorHAnsi"/>
                <w:sz w:val="20"/>
                <w:szCs w:val="20"/>
                <w:lang w:eastAsia="it-IT"/>
              </w:rPr>
            </w:pPr>
            <w:r w:rsidRPr="00863E8D">
              <w:rPr>
                <w:rFonts w:ascii="Titillium" w:eastAsia="Times New Roman" w:hAnsi="Titillium" w:cstheme="minorHAnsi"/>
                <w:sz w:val="20"/>
                <w:szCs w:val="20"/>
                <w:lang w:eastAsia="it-IT"/>
              </w:rPr>
              <w:t>…………………………………………………………….</w:t>
            </w:r>
          </w:p>
        </w:tc>
      </w:tr>
    </w:tbl>
    <w:p w14:paraId="024B46EE" w14:textId="07367DFA" w:rsidR="000B0803" w:rsidRPr="00863E8D" w:rsidRDefault="000B0803" w:rsidP="00675DAC">
      <w:pPr>
        <w:pStyle w:val="Default"/>
        <w:rPr>
          <w:rFonts w:ascii="Titillium" w:eastAsia="Times New Roman" w:hAnsi="Titillium" w:cstheme="minorHAnsi"/>
          <w:i/>
          <w:color w:val="auto"/>
          <w:sz w:val="20"/>
          <w:szCs w:val="20"/>
          <w:lang w:eastAsia="it-IT"/>
        </w:rPr>
      </w:pPr>
    </w:p>
    <w:p w14:paraId="1CECDBF9" w14:textId="0BC80CBD" w:rsidR="00CB60F0" w:rsidRPr="00863E8D" w:rsidRDefault="00B64F89" w:rsidP="00CB60F0">
      <w:pPr>
        <w:pStyle w:val="Default"/>
        <w:jc w:val="right"/>
        <w:rPr>
          <w:rFonts w:ascii="Titillium" w:hAnsi="Titillium"/>
          <w:b/>
          <w:bCs/>
          <w:sz w:val="22"/>
          <w:szCs w:val="22"/>
          <w:u w:val="single"/>
        </w:rPr>
      </w:pPr>
      <w:r w:rsidRPr="00863E8D">
        <w:rPr>
          <w:rFonts w:ascii="Titillium" w:hAnsi="Titillium"/>
          <w:b/>
          <w:bCs/>
          <w:sz w:val="20"/>
          <w:szCs w:val="20"/>
          <w:u w:val="single"/>
        </w:rPr>
        <w:br w:type="column"/>
      </w:r>
      <w:r w:rsidR="00CB60F0" w:rsidRPr="00863E8D">
        <w:rPr>
          <w:rFonts w:ascii="Titillium" w:hAnsi="Titillium"/>
          <w:b/>
          <w:bCs/>
          <w:sz w:val="22"/>
          <w:szCs w:val="22"/>
          <w:u w:val="single"/>
        </w:rPr>
        <w:lastRenderedPageBreak/>
        <w:t>ALLEGATO 2</w:t>
      </w:r>
    </w:p>
    <w:p w14:paraId="45BFAC30" w14:textId="77777777" w:rsidR="00CB60F0" w:rsidRPr="00863E8D" w:rsidRDefault="00CB60F0" w:rsidP="00CB60F0">
      <w:pPr>
        <w:pStyle w:val="Default"/>
        <w:jc w:val="right"/>
        <w:rPr>
          <w:rFonts w:ascii="Titillium" w:hAnsi="Titillium"/>
          <w:b/>
          <w:bCs/>
          <w:sz w:val="22"/>
          <w:szCs w:val="22"/>
          <w:u w:val="single"/>
        </w:rPr>
      </w:pPr>
    </w:p>
    <w:p w14:paraId="653D77EA" w14:textId="77777777" w:rsidR="00787B70" w:rsidRPr="00863E8D" w:rsidRDefault="00787B70" w:rsidP="00787B70">
      <w:pPr>
        <w:pStyle w:val="Default"/>
        <w:jc w:val="center"/>
        <w:rPr>
          <w:rFonts w:ascii="Titillium" w:hAnsi="Titillium"/>
          <w:sz w:val="22"/>
          <w:szCs w:val="22"/>
        </w:rPr>
      </w:pPr>
      <w:r w:rsidRPr="00863E8D">
        <w:rPr>
          <w:rFonts w:ascii="Titillium" w:hAnsi="Titillium"/>
          <w:b/>
          <w:bCs/>
          <w:sz w:val="22"/>
          <w:szCs w:val="22"/>
        </w:rPr>
        <w:t>Informativa sulla protezione delle persone fisiche con riguardo al trattamento dei dati personali</w:t>
      </w:r>
    </w:p>
    <w:p w14:paraId="022E3AFB" w14:textId="77777777" w:rsidR="00787B70" w:rsidRPr="00863E8D" w:rsidRDefault="00787B70" w:rsidP="00787B70">
      <w:pPr>
        <w:pStyle w:val="Default"/>
        <w:jc w:val="center"/>
        <w:rPr>
          <w:rFonts w:ascii="Titillium" w:hAnsi="Titillium"/>
          <w:b/>
          <w:bCs/>
          <w:sz w:val="22"/>
          <w:szCs w:val="22"/>
        </w:rPr>
      </w:pPr>
      <w:r w:rsidRPr="00863E8D">
        <w:rPr>
          <w:rFonts w:ascii="Titillium" w:hAnsi="Titillium"/>
          <w:b/>
          <w:bCs/>
          <w:sz w:val="22"/>
          <w:szCs w:val="22"/>
        </w:rPr>
        <w:t>Regolamento Generale sulla Protezione dei Dati (UE) 2016/679, art. 13</w:t>
      </w:r>
    </w:p>
    <w:p w14:paraId="42996309" w14:textId="77777777" w:rsidR="00787B70" w:rsidRPr="00863E8D" w:rsidRDefault="00787B70" w:rsidP="00787B70">
      <w:pPr>
        <w:pStyle w:val="Default"/>
        <w:rPr>
          <w:rFonts w:ascii="Titillium" w:hAnsi="Titillium"/>
        </w:rPr>
      </w:pPr>
    </w:p>
    <w:p w14:paraId="11791E6D" w14:textId="78CC40C6" w:rsidR="00787B70" w:rsidRPr="00863E8D" w:rsidRDefault="00787B70" w:rsidP="00787B70">
      <w:pPr>
        <w:pStyle w:val="Default"/>
        <w:jc w:val="both"/>
        <w:rPr>
          <w:rFonts w:ascii="Titillium" w:hAnsi="Titillium"/>
          <w:sz w:val="20"/>
          <w:szCs w:val="20"/>
        </w:rPr>
      </w:pPr>
      <w:r w:rsidRPr="00863E8D">
        <w:rPr>
          <w:rFonts w:ascii="Titillium" w:hAnsi="Titillium"/>
          <w:sz w:val="20"/>
          <w:szCs w:val="20"/>
        </w:rPr>
        <w:t xml:space="preserve">Il trattamento dei dati personali chiesti per la partecipazione alla procedura per il conferimento dell’incarico di Direttore “di chiara fama” dell’Istituto Italiano di Cultura di </w:t>
      </w:r>
      <w:r w:rsidR="0007025C" w:rsidRPr="00863E8D">
        <w:rPr>
          <w:rFonts w:ascii="Titillium" w:hAnsi="Titillium"/>
          <w:sz w:val="20"/>
          <w:szCs w:val="20"/>
        </w:rPr>
        <w:t>Pechino</w:t>
      </w:r>
      <w:r w:rsidR="00A426CC" w:rsidRPr="00863E8D">
        <w:rPr>
          <w:rFonts w:ascii="Titillium" w:hAnsi="Titillium"/>
          <w:sz w:val="20"/>
          <w:szCs w:val="20"/>
        </w:rPr>
        <w:t xml:space="preserve">, </w:t>
      </w:r>
      <w:r w:rsidRPr="00863E8D">
        <w:rPr>
          <w:rFonts w:ascii="Titillium" w:hAnsi="Titillium"/>
          <w:sz w:val="20"/>
          <w:szCs w:val="20"/>
        </w:rPr>
        <w:t xml:space="preserve">così come di quelli aggiunti in maniera facoltativa dall’interessato, sarà improntato ai principi di liceità, correttezza e trasparenza a tutela dei diritti e delle libertà fondamentali delle persone fisiche. </w:t>
      </w:r>
    </w:p>
    <w:p w14:paraId="6E90F105" w14:textId="77777777" w:rsidR="00787B70" w:rsidRPr="00863E8D" w:rsidRDefault="00787B70" w:rsidP="00787B70">
      <w:pPr>
        <w:pStyle w:val="Default"/>
        <w:jc w:val="both"/>
        <w:rPr>
          <w:rFonts w:ascii="Titillium" w:hAnsi="Titillium"/>
          <w:sz w:val="20"/>
          <w:szCs w:val="20"/>
        </w:rPr>
      </w:pPr>
    </w:p>
    <w:p w14:paraId="497B3A36" w14:textId="77777777" w:rsidR="00787B70" w:rsidRPr="00863E8D" w:rsidRDefault="00787B70" w:rsidP="00787B70">
      <w:pPr>
        <w:pStyle w:val="Default"/>
        <w:jc w:val="both"/>
        <w:rPr>
          <w:rFonts w:ascii="Titillium" w:hAnsi="Titillium"/>
          <w:sz w:val="20"/>
          <w:szCs w:val="20"/>
        </w:rPr>
      </w:pPr>
      <w:r w:rsidRPr="00863E8D">
        <w:rPr>
          <w:rFonts w:ascii="Titillium" w:hAnsi="Titillium"/>
          <w:sz w:val="20"/>
          <w:szCs w:val="20"/>
        </w:rPr>
        <w:t xml:space="preserve">A tal fine, in conformità con il Regolamento Generale sulla Protezione dei Dati (UE) 2016/679, art. 13, si forniscono le seguenti informazioni: </w:t>
      </w:r>
    </w:p>
    <w:p w14:paraId="17750AF4" w14:textId="77777777" w:rsidR="00787B70" w:rsidRPr="00863E8D" w:rsidRDefault="00787B70" w:rsidP="00787B70">
      <w:pPr>
        <w:pStyle w:val="Default"/>
        <w:jc w:val="both"/>
        <w:rPr>
          <w:rFonts w:ascii="Titillium" w:hAnsi="Titillium"/>
          <w:sz w:val="20"/>
          <w:szCs w:val="20"/>
        </w:rPr>
      </w:pPr>
    </w:p>
    <w:p w14:paraId="0031E43F" w14:textId="77B7E193" w:rsidR="00787B70" w:rsidRPr="00863E8D" w:rsidRDefault="00787B70" w:rsidP="00951EC0">
      <w:pPr>
        <w:pStyle w:val="Default"/>
        <w:numPr>
          <w:ilvl w:val="0"/>
          <w:numId w:val="20"/>
        </w:numPr>
        <w:spacing w:after="18"/>
        <w:jc w:val="both"/>
        <w:rPr>
          <w:rFonts w:ascii="Titillium" w:hAnsi="Titillium"/>
          <w:sz w:val="20"/>
          <w:szCs w:val="20"/>
        </w:rPr>
      </w:pPr>
      <w:r w:rsidRPr="00863E8D">
        <w:rPr>
          <w:rFonts w:ascii="Titillium" w:hAnsi="Titillium"/>
          <w:sz w:val="20"/>
          <w:szCs w:val="20"/>
        </w:rPr>
        <w:t>Il titolare del trattamento dei dati è il MAECI il quale opera, nel caso specific</w:t>
      </w:r>
      <w:r w:rsidR="0058526C" w:rsidRPr="00863E8D">
        <w:rPr>
          <w:rFonts w:ascii="Titillium" w:hAnsi="Titillium"/>
          <w:sz w:val="20"/>
          <w:szCs w:val="20"/>
        </w:rPr>
        <w:t xml:space="preserve">o, per il tramite </w:t>
      </w:r>
      <w:r w:rsidR="00AA0AD6" w:rsidRPr="00863E8D">
        <w:rPr>
          <w:rFonts w:ascii="Titillium" w:hAnsi="Titillium"/>
          <w:sz w:val="20"/>
          <w:szCs w:val="20"/>
        </w:rPr>
        <w:t>dell’Unità per il coordinamento degli IIC</w:t>
      </w:r>
      <w:r w:rsidRPr="00863E8D">
        <w:rPr>
          <w:rFonts w:ascii="Titillium" w:hAnsi="Titillium"/>
          <w:sz w:val="20"/>
          <w:szCs w:val="20"/>
        </w:rPr>
        <w:t xml:space="preserve"> della </w:t>
      </w:r>
      <w:bookmarkStart w:id="1" w:name="_Hlk220689819"/>
      <w:r w:rsidRPr="00863E8D">
        <w:rPr>
          <w:rFonts w:ascii="Titillium" w:hAnsi="Titillium"/>
          <w:sz w:val="20"/>
          <w:szCs w:val="20"/>
        </w:rPr>
        <w:t xml:space="preserve">Direzione Generale per la </w:t>
      </w:r>
      <w:r w:rsidR="00863E8D" w:rsidRPr="00863E8D">
        <w:rPr>
          <w:rFonts w:ascii="Titillium" w:hAnsi="Titillium"/>
          <w:sz w:val="20"/>
          <w:szCs w:val="20"/>
        </w:rPr>
        <w:t>C</w:t>
      </w:r>
      <w:r w:rsidR="00B64F89" w:rsidRPr="00863E8D">
        <w:rPr>
          <w:rFonts w:ascii="Titillium" w:hAnsi="Titillium"/>
          <w:sz w:val="20"/>
          <w:szCs w:val="20"/>
        </w:rPr>
        <w:t xml:space="preserve">rescita e la </w:t>
      </w:r>
      <w:r w:rsidR="00863E8D" w:rsidRPr="00863E8D">
        <w:rPr>
          <w:rFonts w:ascii="Titillium" w:hAnsi="Titillium"/>
          <w:sz w:val="20"/>
          <w:szCs w:val="20"/>
        </w:rPr>
        <w:t>P</w:t>
      </w:r>
      <w:r w:rsidR="00B64F89" w:rsidRPr="00863E8D">
        <w:rPr>
          <w:rFonts w:ascii="Titillium" w:hAnsi="Titillium"/>
          <w:sz w:val="20"/>
          <w:szCs w:val="20"/>
        </w:rPr>
        <w:t xml:space="preserve">romozione delle </w:t>
      </w:r>
      <w:r w:rsidR="00863E8D" w:rsidRPr="00863E8D">
        <w:rPr>
          <w:rFonts w:ascii="Titillium" w:hAnsi="Titillium"/>
          <w:sz w:val="20"/>
          <w:szCs w:val="20"/>
        </w:rPr>
        <w:t>E</w:t>
      </w:r>
      <w:r w:rsidR="00B64F89" w:rsidRPr="00863E8D">
        <w:rPr>
          <w:rFonts w:ascii="Titillium" w:hAnsi="Titillium"/>
          <w:sz w:val="20"/>
          <w:szCs w:val="20"/>
        </w:rPr>
        <w:t xml:space="preserve">sportazioni </w:t>
      </w:r>
      <w:bookmarkEnd w:id="1"/>
      <w:r w:rsidR="0058526C" w:rsidRPr="00863E8D">
        <w:rPr>
          <w:rFonts w:ascii="Titillium" w:hAnsi="Titillium"/>
          <w:sz w:val="20"/>
          <w:szCs w:val="20"/>
        </w:rPr>
        <w:t xml:space="preserve">(indirizzo postale: MAECI </w:t>
      </w:r>
      <w:r w:rsidR="0007025C" w:rsidRPr="00863E8D">
        <w:rPr>
          <w:rFonts w:ascii="Titillium" w:hAnsi="Titillium"/>
          <w:sz w:val="20"/>
          <w:szCs w:val="20"/>
        </w:rPr>
        <w:t>–</w:t>
      </w:r>
      <w:r w:rsidR="0058526C" w:rsidRPr="00863E8D">
        <w:rPr>
          <w:rFonts w:ascii="Titillium" w:hAnsi="Titillium"/>
          <w:sz w:val="20"/>
          <w:szCs w:val="20"/>
        </w:rPr>
        <w:t xml:space="preserve"> DG</w:t>
      </w:r>
      <w:r w:rsidR="00B64F89" w:rsidRPr="00863E8D">
        <w:rPr>
          <w:rFonts w:ascii="Titillium" w:hAnsi="Titillium"/>
          <w:sz w:val="20"/>
          <w:szCs w:val="20"/>
        </w:rPr>
        <w:t>CE</w:t>
      </w:r>
      <w:r w:rsidR="0007025C" w:rsidRPr="00863E8D">
        <w:rPr>
          <w:rFonts w:ascii="Titillium" w:hAnsi="Titillium"/>
          <w:sz w:val="20"/>
          <w:szCs w:val="20"/>
        </w:rPr>
        <w:t>, Ufficio VI</w:t>
      </w:r>
      <w:r w:rsidRPr="00863E8D">
        <w:rPr>
          <w:rFonts w:ascii="Titillium" w:hAnsi="Titillium"/>
          <w:sz w:val="20"/>
          <w:szCs w:val="20"/>
        </w:rPr>
        <w:t>, Piazzale della Farnesina 1, 00135 Roma; tel. 0039 063691</w:t>
      </w:r>
      <w:r w:rsidR="00AA0AD6" w:rsidRPr="00863E8D">
        <w:rPr>
          <w:rFonts w:ascii="Titillium" w:hAnsi="Titillium"/>
          <w:sz w:val="20"/>
          <w:szCs w:val="20"/>
        </w:rPr>
        <w:t>1</w:t>
      </w:r>
      <w:r w:rsidR="0058526C" w:rsidRPr="00863E8D">
        <w:rPr>
          <w:rFonts w:ascii="Titillium" w:hAnsi="Titillium"/>
          <w:sz w:val="20"/>
          <w:szCs w:val="20"/>
        </w:rPr>
        <w:t xml:space="preserve">; </w:t>
      </w:r>
      <w:hyperlink r:id="rId11" w:history="1">
        <w:r w:rsidR="003F2ADB" w:rsidRPr="00863E8D">
          <w:rPr>
            <w:rStyle w:val="Collegamentoipertestuale"/>
            <w:rFonts w:ascii="Titillium" w:hAnsi="Titillium"/>
            <w:sz w:val="20"/>
            <w:szCs w:val="20"/>
          </w:rPr>
          <w:t>dgce06.personale@cert.esteri.it</w:t>
        </w:r>
      </w:hyperlink>
      <w:r w:rsidRPr="00863E8D">
        <w:rPr>
          <w:rFonts w:ascii="Titillium" w:hAnsi="Titillium"/>
          <w:sz w:val="20"/>
          <w:szCs w:val="20"/>
        </w:rPr>
        <w:t xml:space="preserve">). </w:t>
      </w:r>
    </w:p>
    <w:p w14:paraId="150E01CE" w14:textId="77777777" w:rsidR="00787B70" w:rsidRPr="00863E8D" w:rsidRDefault="00787B70" w:rsidP="00787B70">
      <w:pPr>
        <w:pStyle w:val="Default"/>
        <w:numPr>
          <w:ilvl w:val="0"/>
          <w:numId w:val="20"/>
        </w:numPr>
        <w:spacing w:after="18"/>
        <w:jc w:val="both"/>
        <w:rPr>
          <w:rFonts w:ascii="Titillium" w:hAnsi="Titillium"/>
          <w:sz w:val="20"/>
          <w:szCs w:val="20"/>
        </w:rPr>
      </w:pPr>
      <w:r w:rsidRPr="00863E8D">
        <w:rPr>
          <w:rFonts w:ascii="Titillium" w:hAnsi="Titillium"/>
          <w:sz w:val="20"/>
          <w:szCs w:val="20"/>
        </w:rPr>
        <w:t xml:space="preserve">Per quesiti o reclami in materia di privatezza, l’interessato può contattare il Responsabile della Protezione dei Dati personali (RPD) del MAECI (MAECI - RPD, Piazzale della Farnesina 1, 00135 Roma; tel. 0039 0636911 (centralino); </w:t>
      </w:r>
      <w:proofErr w:type="spellStart"/>
      <w:r w:rsidRPr="00863E8D">
        <w:rPr>
          <w:rFonts w:ascii="Titillium" w:hAnsi="Titillium"/>
          <w:sz w:val="20"/>
          <w:szCs w:val="20"/>
        </w:rPr>
        <w:t>peo</w:t>
      </w:r>
      <w:proofErr w:type="spellEnd"/>
      <w:r w:rsidRPr="00863E8D">
        <w:rPr>
          <w:rFonts w:ascii="Titillium" w:hAnsi="Titillium"/>
          <w:sz w:val="20"/>
          <w:szCs w:val="20"/>
        </w:rPr>
        <w:t xml:space="preserve">: rpd@esteri.it; </w:t>
      </w:r>
      <w:proofErr w:type="spellStart"/>
      <w:r w:rsidRPr="00863E8D">
        <w:rPr>
          <w:rFonts w:ascii="Titillium" w:hAnsi="Titillium"/>
          <w:sz w:val="20"/>
          <w:szCs w:val="20"/>
        </w:rPr>
        <w:t>pec</w:t>
      </w:r>
      <w:proofErr w:type="spellEnd"/>
      <w:r w:rsidRPr="00863E8D">
        <w:rPr>
          <w:rFonts w:ascii="Titillium" w:hAnsi="Titillium"/>
          <w:sz w:val="20"/>
          <w:szCs w:val="20"/>
        </w:rPr>
        <w:t xml:space="preserve">: rpd@cert.esteri.it). </w:t>
      </w:r>
    </w:p>
    <w:p w14:paraId="5568092A" w14:textId="77777777" w:rsidR="00787B70" w:rsidRPr="00863E8D" w:rsidRDefault="00787B70" w:rsidP="00787B70">
      <w:pPr>
        <w:pStyle w:val="Default"/>
        <w:numPr>
          <w:ilvl w:val="0"/>
          <w:numId w:val="20"/>
        </w:numPr>
        <w:spacing w:after="18"/>
        <w:jc w:val="both"/>
        <w:rPr>
          <w:rFonts w:ascii="Titillium" w:hAnsi="Titillium"/>
          <w:sz w:val="20"/>
          <w:szCs w:val="20"/>
        </w:rPr>
      </w:pPr>
      <w:r w:rsidRPr="00863E8D">
        <w:rPr>
          <w:rFonts w:ascii="Titillium" w:hAnsi="Titillium"/>
          <w:sz w:val="20"/>
          <w:szCs w:val="20"/>
        </w:rPr>
        <w:t xml:space="preserve">Il trattamento dei dati richiesti è necessario per partecipare alla presente procedura. </w:t>
      </w:r>
    </w:p>
    <w:p w14:paraId="1334637D" w14:textId="77777777" w:rsidR="00787B70" w:rsidRPr="00863E8D" w:rsidRDefault="00787B70" w:rsidP="00787B70">
      <w:pPr>
        <w:pStyle w:val="Default"/>
        <w:numPr>
          <w:ilvl w:val="0"/>
          <w:numId w:val="20"/>
        </w:numPr>
        <w:spacing w:after="18"/>
        <w:jc w:val="both"/>
        <w:rPr>
          <w:rFonts w:ascii="Titillium" w:hAnsi="Titillium"/>
          <w:sz w:val="20"/>
          <w:szCs w:val="20"/>
        </w:rPr>
      </w:pPr>
      <w:r w:rsidRPr="00863E8D">
        <w:rPr>
          <w:rFonts w:ascii="Titillium" w:hAnsi="Titillium"/>
          <w:sz w:val="20"/>
          <w:szCs w:val="20"/>
        </w:rPr>
        <w:t xml:space="preserve">Il conferimento dei predetti dati è basato sul consenso ma l’eventuale indisponibilità a fornirli renderà la manifestazione di interesse irricevibile. </w:t>
      </w:r>
    </w:p>
    <w:p w14:paraId="5BD9662F" w14:textId="73A1DC63" w:rsidR="00787B70" w:rsidRPr="00863E8D" w:rsidRDefault="00787B70" w:rsidP="00787B70">
      <w:pPr>
        <w:pStyle w:val="Default"/>
        <w:numPr>
          <w:ilvl w:val="0"/>
          <w:numId w:val="20"/>
        </w:numPr>
        <w:spacing w:after="18"/>
        <w:jc w:val="both"/>
        <w:rPr>
          <w:rFonts w:ascii="Titillium" w:hAnsi="Titillium"/>
          <w:sz w:val="20"/>
          <w:szCs w:val="20"/>
        </w:rPr>
      </w:pPr>
      <w:r w:rsidRPr="00863E8D">
        <w:rPr>
          <w:rFonts w:ascii="Titillium" w:hAnsi="Titillium"/>
          <w:sz w:val="20"/>
          <w:szCs w:val="20"/>
        </w:rPr>
        <w:t>Il trattamento dei dati sarà svolto in modalità mista (manuale ed automatizzata) dai membri della Commissione di cui al punto 6 dell’avviso per manifestazione di disponibilità, dal personale ap</w:t>
      </w:r>
      <w:r w:rsidR="000B24C3" w:rsidRPr="00863E8D">
        <w:rPr>
          <w:rFonts w:ascii="Titillium" w:hAnsi="Titillium"/>
          <w:sz w:val="20"/>
          <w:szCs w:val="20"/>
        </w:rPr>
        <w:t xml:space="preserve">positamente incaricato della </w:t>
      </w:r>
      <w:r w:rsidR="00863E8D">
        <w:rPr>
          <w:rFonts w:ascii="Titillium" w:hAnsi="Titillium"/>
          <w:sz w:val="20"/>
          <w:szCs w:val="20"/>
        </w:rPr>
        <w:t>DGCE</w:t>
      </w:r>
      <w:r w:rsidRPr="00863E8D">
        <w:rPr>
          <w:rFonts w:ascii="Titillium" w:hAnsi="Titillium"/>
          <w:sz w:val="20"/>
          <w:szCs w:val="20"/>
        </w:rPr>
        <w:t xml:space="preserve"> e dai vertici del MAECI. </w:t>
      </w:r>
    </w:p>
    <w:p w14:paraId="3E32069F" w14:textId="77777777" w:rsidR="00787B70" w:rsidRPr="00863E8D" w:rsidRDefault="00787B70" w:rsidP="00787B70">
      <w:pPr>
        <w:pStyle w:val="Default"/>
        <w:numPr>
          <w:ilvl w:val="0"/>
          <w:numId w:val="20"/>
        </w:numPr>
        <w:spacing w:after="18"/>
        <w:jc w:val="both"/>
        <w:rPr>
          <w:rFonts w:ascii="Titillium" w:hAnsi="Titillium"/>
          <w:sz w:val="20"/>
          <w:szCs w:val="20"/>
        </w:rPr>
      </w:pPr>
      <w:r w:rsidRPr="00863E8D">
        <w:rPr>
          <w:rFonts w:ascii="Titillium" w:hAnsi="Titillium"/>
          <w:sz w:val="20"/>
          <w:szCs w:val="20"/>
        </w:rPr>
        <w:t xml:space="preserve">I dati personali saranno comunicati agli organi di controllo del MAECI ed agli aventi diritto all’eventuale accesso documentale ai sensi dell’art. 22 della L. 241/1990 e </w:t>
      </w:r>
      <w:proofErr w:type="spellStart"/>
      <w:r w:rsidRPr="00863E8D">
        <w:rPr>
          <w:rFonts w:ascii="Titillium" w:hAnsi="Titillium"/>
          <w:sz w:val="20"/>
          <w:szCs w:val="20"/>
        </w:rPr>
        <w:t>ss.mm.ii</w:t>
      </w:r>
      <w:proofErr w:type="spellEnd"/>
      <w:r w:rsidRPr="00863E8D">
        <w:rPr>
          <w:rFonts w:ascii="Titillium" w:hAnsi="Titillium"/>
          <w:sz w:val="20"/>
          <w:szCs w:val="20"/>
        </w:rPr>
        <w:t xml:space="preserve">. I dati anagrafici e professionali del candidato selezionato saranno pubblicati sul sito istituzionale del MAECI. </w:t>
      </w:r>
    </w:p>
    <w:p w14:paraId="2034CAAB" w14:textId="77777777" w:rsidR="00787B70" w:rsidRPr="00863E8D" w:rsidRDefault="00787B70" w:rsidP="00787B70">
      <w:pPr>
        <w:pStyle w:val="Default"/>
        <w:numPr>
          <w:ilvl w:val="0"/>
          <w:numId w:val="20"/>
        </w:numPr>
        <w:spacing w:after="18"/>
        <w:jc w:val="both"/>
        <w:rPr>
          <w:rFonts w:ascii="Titillium" w:hAnsi="Titillium"/>
          <w:sz w:val="20"/>
          <w:szCs w:val="20"/>
        </w:rPr>
      </w:pPr>
      <w:r w:rsidRPr="00863E8D">
        <w:rPr>
          <w:rFonts w:ascii="Titillium" w:hAnsi="Titillium"/>
          <w:sz w:val="20"/>
          <w:szCs w:val="20"/>
        </w:rPr>
        <w:t xml:space="preserve">I dati dei candidati non selezionati saranno conservati per 15 anni, salvo contenziosi in corso, a decorrere dalla data di conclusione della procedura, mentre, per motivi di certezza giuridica, i dati del candidato selezionato saranno conservati a tempo indeterminato. </w:t>
      </w:r>
    </w:p>
    <w:p w14:paraId="244FD1D9" w14:textId="77777777" w:rsidR="00787B70" w:rsidRPr="00863E8D" w:rsidRDefault="00787B70" w:rsidP="00787B70">
      <w:pPr>
        <w:pStyle w:val="Default"/>
        <w:numPr>
          <w:ilvl w:val="0"/>
          <w:numId w:val="20"/>
        </w:numPr>
        <w:spacing w:after="18"/>
        <w:jc w:val="both"/>
        <w:rPr>
          <w:rFonts w:ascii="Titillium" w:hAnsi="Titillium"/>
          <w:sz w:val="20"/>
          <w:szCs w:val="20"/>
        </w:rPr>
      </w:pPr>
      <w:r w:rsidRPr="00863E8D">
        <w:rPr>
          <w:rFonts w:ascii="Titillium" w:hAnsi="Titillium"/>
          <w:sz w:val="20"/>
          <w:szCs w:val="20"/>
        </w:rPr>
        <w:t xml:space="preserve">Gli interessati possono chiedere l’accesso ai propri dati personali e la loro rettifica. Ai sensi della normativa vigente e fatte salve le eventuali conseguenze sulla partecipazione alla presente procedura pubblica, essi possono altresì chiedere la cancellazione di tali dati, nonché la limitazione del trattamento o l’opposizione al trattamento. Nei predetti casi, gli interessati dovranno presentare apposita richiesta all’Ufficio indicato al punto 1, informando per conoscenza l’RPD del MAECI. </w:t>
      </w:r>
    </w:p>
    <w:p w14:paraId="25322F80" w14:textId="77777777" w:rsidR="00787B70" w:rsidRPr="00863E8D" w:rsidRDefault="00787B70" w:rsidP="00787B70">
      <w:pPr>
        <w:pStyle w:val="Default"/>
        <w:numPr>
          <w:ilvl w:val="0"/>
          <w:numId w:val="20"/>
        </w:numPr>
        <w:jc w:val="both"/>
        <w:rPr>
          <w:rFonts w:ascii="Titillium" w:hAnsi="Titillium"/>
          <w:sz w:val="20"/>
          <w:szCs w:val="20"/>
        </w:rPr>
      </w:pPr>
      <w:r w:rsidRPr="00863E8D">
        <w:rPr>
          <w:rFonts w:ascii="Titillium" w:hAnsi="Titillium"/>
          <w:sz w:val="20"/>
          <w:szCs w:val="20"/>
        </w:rPr>
        <w:t xml:space="preserve">Se ritengono che i propri diritti in materia di privatezza siano stati violati, gli interessati possono presentare reclamo all’RPD del MAECI. Qualora non siano soddisfatti della risposta, possono rivolgersi al Garante per la Protezione dei Dati personali (indirizzo: Piazza Venezia 11, 00187 Roma, tel. 0039 06696771 (centralino), </w:t>
      </w:r>
      <w:proofErr w:type="spellStart"/>
      <w:r w:rsidRPr="00863E8D">
        <w:rPr>
          <w:rFonts w:ascii="Titillium" w:hAnsi="Titillium"/>
          <w:sz w:val="20"/>
          <w:szCs w:val="20"/>
        </w:rPr>
        <w:t>peo</w:t>
      </w:r>
      <w:proofErr w:type="spellEnd"/>
      <w:r w:rsidRPr="00863E8D">
        <w:rPr>
          <w:rFonts w:ascii="Titillium" w:hAnsi="Titillium"/>
          <w:sz w:val="20"/>
          <w:szCs w:val="20"/>
        </w:rPr>
        <w:t xml:space="preserve">: garante@gpdp.it, </w:t>
      </w:r>
      <w:proofErr w:type="spellStart"/>
      <w:r w:rsidRPr="00863E8D">
        <w:rPr>
          <w:rFonts w:ascii="Titillium" w:hAnsi="Titillium"/>
          <w:sz w:val="20"/>
          <w:szCs w:val="20"/>
        </w:rPr>
        <w:t>pec</w:t>
      </w:r>
      <w:proofErr w:type="spellEnd"/>
      <w:r w:rsidRPr="00863E8D">
        <w:rPr>
          <w:rFonts w:ascii="Titillium" w:hAnsi="Titillium"/>
          <w:sz w:val="20"/>
          <w:szCs w:val="20"/>
        </w:rPr>
        <w:t xml:space="preserve">: protocollo@pec.gpdp.it). </w:t>
      </w:r>
    </w:p>
    <w:p w14:paraId="115507C9" w14:textId="77777777" w:rsidR="00136627" w:rsidRPr="00863E8D" w:rsidRDefault="00136627" w:rsidP="00136627">
      <w:pPr>
        <w:pStyle w:val="Default"/>
        <w:ind w:left="360"/>
        <w:jc w:val="both"/>
        <w:rPr>
          <w:rFonts w:ascii="Titillium" w:hAnsi="Titillium"/>
          <w:sz w:val="20"/>
          <w:szCs w:val="20"/>
        </w:rPr>
      </w:pPr>
    </w:p>
    <w:p w14:paraId="06186C09" w14:textId="77777777" w:rsidR="00136627" w:rsidRPr="00863E8D" w:rsidRDefault="00136627" w:rsidP="00136627">
      <w:pPr>
        <w:pStyle w:val="Default"/>
        <w:ind w:left="360"/>
        <w:jc w:val="both"/>
        <w:rPr>
          <w:rFonts w:ascii="Titillium" w:hAnsi="Titillium"/>
          <w:sz w:val="20"/>
          <w:szCs w:val="20"/>
        </w:rPr>
      </w:pPr>
    </w:p>
    <w:tbl>
      <w:tblPr>
        <w:tblW w:w="5000" w:type="pct"/>
        <w:tblBorders>
          <w:top w:val="nil"/>
          <w:left w:val="nil"/>
          <w:bottom w:val="nil"/>
          <w:right w:val="nil"/>
        </w:tblBorders>
        <w:tblLook w:val="0000" w:firstRow="0" w:lastRow="0" w:firstColumn="0" w:lastColumn="0" w:noHBand="0" w:noVBand="0"/>
      </w:tblPr>
      <w:tblGrid>
        <w:gridCol w:w="4819"/>
        <w:gridCol w:w="4819"/>
      </w:tblGrid>
      <w:tr w:rsidR="00787B70" w:rsidRPr="00863E8D" w14:paraId="18C470FD" w14:textId="77777777" w:rsidTr="00787B70">
        <w:trPr>
          <w:trHeight w:val="715"/>
        </w:trPr>
        <w:tc>
          <w:tcPr>
            <w:tcW w:w="2500" w:type="pct"/>
          </w:tcPr>
          <w:p w14:paraId="71F549B7" w14:textId="77777777" w:rsidR="00787B70" w:rsidRPr="00863E8D" w:rsidRDefault="00787B70" w:rsidP="00787B70">
            <w:pPr>
              <w:pStyle w:val="Default"/>
              <w:jc w:val="center"/>
              <w:rPr>
                <w:rFonts w:ascii="Titillium" w:hAnsi="Titillium"/>
                <w:i/>
                <w:iCs/>
                <w:sz w:val="20"/>
                <w:szCs w:val="20"/>
              </w:rPr>
            </w:pPr>
            <w:r w:rsidRPr="00863E8D">
              <w:rPr>
                <w:rFonts w:ascii="Titillium" w:hAnsi="Titillium"/>
                <w:i/>
                <w:iCs/>
                <w:sz w:val="20"/>
                <w:szCs w:val="20"/>
              </w:rPr>
              <w:t>Luogo e data</w:t>
            </w:r>
          </w:p>
          <w:p w14:paraId="6A19F760" w14:textId="77777777" w:rsidR="000B0803" w:rsidRPr="00863E8D" w:rsidRDefault="000B0803" w:rsidP="00787B70">
            <w:pPr>
              <w:pStyle w:val="Default"/>
              <w:jc w:val="center"/>
              <w:rPr>
                <w:rFonts w:ascii="Titillium" w:hAnsi="Titillium"/>
                <w:i/>
                <w:iCs/>
                <w:sz w:val="20"/>
                <w:szCs w:val="20"/>
              </w:rPr>
            </w:pPr>
          </w:p>
          <w:p w14:paraId="01340E7F" w14:textId="77777777" w:rsidR="000B0803" w:rsidRPr="00863E8D" w:rsidRDefault="000B0803" w:rsidP="00787B70">
            <w:pPr>
              <w:pStyle w:val="Default"/>
              <w:jc w:val="center"/>
              <w:rPr>
                <w:rFonts w:ascii="Titillium" w:hAnsi="Titillium"/>
                <w:sz w:val="20"/>
                <w:szCs w:val="20"/>
              </w:rPr>
            </w:pPr>
          </w:p>
          <w:p w14:paraId="451CD1D6" w14:textId="77777777" w:rsidR="00787B70" w:rsidRPr="00863E8D" w:rsidRDefault="00787B70" w:rsidP="00787B70">
            <w:pPr>
              <w:pStyle w:val="Default"/>
              <w:jc w:val="center"/>
              <w:rPr>
                <w:rFonts w:ascii="Titillium" w:hAnsi="Titillium"/>
                <w:sz w:val="20"/>
                <w:szCs w:val="20"/>
              </w:rPr>
            </w:pPr>
            <w:r w:rsidRPr="00863E8D">
              <w:rPr>
                <w:rFonts w:ascii="Titillium" w:hAnsi="Titillium"/>
                <w:sz w:val="20"/>
                <w:szCs w:val="20"/>
              </w:rPr>
              <w:t>……………………………………………..</w:t>
            </w:r>
          </w:p>
        </w:tc>
        <w:tc>
          <w:tcPr>
            <w:tcW w:w="2500" w:type="pct"/>
          </w:tcPr>
          <w:p w14:paraId="7DAAE551" w14:textId="77777777" w:rsidR="00787B70" w:rsidRPr="00863E8D" w:rsidRDefault="00787B70" w:rsidP="00787B70">
            <w:pPr>
              <w:pStyle w:val="Default"/>
              <w:jc w:val="center"/>
              <w:rPr>
                <w:rFonts w:ascii="Titillium" w:hAnsi="Titillium"/>
                <w:sz w:val="20"/>
                <w:szCs w:val="20"/>
              </w:rPr>
            </w:pPr>
            <w:r w:rsidRPr="00863E8D">
              <w:rPr>
                <w:rFonts w:ascii="Titillium" w:hAnsi="Titillium"/>
                <w:i/>
                <w:iCs/>
                <w:sz w:val="20"/>
                <w:szCs w:val="20"/>
              </w:rPr>
              <w:t>Firma per presa visione e accettazione</w:t>
            </w:r>
          </w:p>
          <w:p w14:paraId="202C5348" w14:textId="77777777" w:rsidR="00787B70" w:rsidRPr="00863E8D" w:rsidRDefault="00787B70" w:rsidP="00787B70">
            <w:pPr>
              <w:pStyle w:val="Default"/>
              <w:jc w:val="center"/>
              <w:rPr>
                <w:rFonts w:ascii="Titillium" w:hAnsi="Titillium"/>
                <w:i/>
                <w:iCs/>
                <w:sz w:val="20"/>
                <w:szCs w:val="20"/>
              </w:rPr>
            </w:pPr>
            <w:r w:rsidRPr="00863E8D">
              <w:rPr>
                <w:rFonts w:ascii="Titillium" w:hAnsi="Titillium"/>
                <w:i/>
                <w:iCs/>
                <w:sz w:val="20"/>
                <w:szCs w:val="20"/>
              </w:rPr>
              <w:t>del trattamento dei propri dati</w:t>
            </w:r>
          </w:p>
          <w:p w14:paraId="5F83B890" w14:textId="77777777" w:rsidR="000B0803" w:rsidRPr="00863E8D" w:rsidRDefault="000B0803" w:rsidP="00787B70">
            <w:pPr>
              <w:pStyle w:val="Default"/>
              <w:jc w:val="center"/>
              <w:rPr>
                <w:rFonts w:ascii="Titillium" w:hAnsi="Titillium"/>
                <w:sz w:val="20"/>
                <w:szCs w:val="20"/>
              </w:rPr>
            </w:pPr>
          </w:p>
          <w:p w14:paraId="5B4C4A1F" w14:textId="77777777" w:rsidR="00787B70" w:rsidRPr="00863E8D" w:rsidRDefault="00787B70" w:rsidP="00787B70">
            <w:pPr>
              <w:pStyle w:val="Default"/>
              <w:jc w:val="center"/>
              <w:rPr>
                <w:rFonts w:ascii="Titillium" w:hAnsi="Titillium"/>
                <w:sz w:val="20"/>
                <w:szCs w:val="20"/>
              </w:rPr>
            </w:pPr>
            <w:r w:rsidRPr="00863E8D">
              <w:rPr>
                <w:rFonts w:ascii="Titillium" w:hAnsi="Titillium"/>
                <w:sz w:val="20"/>
                <w:szCs w:val="20"/>
              </w:rPr>
              <w:t>…………………………………………………………….</w:t>
            </w:r>
          </w:p>
        </w:tc>
      </w:tr>
    </w:tbl>
    <w:p w14:paraId="432F58B3" w14:textId="77777777" w:rsidR="00787B70" w:rsidRPr="00863E8D" w:rsidRDefault="00787B70" w:rsidP="000B0803">
      <w:pPr>
        <w:spacing w:line="360" w:lineRule="auto"/>
        <w:rPr>
          <w:rFonts w:ascii="Titillium" w:eastAsia="Times New Roman" w:hAnsi="Titillium" w:cstheme="minorHAnsi"/>
          <w:b/>
          <w:i/>
          <w:szCs w:val="24"/>
          <w:u w:val="single"/>
          <w:lang w:eastAsia="it-IT"/>
        </w:rPr>
      </w:pPr>
    </w:p>
    <w:sectPr w:rsidR="00787B70" w:rsidRPr="00863E8D" w:rsidSect="000A2F87">
      <w:headerReference w:type="first" r:id="rId12"/>
      <w:pgSz w:w="11906" w:h="16838"/>
      <w:pgMar w:top="1417"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055776" w14:textId="77777777" w:rsidR="005265D0" w:rsidRDefault="005265D0" w:rsidP="00E03A88">
      <w:r>
        <w:separator/>
      </w:r>
    </w:p>
  </w:endnote>
  <w:endnote w:type="continuationSeparator" w:id="0">
    <w:p w14:paraId="0CA86D49" w14:textId="77777777" w:rsidR="005265D0" w:rsidRDefault="005265D0" w:rsidP="00E03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tillium">
    <w:panose1 w:val="00000500000000000000"/>
    <w:charset w:val="00"/>
    <w:family w:val="modern"/>
    <w:notTrueType/>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BEBA78" w14:textId="77777777" w:rsidR="005265D0" w:rsidRDefault="005265D0" w:rsidP="00E03A88">
      <w:r>
        <w:separator/>
      </w:r>
    </w:p>
  </w:footnote>
  <w:footnote w:type="continuationSeparator" w:id="0">
    <w:p w14:paraId="2A8032DB" w14:textId="77777777" w:rsidR="005265D0" w:rsidRDefault="005265D0" w:rsidP="00E03A88">
      <w:r>
        <w:continuationSeparator/>
      </w:r>
    </w:p>
  </w:footnote>
  <w:footnote w:id="1">
    <w:p w14:paraId="15524249" w14:textId="77777777" w:rsidR="00202BBD" w:rsidRPr="000B0803" w:rsidRDefault="00202BBD" w:rsidP="00202BBD">
      <w:pPr>
        <w:pStyle w:val="Testonotaapidipagina"/>
        <w:jc w:val="both"/>
        <w:rPr>
          <w:rFonts w:ascii="Titillium" w:hAnsi="Titillium"/>
          <w:sz w:val="18"/>
          <w:szCs w:val="18"/>
        </w:rPr>
      </w:pPr>
      <w:r w:rsidRPr="000B0803">
        <w:rPr>
          <w:rStyle w:val="Rimandonotaapidipagina"/>
          <w:rFonts w:ascii="Titillium" w:hAnsi="Titillium"/>
          <w:sz w:val="16"/>
          <w:szCs w:val="18"/>
        </w:rPr>
        <w:footnoteRef/>
      </w:r>
      <w:r w:rsidRPr="000B0803">
        <w:rPr>
          <w:rFonts w:ascii="Titillium" w:hAnsi="Titillium"/>
          <w:sz w:val="16"/>
          <w:szCs w:val="18"/>
        </w:rPr>
        <w:t xml:space="preserve"> Non possono accedere alla selezione coloro che siano stati esclusi dall’elettorato politico attivo o destituiti dall’impiego presso una Pubblica Amministrazione o dichiarati decaduti da un impiego statale ai sensi dell’art. 127 comma 1 lett. (d) del DPR 10 gennaio 1957, n. 3 e ai sensi delle corrispondenti disposizioni dei contratti collettivi nazionali di lavoro relativi al personale dei vari comparti.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7D797" w14:textId="77777777" w:rsidR="000B0803" w:rsidRDefault="000B0803" w:rsidP="000B0803">
    <w:r>
      <w:rPr>
        <w:noProof/>
        <w:lang w:eastAsia="it-IT"/>
      </w:rPr>
      <w:drawing>
        <wp:anchor distT="0" distB="0" distL="114300" distR="114300" simplePos="0" relativeHeight="251658240" behindDoc="0" locked="0" layoutInCell="1" allowOverlap="1" wp14:anchorId="32EE8608" wp14:editId="0398BB33">
          <wp:simplePos x="0" y="0"/>
          <wp:positionH relativeFrom="column">
            <wp:posOffset>2228850</wp:posOffset>
          </wp:positionH>
          <wp:positionV relativeFrom="paragraph">
            <wp:posOffset>4445</wp:posOffset>
          </wp:positionV>
          <wp:extent cx="1666875" cy="1181100"/>
          <wp:effectExtent l="0" t="0" r="9525" b="0"/>
          <wp:wrapSquare wrapText="right"/>
          <wp:docPr id="1" name="Immagine 1" descr="MAECI-marchio-V-IT-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ECI-marchio-V-IT-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6875"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668E33" w14:textId="77777777" w:rsidR="00290254" w:rsidRDefault="00290254" w:rsidP="000B0803"/>
  <w:p w14:paraId="2C6A2C45" w14:textId="77777777" w:rsidR="00290254" w:rsidRDefault="00290254" w:rsidP="000B0803"/>
  <w:p w14:paraId="00312292" w14:textId="77777777" w:rsidR="00290254" w:rsidRDefault="00290254" w:rsidP="000B0803"/>
  <w:p w14:paraId="7807E3CC" w14:textId="77777777" w:rsidR="00290254" w:rsidRDefault="00290254" w:rsidP="000B0803"/>
  <w:p w14:paraId="61BB021E" w14:textId="77777777" w:rsidR="00290254" w:rsidRDefault="00290254" w:rsidP="000B0803"/>
  <w:p w14:paraId="5E4D2E9C" w14:textId="77777777" w:rsidR="00290254" w:rsidRPr="000B0803" w:rsidRDefault="00290254" w:rsidP="000B0803"/>
  <w:p w14:paraId="5201FE39" w14:textId="70BA590D" w:rsidR="000B0803" w:rsidRDefault="00B35261" w:rsidP="00290254">
    <w:pPr>
      <w:contextualSpacing/>
      <w:jc w:val="center"/>
      <w:rPr>
        <w:rFonts w:ascii="Titillium" w:hAnsi="Titillium" w:cstheme="minorHAnsi"/>
        <w:b/>
        <w:color w:val="032D5F"/>
        <w:sz w:val="18"/>
        <w:szCs w:val="24"/>
      </w:rPr>
    </w:pPr>
    <w:r w:rsidRPr="00290254">
      <w:rPr>
        <w:rFonts w:ascii="Titillium" w:hAnsi="Titillium" w:cstheme="minorHAnsi"/>
        <w:b/>
        <w:color w:val="032D5F"/>
        <w:sz w:val="18"/>
        <w:szCs w:val="24"/>
      </w:rPr>
      <w:t xml:space="preserve">DIREZIONE GENERALE PER LA </w:t>
    </w:r>
    <w:r w:rsidR="00877D46">
      <w:rPr>
        <w:rFonts w:ascii="Titillium" w:hAnsi="Titillium" w:cstheme="minorHAnsi"/>
        <w:b/>
        <w:color w:val="032D5F"/>
        <w:sz w:val="18"/>
        <w:szCs w:val="24"/>
      </w:rPr>
      <w:t>CRESCITA E LA PROMOZIONE DELLE ESPORTAZIONI</w:t>
    </w:r>
  </w:p>
  <w:p w14:paraId="7CFDCCB8" w14:textId="3A379E25" w:rsidR="00290254" w:rsidRPr="00290254" w:rsidRDefault="00290254" w:rsidP="00675DAC">
    <w:pPr>
      <w:contextualSpacing/>
      <w:rPr>
        <w:rFonts w:ascii="Titillium" w:hAnsi="Titillium" w:cstheme="minorHAnsi"/>
        <w:b/>
        <w:color w:val="032D5F"/>
        <w:sz w:val="18"/>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147D2"/>
    <w:multiLevelType w:val="hybridMultilevel"/>
    <w:tmpl w:val="E7D6B4C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03C54C1C"/>
    <w:multiLevelType w:val="hybridMultilevel"/>
    <w:tmpl w:val="8A66EF82"/>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1081631E"/>
    <w:multiLevelType w:val="hybridMultilevel"/>
    <w:tmpl w:val="2494CA24"/>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3" w15:restartNumberingAfterBreak="0">
    <w:nsid w:val="1E6820D4"/>
    <w:multiLevelType w:val="hybridMultilevel"/>
    <w:tmpl w:val="4742107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20424D1B"/>
    <w:multiLevelType w:val="multilevel"/>
    <w:tmpl w:val="969EBCF6"/>
    <w:lvl w:ilvl="0">
      <w:start w:val="8"/>
      <w:numFmt w:val="decimal"/>
      <w:lvlText w:val="%1."/>
      <w:lvlJc w:val="left"/>
      <w:pPr>
        <w:tabs>
          <w:tab w:val="num" w:pos="643"/>
        </w:tabs>
        <w:ind w:left="643" w:hanging="360"/>
      </w:pPr>
    </w:lvl>
    <w:lvl w:ilvl="1">
      <w:start w:val="1"/>
      <w:numFmt w:val="decimal"/>
      <w:lvlText w:val="%2."/>
      <w:lvlJc w:val="left"/>
      <w:pPr>
        <w:tabs>
          <w:tab w:val="num" w:pos="1363"/>
        </w:tabs>
        <w:ind w:left="1363" w:hanging="360"/>
      </w:pPr>
    </w:lvl>
    <w:lvl w:ilvl="2">
      <w:start w:val="1"/>
      <w:numFmt w:val="decimal"/>
      <w:lvlText w:val="%3."/>
      <w:lvlJc w:val="left"/>
      <w:pPr>
        <w:tabs>
          <w:tab w:val="num" w:pos="2083"/>
        </w:tabs>
        <w:ind w:left="2083" w:hanging="360"/>
      </w:pPr>
    </w:lvl>
    <w:lvl w:ilvl="3">
      <w:start w:val="1"/>
      <w:numFmt w:val="decimal"/>
      <w:lvlText w:val="%4."/>
      <w:lvlJc w:val="left"/>
      <w:pPr>
        <w:tabs>
          <w:tab w:val="num" w:pos="2803"/>
        </w:tabs>
        <w:ind w:left="2803" w:hanging="360"/>
      </w:pPr>
    </w:lvl>
    <w:lvl w:ilvl="4">
      <w:start w:val="1"/>
      <w:numFmt w:val="decimal"/>
      <w:lvlText w:val="%5."/>
      <w:lvlJc w:val="left"/>
      <w:pPr>
        <w:tabs>
          <w:tab w:val="num" w:pos="3523"/>
        </w:tabs>
        <w:ind w:left="3523" w:hanging="360"/>
      </w:pPr>
    </w:lvl>
    <w:lvl w:ilvl="5">
      <w:start w:val="1"/>
      <w:numFmt w:val="decimal"/>
      <w:lvlText w:val="%6."/>
      <w:lvlJc w:val="left"/>
      <w:pPr>
        <w:tabs>
          <w:tab w:val="num" w:pos="4243"/>
        </w:tabs>
        <w:ind w:left="4243" w:hanging="360"/>
      </w:pPr>
    </w:lvl>
    <w:lvl w:ilvl="6">
      <w:start w:val="1"/>
      <w:numFmt w:val="decimal"/>
      <w:lvlText w:val="%7."/>
      <w:lvlJc w:val="left"/>
      <w:pPr>
        <w:tabs>
          <w:tab w:val="num" w:pos="4963"/>
        </w:tabs>
        <w:ind w:left="4963" w:hanging="360"/>
      </w:pPr>
    </w:lvl>
    <w:lvl w:ilvl="7">
      <w:start w:val="1"/>
      <w:numFmt w:val="decimal"/>
      <w:lvlText w:val="%8."/>
      <w:lvlJc w:val="left"/>
      <w:pPr>
        <w:tabs>
          <w:tab w:val="num" w:pos="5683"/>
        </w:tabs>
        <w:ind w:left="5683" w:hanging="360"/>
      </w:pPr>
    </w:lvl>
    <w:lvl w:ilvl="8">
      <w:start w:val="1"/>
      <w:numFmt w:val="decimal"/>
      <w:lvlText w:val="%9."/>
      <w:lvlJc w:val="left"/>
      <w:pPr>
        <w:tabs>
          <w:tab w:val="num" w:pos="6403"/>
        </w:tabs>
        <w:ind w:left="6403" w:hanging="360"/>
      </w:pPr>
    </w:lvl>
  </w:abstractNum>
  <w:abstractNum w:abstractNumId="5" w15:restartNumberingAfterBreak="0">
    <w:nsid w:val="243F47AB"/>
    <w:multiLevelType w:val="hybridMultilevel"/>
    <w:tmpl w:val="4302293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93213C5"/>
    <w:multiLevelType w:val="hybridMultilevel"/>
    <w:tmpl w:val="B4722BD8"/>
    <w:lvl w:ilvl="0" w:tplc="C0F85CFC">
      <w:start w:val="1"/>
      <w:numFmt w:val="decimal"/>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7" w15:restartNumberingAfterBreak="0">
    <w:nsid w:val="2A1F213B"/>
    <w:multiLevelType w:val="hybridMultilevel"/>
    <w:tmpl w:val="BE5C6F64"/>
    <w:lvl w:ilvl="0" w:tplc="04100011">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8" w15:restartNumberingAfterBreak="0">
    <w:nsid w:val="2AD150C2"/>
    <w:multiLevelType w:val="hybridMultilevel"/>
    <w:tmpl w:val="B6D81AE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325D4B0A"/>
    <w:multiLevelType w:val="multilevel"/>
    <w:tmpl w:val="EB5E3500"/>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36A10FE3"/>
    <w:multiLevelType w:val="hybridMultilevel"/>
    <w:tmpl w:val="A1B2BEFC"/>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1" w15:restartNumberingAfterBreak="0">
    <w:nsid w:val="3882241B"/>
    <w:multiLevelType w:val="multilevel"/>
    <w:tmpl w:val="A950F708"/>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396F0E07"/>
    <w:multiLevelType w:val="hybridMultilevel"/>
    <w:tmpl w:val="70805896"/>
    <w:lvl w:ilvl="0" w:tplc="04100001">
      <w:start w:val="1"/>
      <w:numFmt w:val="bullet"/>
      <w:lvlText w:val=""/>
      <w:lvlJc w:val="left"/>
      <w:pPr>
        <w:ind w:left="360" w:hanging="360"/>
      </w:pPr>
      <w:rPr>
        <w:rFonts w:ascii="Symbol" w:hAnsi="Symbol" w:hint="default"/>
      </w:rPr>
    </w:lvl>
    <w:lvl w:ilvl="1" w:tplc="41663858">
      <w:start w:val="1"/>
      <w:numFmt w:val="bullet"/>
      <w:lvlText w:val=""/>
      <w:lvlJc w:val="left"/>
      <w:pPr>
        <w:ind w:left="1080" w:hanging="360"/>
      </w:pPr>
      <w:rPr>
        <w:rFonts w:ascii="Symbol" w:hAnsi="Symbol"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49CA0C67"/>
    <w:multiLevelType w:val="multilevel"/>
    <w:tmpl w:val="02CCBB8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518F2997"/>
    <w:multiLevelType w:val="multilevel"/>
    <w:tmpl w:val="99D0331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55C70837"/>
    <w:multiLevelType w:val="hybridMultilevel"/>
    <w:tmpl w:val="C936971E"/>
    <w:lvl w:ilvl="0" w:tplc="04100001">
      <w:start w:val="1"/>
      <w:numFmt w:val="bullet"/>
      <w:lvlText w:val=""/>
      <w:lvlJc w:val="left"/>
      <w:pPr>
        <w:ind w:left="644" w:hanging="360"/>
      </w:pPr>
      <w:rPr>
        <w:rFonts w:ascii="Symbol" w:hAnsi="Symbo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6" w15:restartNumberingAfterBreak="0">
    <w:nsid w:val="587137EC"/>
    <w:multiLevelType w:val="hybridMultilevel"/>
    <w:tmpl w:val="334A225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59EB6272"/>
    <w:multiLevelType w:val="hybridMultilevel"/>
    <w:tmpl w:val="FE6077C4"/>
    <w:lvl w:ilvl="0" w:tplc="B41071DA">
      <w:start w:val="1"/>
      <w:numFmt w:val="decimal"/>
      <w:lvlText w:val="%1)"/>
      <w:lvlJc w:val="left"/>
      <w:pPr>
        <w:ind w:left="360" w:hanging="360"/>
      </w:pPr>
      <w:rPr>
        <w:rFonts w:hint="default"/>
      </w:rPr>
    </w:lvl>
    <w:lvl w:ilvl="1" w:tplc="3CF03CB8">
      <w:start w:val="1"/>
      <w:numFmt w:val="lowerLetter"/>
      <w:lvlText w:val="%2)"/>
      <w:lvlJc w:val="left"/>
      <w:pPr>
        <w:ind w:left="1080" w:hanging="360"/>
      </w:pPr>
      <w:rPr>
        <w:rFonts w:hint="default"/>
        <w:b w:val="0"/>
        <w:bCs w:val="0"/>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8" w15:restartNumberingAfterBreak="0">
    <w:nsid w:val="633F40E0"/>
    <w:multiLevelType w:val="hybridMultilevel"/>
    <w:tmpl w:val="840AEFD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9C1670A"/>
    <w:multiLevelType w:val="multilevel"/>
    <w:tmpl w:val="62EC92DA"/>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71D13DB5"/>
    <w:multiLevelType w:val="hybridMultilevel"/>
    <w:tmpl w:val="0CCC72C2"/>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791A2123"/>
    <w:multiLevelType w:val="multilevel"/>
    <w:tmpl w:val="C4F482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7B2D36A4"/>
    <w:multiLevelType w:val="hybridMultilevel"/>
    <w:tmpl w:val="266C66A0"/>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41663858">
      <w:start w:val="1"/>
      <w:numFmt w:val="bullet"/>
      <w:lvlText w:val=""/>
      <w:lvlJc w:val="left"/>
      <w:pPr>
        <w:ind w:left="2160" w:hanging="360"/>
      </w:pPr>
      <w:rPr>
        <w:rFonts w:ascii="Symbol" w:hAnsi="Symbol"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551964869">
    <w:abstractNumId w:val="1"/>
  </w:num>
  <w:num w:numId="2" w16cid:durableId="1353914124">
    <w:abstractNumId w:val="0"/>
  </w:num>
  <w:num w:numId="3" w16cid:durableId="1482694427">
    <w:abstractNumId w:val="3"/>
  </w:num>
  <w:num w:numId="4" w16cid:durableId="1322273856">
    <w:abstractNumId w:val="18"/>
  </w:num>
  <w:num w:numId="5" w16cid:durableId="658576571">
    <w:abstractNumId w:val="22"/>
  </w:num>
  <w:num w:numId="6" w16cid:durableId="1494224407">
    <w:abstractNumId w:val="2"/>
  </w:num>
  <w:num w:numId="7" w16cid:durableId="122325135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84511574">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06308685">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3100776">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92043158">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48947188">
    <w:abstractNumId w:val="1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02860433">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38488406">
    <w:abstractNumId w:val="15"/>
  </w:num>
  <w:num w:numId="15" w16cid:durableId="1566986063">
    <w:abstractNumId w:val="12"/>
  </w:num>
  <w:num w:numId="16" w16cid:durableId="684332280">
    <w:abstractNumId w:val="5"/>
  </w:num>
  <w:num w:numId="17" w16cid:durableId="660735462">
    <w:abstractNumId w:val="6"/>
  </w:num>
  <w:num w:numId="18" w16cid:durableId="2037149879">
    <w:abstractNumId w:val="20"/>
  </w:num>
  <w:num w:numId="19" w16cid:durableId="133301713">
    <w:abstractNumId w:val="8"/>
  </w:num>
  <w:num w:numId="20" w16cid:durableId="485055911">
    <w:abstractNumId w:val="10"/>
  </w:num>
  <w:num w:numId="21" w16cid:durableId="522550435">
    <w:abstractNumId w:val="16"/>
  </w:num>
  <w:num w:numId="22" w16cid:durableId="1037779055">
    <w:abstractNumId w:val="17"/>
  </w:num>
  <w:num w:numId="23" w16cid:durableId="15690735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108"/>
    <w:rsid w:val="00001A0B"/>
    <w:rsid w:val="00033C84"/>
    <w:rsid w:val="0007025C"/>
    <w:rsid w:val="00070B42"/>
    <w:rsid w:val="000A2F87"/>
    <w:rsid w:val="000B0803"/>
    <w:rsid w:val="000B24C3"/>
    <w:rsid w:val="000B5ACF"/>
    <w:rsid w:val="000D113D"/>
    <w:rsid w:val="000E2645"/>
    <w:rsid w:val="000F684F"/>
    <w:rsid w:val="00136627"/>
    <w:rsid w:val="001831F5"/>
    <w:rsid w:val="00195660"/>
    <w:rsid w:val="001C3F6A"/>
    <w:rsid w:val="001D3765"/>
    <w:rsid w:val="001E3180"/>
    <w:rsid w:val="002007C6"/>
    <w:rsid w:val="00202BBD"/>
    <w:rsid w:val="00215AC5"/>
    <w:rsid w:val="00216DA4"/>
    <w:rsid w:val="00225B23"/>
    <w:rsid w:val="002366F9"/>
    <w:rsid w:val="00241CB0"/>
    <w:rsid w:val="00246A86"/>
    <w:rsid w:val="00255D05"/>
    <w:rsid w:val="002643FB"/>
    <w:rsid w:val="00290254"/>
    <w:rsid w:val="002B4E3D"/>
    <w:rsid w:val="002C11C1"/>
    <w:rsid w:val="002D12E1"/>
    <w:rsid w:val="002D287E"/>
    <w:rsid w:val="002D4B42"/>
    <w:rsid w:val="002E32C7"/>
    <w:rsid w:val="002F4DC0"/>
    <w:rsid w:val="00300D54"/>
    <w:rsid w:val="00322BB5"/>
    <w:rsid w:val="00323927"/>
    <w:rsid w:val="00327DE1"/>
    <w:rsid w:val="00340453"/>
    <w:rsid w:val="003561D6"/>
    <w:rsid w:val="00376109"/>
    <w:rsid w:val="00376DA9"/>
    <w:rsid w:val="00382B64"/>
    <w:rsid w:val="003862E4"/>
    <w:rsid w:val="003945DE"/>
    <w:rsid w:val="003C7108"/>
    <w:rsid w:val="003F0098"/>
    <w:rsid w:val="003F2ADB"/>
    <w:rsid w:val="00417C36"/>
    <w:rsid w:val="00422445"/>
    <w:rsid w:val="00431AC5"/>
    <w:rsid w:val="0043415A"/>
    <w:rsid w:val="004439A6"/>
    <w:rsid w:val="00452C90"/>
    <w:rsid w:val="00452D51"/>
    <w:rsid w:val="0047528D"/>
    <w:rsid w:val="0049018C"/>
    <w:rsid w:val="00492FF0"/>
    <w:rsid w:val="004C581D"/>
    <w:rsid w:val="00503E75"/>
    <w:rsid w:val="00511C6A"/>
    <w:rsid w:val="005265D0"/>
    <w:rsid w:val="005400C0"/>
    <w:rsid w:val="00550521"/>
    <w:rsid w:val="0055260D"/>
    <w:rsid w:val="00560D9A"/>
    <w:rsid w:val="0057602B"/>
    <w:rsid w:val="0058526C"/>
    <w:rsid w:val="005951F6"/>
    <w:rsid w:val="005A1E4F"/>
    <w:rsid w:val="005C2DC5"/>
    <w:rsid w:val="005E1231"/>
    <w:rsid w:val="00612FCD"/>
    <w:rsid w:val="00632FA2"/>
    <w:rsid w:val="0063709E"/>
    <w:rsid w:val="006440A7"/>
    <w:rsid w:val="0066420A"/>
    <w:rsid w:val="00674C7B"/>
    <w:rsid w:val="00675DAC"/>
    <w:rsid w:val="006B48D7"/>
    <w:rsid w:val="006E1CAF"/>
    <w:rsid w:val="006F3E3E"/>
    <w:rsid w:val="006F55F6"/>
    <w:rsid w:val="00740B2D"/>
    <w:rsid w:val="007559C9"/>
    <w:rsid w:val="00757193"/>
    <w:rsid w:val="007646DB"/>
    <w:rsid w:val="00766F0C"/>
    <w:rsid w:val="00767F9A"/>
    <w:rsid w:val="00770DC3"/>
    <w:rsid w:val="00785809"/>
    <w:rsid w:val="00787B70"/>
    <w:rsid w:val="0079648D"/>
    <w:rsid w:val="007A0F0A"/>
    <w:rsid w:val="007C2AFE"/>
    <w:rsid w:val="007C5D32"/>
    <w:rsid w:val="007D15BD"/>
    <w:rsid w:val="007D295A"/>
    <w:rsid w:val="007D3C61"/>
    <w:rsid w:val="008216F4"/>
    <w:rsid w:val="008275F2"/>
    <w:rsid w:val="00845B0C"/>
    <w:rsid w:val="0085432D"/>
    <w:rsid w:val="00863E8D"/>
    <w:rsid w:val="00877D46"/>
    <w:rsid w:val="008947FB"/>
    <w:rsid w:val="008A5643"/>
    <w:rsid w:val="008F197D"/>
    <w:rsid w:val="00903FD9"/>
    <w:rsid w:val="00933490"/>
    <w:rsid w:val="00936179"/>
    <w:rsid w:val="00950E7E"/>
    <w:rsid w:val="0095151F"/>
    <w:rsid w:val="00951EC0"/>
    <w:rsid w:val="00966046"/>
    <w:rsid w:val="00980BFC"/>
    <w:rsid w:val="00990243"/>
    <w:rsid w:val="009B0876"/>
    <w:rsid w:val="009C1170"/>
    <w:rsid w:val="00A426CC"/>
    <w:rsid w:val="00A564FE"/>
    <w:rsid w:val="00A56CFF"/>
    <w:rsid w:val="00A57BE1"/>
    <w:rsid w:val="00A92D11"/>
    <w:rsid w:val="00A94DEC"/>
    <w:rsid w:val="00A95599"/>
    <w:rsid w:val="00AA0871"/>
    <w:rsid w:val="00AA0AD6"/>
    <w:rsid w:val="00AA54A8"/>
    <w:rsid w:val="00AB53C9"/>
    <w:rsid w:val="00AC5108"/>
    <w:rsid w:val="00AC6F89"/>
    <w:rsid w:val="00AD141A"/>
    <w:rsid w:val="00AE7CB7"/>
    <w:rsid w:val="00AF2F29"/>
    <w:rsid w:val="00B049E7"/>
    <w:rsid w:val="00B35261"/>
    <w:rsid w:val="00B37E3D"/>
    <w:rsid w:val="00B40634"/>
    <w:rsid w:val="00B4132E"/>
    <w:rsid w:val="00B45194"/>
    <w:rsid w:val="00B568ED"/>
    <w:rsid w:val="00B64F89"/>
    <w:rsid w:val="00B670EA"/>
    <w:rsid w:val="00B67133"/>
    <w:rsid w:val="00B91B15"/>
    <w:rsid w:val="00BA3D03"/>
    <w:rsid w:val="00BA4135"/>
    <w:rsid w:val="00BB1525"/>
    <w:rsid w:val="00BB4961"/>
    <w:rsid w:val="00BF08D1"/>
    <w:rsid w:val="00C061E3"/>
    <w:rsid w:val="00C15190"/>
    <w:rsid w:val="00C179C4"/>
    <w:rsid w:val="00C30EF9"/>
    <w:rsid w:val="00C8393E"/>
    <w:rsid w:val="00CB60F0"/>
    <w:rsid w:val="00CB646B"/>
    <w:rsid w:val="00CC2C1C"/>
    <w:rsid w:val="00D31C00"/>
    <w:rsid w:val="00D44D33"/>
    <w:rsid w:val="00D6202E"/>
    <w:rsid w:val="00D64302"/>
    <w:rsid w:val="00D956B5"/>
    <w:rsid w:val="00DC2502"/>
    <w:rsid w:val="00DC59EF"/>
    <w:rsid w:val="00DC63EF"/>
    <w:rsid w:val="00E03A88"/>
    <w:rsid w:val="00E04F9E"/>
    <w:rsid w:val="00E3275F"/>
    <w:rsid w:val="00E47AF2"/>
    <w:rsid w:val="00E54E04"/>
    <w:rsid w:val="00E6582C"/>
    <w:rsid w:val="00E928A5"/>
    <w:rsid w:val="00E93F8C"/>
    <w:rsid w:val="00EC0833"/>
    <w:rsid w:val="00F0580A"/>
    <w:rsid w:val="00F114A7"/>
    <w:rsid w:val="00F273D8"/>
    <w:rsid w:val="00F32A4E"/>
    <w:rsid w:val="00F35F61"/>
    <w:rsid w:val="00F45D17"/>
    <w:rsid w:val="00F76EA3"/>
    <w:rsid w:val="00F876D1"/>
    <w:rsid w:val="00FA1FEF"/>
    <w:rsid w:val="00FA6822"/>
    <w:rsid w:val="00FB03CA"/>
    <w:rsid w:val="00FB07FA"/>
    <w:rsid w:val="00FC5FA6"/>
    <w:rsid w:val="00FE31E1"/>
    <w:rsid w:val="00FE4C62"/>
    <w:rsid w:val="00FE59B2"/>
    <w:rsid w:val="00FE7C60"/>
    <w:rsid w:val="00FF140A"/>
    <w:rsid w:val="00FF242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176E87"/>
  <w15:chartTrackingRefBased/>
  <w15:docId w15:val="{4DFDBD58-AA61-4774-B145-1CAF640E2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32FA2"/>
    <w:pPr>
      <w:spacing w:after="0" w:line="240" w:lineRule="auto"/>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E928A5"/>
    <w:pPr>
      <w:ind w:left="720"/>
      <w:contextualSpacing/>
    </w:pPr>
  </w:style>
  <w:style w:type="character" w:styleId="Collegamentoipertestuale">
    <w:name w:val="Hyperlink"/>
    <w:basedOn w:val="Carpredefinitoparagrafo"/>
    <w:uiPriority w:val="99"/>
    <w:unhideWhenUsed/>
    <w:rsid w:val="007A0F0A"/>
    <w:rPr>
      <w:color w:val="0563C1" w:themeColor="hyperlink"/>
      <w:u w:val="single"/>
    </w:rPr>
  </w:style>
  <w:style w:type="character" w:styleId="Collegamentovisitato">
    <w:name w:val="FollowedHyperlink"/>
    <w:basedOn w:val="Carpredefinitoparagrafo"/>
    <w:uiPriority w:val="99"/>
    <w:semiHidden/>
    <w:unhideWhenUsed/>
    <w:rsid w:val="00F35F61"/>
    <w:rPr>
      <w:color w:val="954F72" w:themeColor="followedHyperlink"/>
      <w:u w:val="single"/>
    </w:rPr>
  </w:style>
  <w:style w:type="table" w:styleId="Grigliatabella">
    <w:name w:val="Table Grid"/>
    <w:basedOn w:val="Tabellanormale"/>
    <w:uiPriority w:val="39"/>
    <w:rsid w:val="007964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E03A88"/>
    <w:pPr>
      <w:tabs>
        <w:tab w:val="center" w:pos="4819"/>
        <w:tab w:val="right" w:pos="9638"/>
      </w:tabs>
    </w:pPr>
  </w:style>
  <w:style w:type="character" w:customStyle="1" w:styleId="IntestazioneCarattere">
    <w:name w:val="Intestazione Carattere"/>
    <w:basedOn w:val="Carpredefinitoparagrafo"/>
    <w:link w:val="Intestazione"/>
    <w:uiPriority w:val="99"/>
    <w:rsid w:val="00E03A88"/>
    <w:rPr>
      <w:sz w:val="24"/>
    </w:rPr>
  </w:style>
  <w:style w:type="paragraph" w:styleId="Pidipagina">
    <w:name w:val="footer"/>
    <w:basedOn w:val="Normale"/>
    <w:link w:val="PidipaginaCarattere"/>
    <w:uiPriority w:val="99"/>
    <w:unhideWhenUsed/>
    <w:rsid w:val="00E03A88"/>
    <w:pPr>
      <w:tabs>
        <w:tab w:val="center" w:pos="4819"/>
        <w:tab w:val="right" w:pos="9638"/>
      </w:tabs>
    </w:pPr>
  </w:style>
  <w:style w:type="character" w:customStyle="1" w:styleId="PidipaginaCarattere">
    <w:name w:val="Piè di pagina Carattere"/>
    <w:basedOn w:val="Carpredefinitoparagrafo"/>
    <w:link w:val="Pidipagina"/>
    <w:uiPriority w:val="99"/>
    <w:rsid w:val="00E03A88"/>
    <w:rPr>
      <w:sz w:val="24"/>
    </w:rPr>
  </w:style>
  <w:style w:type="paragraph" w:styleId="Testofumetto">
    <w:name w:val="Balloon Text"/>
    <w:basedOn w:val="Normale"/>
    <w:link w:val="TestofumettoCarattere"/>
    <w:uiPriority w:val="99"/>
    <w:semiHidden/>
    <w:unhideWhenUsed/>
    <w:rsid w:val="00FA1FEF"/>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FA1FEF"/>
    <w:rPr>
      <w:rFonts w:ascii="Segoe UI" w:hAnsi="Segoe UI" w:cs="Segoe UI"/>
      <w:sz w:val="18"/>
      <w:szCs w:val="18"/>
    </w:rPr>
  </w:style>
  <w:style w:type="paragraph" w:styleId="Testonotaapidipagina">
    <w:name w:val="footnote text"/>
    <w:basedOn w:val="Normale"/>
    <w:link w:val="TestonotaapidipaginaCarattere"/>
    <w:uiPriority w:val="99"/>
    <w:semiHidden/>
    <w:unhideWhenUsed/>
    <w:rsid w:val="00202BBD"/>
    <w:rPr>
      <w:sz w:val="20"/>
      <w:szCs w:val="20"/>
    </w:rPr>
  </w:style>
  <w:style w:type="character" w:customStyle="1" w:styleId="TestonotaapidipaginaCarattere">
    <w:name w:val="Testo nota a piè di pagina Carattere"/>
    <w:basedOn w:val="Carpredefinitoparagrafo"/>
    <w:link w:val="Testonotaapidipagina"/>
    <w:uiPriority w:val="99"/>
    <w:semiHidden/>
    <w:rsid w:val="00202BBD"/>
    <w:rPr>
      <w:sz w:val="20"/>
      <w:szCs w:val="20"/>
    </w:rPr>
  </w:style>
  <w:style w:type="character" w:styleId="Rimandonotaapidipagina">
    <w:name w:val="footnote reference"/>
    <w:basedOn w:val="Carpredefinitoparagrafo"/>
    <w:uiPriority w:val="99"/>
    <w:semiHidden/>
    <w:unhideWhenUsed/>
    <w:rsid w:val="00202BBD"/>
    <w:rPr>
      <w:vertAlign w:val="superscript"/>
    </w:rPr>
  </w:style>
  <w:style w:type="paragraph" w:customStyle="1" w:styleId="Default">
    <w:name w:val="Default"/>
    <w:rsid w:val="00787B70"/>
    <w:pPr>
      <w:autoSpaceDE w:val="0"/>
      <w:autoSpaceDN w:val="0"/>
      <w:adjustRightInd w:val="0"/>
      <w:spacing w:after="0" w:line="240" w:lineRule="auto"/>
    </w:pPr>
    <w:rPr>
      <w:rFonts w:ascii="Calibri" w:hAnsi="Calibri" w:cs="Calibri"/>
      <w:color w:val="000000"/>
      <w:sz w:val="24"/>
      <w:szCs w:val="24"/>
    </w:rPr>
  </w:style>
  <w:style w:type="character" w:styleId="Rimandocommento">
    <w:name w:val="annotation reference"/>
    <w:basedOn w:val="Carpredefinitoparagrafo"/>
    <w:uiPriority w:val="99"/>
    <w:semiHidden/>
    <w:unhideWhenUsed/>
    <w:rsid w:val="007D295A"/>
    <w:rPr>
      <w:sz w:val="16"/>
      <w:szCs w:val="16"/>
    </w:rPr>
  </w:style>
  <w:style w:type="paragraph" w:styleId="Testocommento">
    <w:name w:val="annotation text"/>
    <w:basedOn w:val="Normale"/>
    <w:link w:val="TestocommentoCarattere"/>
    <w:uiPriority w:val="99"/>
    <w:unhideWhenUsed/>
    <w:rsid w:val="007D295A"/>
    <w:rPr>
      <w:sz w:val="20"/>
      <w:szCs w:val="20"/>
    </w:rPr>
  </w:style>
  <w:style w:type="character" w:customStyle="1" w:styleId="TestocommentoCarattere">
    <w:name w:val="Testo commento Carattere"/>
    <w:basedOn w:val="Carpredefinitoparagrafo"/>
    <w:link w:val="Testocommento"/>
    <w:uiPriority w:val="99"/>
    <w:rsid w:val="007D295A"/>
    <w:rPr>
      <w:sz w:val="20"/>
      <w:szCs w:val="20"/>
    </w:rPr>
  </w:style>
  <w:style w:type="paragraph" w:styleId="Soggettocommento">
    <w:name w:val="annotation subject"/>
    <w:basedOn w:val="Testocommento"/>
    <w:next w:val="Testocommento"/>
    <w:link w:val="SoggettocommentoCarattere"/>
    <w:uiPriority w:val="99"/>
    <w:semiHidden/>
    <w:unhideWhenUsed/>
    <w:rsid w:val="007D295A"/>
    <w:rPr>
      <w:b/>
      <w:bCs/>
    </w:rPr>
  </w:style>
  <w:style w:type="character" w:customStyle="1" w:styleId="SoggettocommentoCarattere">
    <w:name w:val="Soggetto commento Carattere"/>
    <w:basedOn w:val="TestocommentoCarattere"/>
    <w:link w:val="Soggettocommento"/>
    <w:uiPriority w:val="99"/>
    <w:semiHidden/>
    <w:rsid w:val="007D295A"/>
    <w:rPr>
      <w:b/>
      <w:bCs/>
      <w:sz w:val="20"/>
      <w:szCs w:val="20"/>
    </w:rPr>
  </w:style>
  <w:style w:type="character" w:styleId="Enfasigrassetto">
    <w:name w:val="Strong"/>
    <w:basedOn w:val="Carpredefinitoparagrafo"/>
    <w:uiPriority w:val="22"/>
    <w:qFormat/>
    <w:rsid w:val="00674C7B"/>
    <w:rPr>
      <w:b/>
      <w:bCs/>
    </w:rPr>
  </w:style>
  <w:style w:type="paragraph" w:styleId="Revisione">
    <w:name w:val="Revision"/>
    <w:hidden/>
    <w:uiPriority w:val="99"/>
    <w:semiHidden/>
    <w:rsid w:val="00877D46"/>
    <w:pPr>
      <w:spacing w:after="0" w:line="240" w:lineRule="auto"/>
    </w:pPr>
    <w:rPr>
      <w:sz w:val="24"/>
    </w:rPr>
  </w:style>
  <w:style w:type="character" w:styleId="Menzionenonrisolta">
    <w:name w:val="Unresolved Mention"/>
    <w:basedOn w:val="Carpredefinitoparagrafo"/>
    <w:uiPriority w:val="99"/>
    <w:semiHidden/>
    <w:unhideWhenUsed/>
    <w:rsid w:val="003F2A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6184391">
      <w:bodyDiv w:val="1"/>
      <w:marLeft w:val="0"/>
      <w:marRight w:val="0"/>
      <w:marTop w:val="0"/>
      <w:marBottom w:val="0"/>
      <w:divBdr>
        <w:top w:val="none" w:sz="0" w:space="0" w:color="auto"/>
        <w:left w:val="none" w:sz="0" w:space="0" w:color="auto"/>
        <w:bottom w:val="none" w:sz="0" w:space="0" w:color="auto"/>
        <w:right w:val="none" w:sz="0" w:space="0" w:color="auto"/>
      </w:divBdr>
    </w:div>
    <w:div w:id="84771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gce06.personale@cert.esteri.it" TargetMode="External"/><Relationship Id="rId5" Type="http://schemas.openxmlformats.org/officeDocument/2006/relationships/webSettings" Target="webSettings.xml"/><Relationship Id="rId10" Type="http://schemas.openxmlformats.org/officeDocument/2006/relationships/hyperlink" Target="mailto:" TargetMode="External"/><Relationship Id="rId4" Type="http://schemas.openxmlformats.org/officeDocument/2006/relationships/settings" Target="settings.xml"/><Relationship Id="rId9" Type="http://schemas.openxmlformats.org/officeDocument/2006/relationships/hyperlink" Target="mailto:dgce06.personale@cert.esteri.i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677273-C9B0-46C5-9D37-1F8A88E80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2568</Words>
  <Characters>14638</Characters>
  <Application>Microsoft Office Word</Application>
  <DocSecurity>0</DocSecurity>
  <Lines>121</Lines>
  <Paragraphs>34</Paragraphs>
  <ScaleCrop>false</ScaleCrop>
  <HeadingPairs>
    <vt:vector size="2" baseType="variant">
      <vt:variant>
        <vt:lpstr>Titolo</vt:lpstr>
      </vt:variant>
      <vt:variant>
        <vt:i4>1</vt:i4>
      </vt:variant>
    </vt:vector>
  </HeadingPairs>
  <TitlesOfParts>
    <vt:vector size="1" baseType="lpstr">
      <vt:lpstr/>
    </vt:vector>
  </TitlesOfParts>
  <Company>MAECI</Company>
  <LinksUpToDate>false</LinksUpToDate>
  <CharactersWithSpaces>17172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Palmieri Federico</dc:creator>
  <cp:keywords/>
  <dc:description/>
  <cp:lastModifiedBy>Scarponi Caterina</cp:lastModifiedBy>
  <cp:revision>2</cp:revision>
  <cp:lastPrinted>2023-07-20T18:18:00Z</cp:lastPrinted>
  <dcterms:created xsi:type="dcterms:W3CDTF">2026-02-25T18:39:00Z</dcterms:created>
  <dcterms:modified xsi:type="dcterms:W3CDTF">2026-02-25T18:39:00Z</dcterms:modified>
</cp:coreProperties>
</file>