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285B" w14:textId="438073D5" w:rsidR="00106E44" w:rsidRDefault="00123CB9" w:rsidP="00515566">
      <w:pPr>
        <w:pStyle w:val="Default"/>
        <w:jc w:val="center"/>
        <w:rPr>
          <w:rFonts w:asciiTheme="minorHAnsi" w:hAnsiTheme="minorHAnsi" w:cstheme="minorHAnsi"/>
          <w:b/>
          <w:bCs/>
          <w:szCs w:val="23"/>
        </w:rPr>
      </w:pPr>
      <w:proofErr w:type="spellStart"/>
      <w:r w:rsidRPr="00966B89">
        <w:rPr>
          <w:rFonts w:asciiTheme="minorHAnsi" w:hAnsiTheme="minorHAnsi" w:cstheme="minorHAnsi"/>
          <w:b/>
          <w:bCs/>
          <w:szCs w:val="23"/>
        </w:rPr>
        <w:t>Frequently</w:t>
      </w:r>
      <w:proofErr w:type="spellEnd"/>
      <w:r w:rsidRPr="00966B89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966B89">
        <w:rPr>
          <w:rFonts w:asciiTheme="minorHAnsi" w:hAnsiTheme="minorHAnsi" w:cstheme="minorHAnsi"/>
          <w:b/>
          <w:bCs/>
          <w:szCs w:val="23"/>
        </w:rPr>
        <w:t>Asked</w:t>
      </w:r>
      <w:proofErr w:type="spellEnd"/>
      <w:r w:rsidRPr="00966B89">
        <w:rPr>
          <w:rFonts w:asciiTheme="minorHAnsi" w:hAnsiTheme="minorHAnsi" w:cstheme="minorHAnsi"/>
          <w:b/>
          <w:bCs/>
          <w:szCs w:val="23"/>
        </w:rPr>
        <w:t xml:space="preserve"> </w:t>
      </w:r>
      <w:proofErr w:type="spellStart"/>
      <w:r w:rsidRPr="00966B89">
        <w:rPr>
          <w:rFonts w:asciiTheme="minorHAnsi" w:hAnsiTheme="minorHAnsi" w:cstheme="minorHAnsi"/>
          <w:b/>
          <w:bCs/>
          <w:szCs w:val="23"/>
        </w:rPr>
        <w:t>Questions</w:t>
      </w:r>
      <w:proofErr w:type="spellEnd"/>
    </w:p>
    <w:p w14:paraId="31E879A3" w14:textId="77777777" w:rsidR="00966B89" w:rsidRPr="00966B89" w:rsidRDefault="00966B89" w:rsidP="00515566">
      <w:pPr>
        <w:pStyle w:val="Default"/>
        <w:jc w:val="center"/>
        <w:rPr>
          <w:rFonts w:asciiTheme="minorHAnsi" w:hAnsiTheme="minorHAnsi" w:cstheme="minorHAnsi"/>
          <w:b/>
          <w:bCs/>
          <w:szCs w:val="23"/>
        </w:rPr>
      </w:pPr>
    </w:p>
    <w:p w14:paraId="3E186932" w14:textId="73332655" w:rsidR="00123CB9" w:rsidRPr="00966B89" w:rsidRDefault="00723D09" w:rsidP="00E56527">
      <w:pPr>
        <w:pStyle w:val="Default"/>
        <w:jc w:val="center"/>
        <w:rPr>
          <w:rFonts w:asciiTheme="minorHAnsi" w:hAnsiTheme="minorHAnsi" w:cstheme="minorHAnsi"/>
          <w:b/>
          <w:bCs/>
          <w:szCs w:val="23"/>
        </w:rPr>
      </w:pPr>
      <w:r w:rsidRPr="00966B89">
        <w:rPr>
          <w:rFonts w:asciiTheme="minorHAnsi" w:hAnsiTheme="minorHAnsi" w:cstheme="minorHAnsi"/>
          <w:b/>
          <w:bCs/>
          <w:szCs w:val="23"/>
        </w:rPr>
        <w:t>Assistenza alla compilazione della modulistica per la presentazione di</w:t>
      </w:r>
      <w:r w:rsidR="00123CB9" w:rsidRPr="00966B89">
        <w:rPr>
          <w:rFonts w:asciiTheme="minorHAnsi" w:hAnsiTheme="minorHAnsi" w:cstheme="minorHAnsi"/>
          <w:b/>
          <w:bCs/>
          <w:szCs w:val="23"/>
        </w:rPr>
        <w:t xml:space="preserve"> proposte progettuali congiunte</w:t>
      </w:r>
      <w:r w:rsidRPr="00966B89">
        <w:rPr>
          <w:rFonts w:asciiTheme="minorHAnsi" w:hAnsiTheme="minorHAnsi" w:cstheme="minorHAnsi"/>
          <w:b/>
          <w:bCs/>
          <w:szCs w:val="23"/>
        </w:rPr>
        <w:t xml:space="preserve"> (Joint Research </w:t>
      </w:r>
      <w:proofErr w:type="spellStart"/>
      <w:r w:rsidRPr="00966B89">
        <w:rPr>
          <w:rFonts w:asciiTheme="minorHAnsi" w:hAnsiTheme="minorHAnsi" w:cstheme="minorHAnsi"/>
          <w:b/>
          <w:bCs/>
          <w:szCs w:val="23"/>
        </w:rPr>
        <w:t>Projects</w:t>
      </w:r>
      <w:proofErr w:type="spellEnd"/>
      <w:r w:rsidRPr="00966B89">
        <w:rPr>
          <w:rFonts w:asciiTheme="minorHAnsi" w:hAnsiTheme="minorHAnsi" w:cstheme="minorHAnsi"/>
          <w:b/>
          <w:bCs/>
          <w:szCs w:val="23"/>
        </w:rPr>
        <w:t>)</w:t>
      </w:r>
      <w:r w:rsidR="00123CB9" w:rsidRPr="00966B89">
        <w:rPr>
          <w:rFonts w:asciiTheme="minorHAnsi" w:hAnsiTheme="minorHAnsi" w:cstheme="minorHAnsi"/>
          <w:b/>
          <w:bCs/>
          <w:szCs w:val="23"/>
        </w:rPr>
        <w:t xml:space="preserve"> nell’ambito dei bandi bilaterali dell’Ufficio IX DGSP</w:t>
      </w:r>
    </w:p>
    <w:p w14:paraId="54C72588" w14:textId="77777777" w:rsidR="00C4437C" w:rsidRPr="00966B89" w:rsidRDefault="00C4437C" w:rsidP="00E56527">
      <w:pPr>
        <w:pStyle w:val="Default"/>
        <w:rPr>
          <w:rFonts w:asciiTheme="minorHAnsi" w:hAnsiTheme="minorHAnsi" w:cstheme="minorHAnsi"/>
          <w:szCs w:val="23"/>
        </w:rPr>
      </w:pPr>
    </w:p>
    <w:p w14:paraId="57FAF191" w14:textId="77777777" w:rsidR="00106E44" w:rsidRPr="00966B89" w:rsidRDefault="00106E44" w:rsidP="005F08AF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Quali sono le modalità di presentazione della domanda? </w:t>
      </w:r>
    </w:p>
    <w:p w14:paraId="51121E98" w14:textId="6208A9BA" w:rsidR="00106E44" w:rsidRPr="00966B89" w:rsidRDefault="00106E44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La domanda va presentata </w:t>
      </w:r>
      <w:r w:rsidR="006021C1" w:rsidRPr="00966B89">
        <w:rPr>
          <w:rFonts w:asciiTheme="minorHAnsi" w:hAnsiTheme="minorHAnsi" w:cstheme="minorHAnsi"/>
          <w:szCs w:val="23"/>
        </w:rPr>
        <w:t xml:space="preserve">esclusivamente online, compilando i moduli accessibili al link </w:t>
      </w:r>
      <w:hyperlink r:id="rId5" w:history="1">
        <w:r w:rsidR="00515566" w:rsidRPr="00966B89">
          <w:rPr>
            <w:rStyle w:val="Collegamentoipertestuale"/>
            <w:rFonts w:asciiTheme="minorHAnsi" w:hAnsiTheme="minorHAnsi" w:cstheme="minorHAnsi"/>
            <w:szCs w:val="23"/>
          </w:rPr>
          <w:t>https://pgr.esteri.it/</w:t>
        </w:r>
      </w:hyperlink>
      <w:r w:rsidR="00D50EA9" w:rsidRPr="00966B89">
        <w:rPr>
          <w:rFonts w:asciiTheme="minorHAnsi" w:hAnsiTheme="minorHAnsi" w:cstheme="minorHAnsi"/>
          <w:szCs w:val="23"/>
        </w:rPr>
        <w:t>.</w:t>
      </w:r>
      <w:r w:rsidRPr="00966B89">
        <w:rPr>
          <w:rFonts w:asciiTheme="minorHAnsi" w:hAnsiTheme="minorHAnsi" w:cstheme="minorHAnsi"/>
          <w:szCs w:val="23"/>
        </w:rPr>
        <w:t xml:space="preserve"> Al primo accesso l’utente, che dovrà essere il Responsabile del Progetto da presentare, si dovrà registrare fornendo i dati richiesti</w:t>
      </w:r>
      <w:r w:rsidR="00F63700" w:rsidRPr="00966B89">
        <w:rPr>
          <w:rFonts w:asciiTheme="minorHAnsi" w:hAnsiTheme="minorHAnsi" w:cstheme="minorHAnsi"/>
          <w:szCs w:val="23"/>
        </w:rPr>
        <w:t>, selezionando il Paese/bando di interesse</w:t>
      </w:r>
      <w:r w:rsidRPr="00966B89">
        <w:rPr>
          <w:rFonts w:asciiTheme="minorHAnsi" w:hAnsiTheme="minorHAnsi" w:cstheme="minorHAnsi"/>
          <w:szCs w:val="23"/>
        </w:rPr>
        <w:t xml:space="preserve">. </w:t>
      </w:r>
      <w:r w:rsidR="00BE4666" w:rsidRPr="00966B89">
        <w:rPr>
          <w:rFonts w:asciiTheme="minorHAnsi" w:hAnsiTheme="minorHAnsi" w:cstheme="minorHAnsi"/>
          <w:szCs w:val="23"/>
        </w:rPr>
        <w:t>Come indicato nella pagina di accesso, registrazioni al portale precedentemente effettuale per partecipare ad altri bandi non sono più valide, sarà quindi necessario registrarsi nuovamente per poter accedere a un nuovo bando.</w:t>
      </w:r>
    </w:p>
    <w:p w14:paraId="0FF3DE5B" w14:textId="77777777" w:rsidR="005F08AF" w:rsidRPr="00966B89" w:rsidRDefault="005F08A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28C7B9A3" w14:textId="407960F9" w:rsidR="00647E4F" w:rsidRPr="00966B89" w:rsidRDefault="00647E4F" w:rsidP="005F08AF">
      <w:pPr>
        <w:pStyle w:val="Default"/>
        <w:spacing w:after="120"/>
        <w:jc w:val="both"/>
        <w:rPr>
          <w:rFonts w:asciiTheme="minorHAnsi" w:hAnsiTheme="minorHAnsi" w:cstheme="minorHAnsi"/>
          <w:b/>
          <w:bCs/>
          <w:i/>
          <w:iCs/>
          <w:szCs w:val="23"/>
        </w:rPr>
      </w:pPr>
      <w:r w:rsidRPr="00966B89">
        <w:rPr>
          <w:rFonts w:asciiTheme="minorHAnsi" w:hAnsiTheme="minorHAnsi" w:cstheme="minorHAnsi"/>
          <w:b/>
          <w:bCs/>
          <w:i/>
          <w:iCs/>
          <w:szCs w:val="23"/>
        </w:rPr>
        <w:t>D. Con riferimento al medesimo bando, posso presentare domanda come PI proponendo più di un</w:t>
      </w:r>
      <w:r w:rsidR="006021C1" w:rsidRPr="00966B89">
        <w:rPr>
          <w:rFonts w:asciiTheme="minorHAnsi" w:hAnsiTheme="minorHAnsi" w:cstheme="minorHAnsi"/>
          <w:b/>
          <w:bCs/>
          <w:i/>
          <w:iCs/>
          <w:szCs w:val="23"/>
        </w:rPr>
        <w:t>a proposta progettuale</w:t>
      </w:r>
      <w:r w:rsidRPr="00966B89">
        <w:rPr>
          <w:rFonts w:asciiTheme="minorHAnsi" w:hAnsiTheme="minorHAnsi" w:cstheme="minorHAnsi"/>
          <w:b/>
          <w:bCs/>
          <w:i/>
          <w:iCs/>
          <w:szCs w:val="23"/>
        </w:rPr>
        <w:t xml:space="preserve">? </w:t>
      </w:r>
    </w:p>
    <w:p w14:paraId="11296DBF" w14:textId="69D7730D" w:rsidR="00647E4F" w:rsidRPr="00966B89" w:rsidRDefault="00647E4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N</w:t>
      </w:r>
      <w:r w:rsidR="00E56527" w:rsidRPr="00966B89">
        <w:rPr>
          <w:rFonts w:asciiTheme="minorHAnsi" w:hAnsiTheme="minorHAnsi" w:cstheme="minorHAnsi"/>
          <w:szCs w:val="23"/>
        </w:rPr>
        <w:t>o.</w:t>
      </w:r>
    </w:p>
    <w:p w14:paraId="14149A69" w14:textId="77777777" w:rsidR="005F08AF" w:rsidRPr="00966B89" w:rsidRDefault="005F08A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7D63EF75" w14:textId="6EA7A251" w:rsidR="00647E4F" w:rsidRPr="00966B89" w:rsidRDefault="00647E4F" w:rsidP="005F08AF">
      <w:pPr>
        <w:pStyle w:val="Default"/>
        <w:spacing w:after="120"/>
        <w:jc w:val="both"/>
        <w:rPr>
          <w:rFonts w:asciiTheme="minorHAnsi" w:hAnsiTheme="minorHAnsi" w:cstheme="minorHAnsi"/>
          <w:b/>
          <w:bCs/>
          <w:i/>
          <w:iCs/>
          <w:szCs w:val="23"/>
        </w:rPr>
      </w:pPr>
      <w:r w:rsidRPr="00966B89">
        <w:rPr>
          <w:rFonts w:asciiTheme="minorHAnsi" w:hAnsiTheme="minorHAnsi" w:cstheme="minorHAnsi"/>
          <w:b/>
          <w:bCs/>
          <w:i/>
          <w:iCs/>
          <w:szCs w:val="23"/>
        </w:rPr>
        <w:t>D. Con riferimento al medesimo bando, posso presentare una domanda come PI e figurare quale membro del gruppo di ricerca italiano per ulteriori</w:t>
      </w:r>
      <w:r w:rsidR="006021C1" w:rsidRPr="00966B89">
        <w:rPr>
          <w:rFonts w:asciiTheme="minorHAnsi" w:hAnsiTheme="minorHAnsi" w:cstheme="minorHAnsi"/>
          <w:b/>
          <w:bCs/>
          <w:i/>
          <w:iCs/>
          <w:szCs w:val="23"/>
        </w:rPr>
        <w:t xml:space="preserve"> proposte</w:t>
      </w:r>
      <w:r w:rsidRPr="00966B89">
        <w:rPr>
          <w:rFonts w:asciiTheme="minorHAnsi" w:hAnsiTheme="minorHAnsi" w:cstheme="minorHAnsi"/>
          <w:b/>
          <w:bCs/>
          <w:i/>
          <w:iCs/>
          <w:szCs w:val="23"/>
        </w:rPr>
        <w:t xml:space="preserve"> progett</w:t>
      </w:r>
      <w:r w:rsidR="006021C1" w:rsidRPr="00966B89">
        <w:rPr>
          <w:rFonts w:asciiTheme="minorHAnsi" w:hAnsiTheme="minorHAnsi" w:cstheme="minorHAnsi"/>
          <w:b/>
          <w:bCs/>
          <w:i/>
          <w:iCs/>
          <w:szCs w:val="23"/>
        </w:rPr>
        <w:t>uali</w:t>
      </w:r>
      <w:r w:rsidRPr="00966B89">
        <w:rPr>
          <w:rFonts w:asciiTheme="minorHAnsi" w:hAnsiTheme="minorHAnsi" w:cstheme="minorHAnsi"/>
          <w:b/>
          <w:bCs/>
          <w:i/>
          <w:iCs/>
          <w:szCs w:val="23"/>
        </w:rPr>
        <w:t>?</w:t>
      </w:r>
    </w:p>
    <w:p w14:paraId="7DE648BF" w14:textId="50E97E39" w:rsidR="00647E4F" w:rsidRPr="00966B89" w:rsidRDefault="00647E4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</w:t>
      </w:r>
      <w:r w:rsidR="00D6593C" w:rsidRPr="00966B89">
        <w:rPr>
          <w:rFonts w:asciiTheme="minorHAnsi" w:hAnsiTheme="minorHAnsi" w:cstheme="minorHAnsi"/>
          <w:szCs w:val="23"/>
        </w:rPr>
        <w:t>No.</w:t>
      </w:r>
    </w:p>
    <w:p w14:paraId="695597BA" w14:textId="77777777" w:rsidR="005F08AF" w:rsidRPr="00966B89" w:rsidRDefault="005F08A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0681C14D" w14:textId="77777777" w:rsidR="00647E4F" w:rsidRPr="00966B89" w:rsidRDefault="00647E4F" w:rsidP="005F08AF">
      <w:pPr>
        <w:pStyle w:val="Default"/>
        <w:spacing w:after="120"/>
        <w:jc w:val="both"/>
        <w:rPr>
          <w:rFonts w:asciiTheme="minorHAnsi" w:hAnsiTheme="minorHAnsi" w:cstheme="minorHAnsi"/>
          <w:b/>
          <w:bCs/>
          <w:i/>
          <w:iCs/>
          <w:szCs w:val="23"/>
        </w:rPr>
      </w:pPr>
      <w:r w:rsidRPr="00966B89">
        <w:rPr>
          <w:rFonts w:asciiTheme="minorHAnsi" w:hAnsiTheme="minorHAnsi" w:cstheme="minorHAnsi"/>
          <w:b/>
          <w:bCs/>
          <w:i/>
          <w:iCs/>
          <w:szCs w:val="23"/>
        </w:rPr>
        <w:t>D. Posso partecipare contemporaneamente a diversi bandi aperti?</w:t>
      </w:r>
    </w:p>
    <w:p w14:paraId="6027E560" w14:textId="0DF70A2B" w:rsidR="001E0635" w:rsidRPr="00966B89" w:rsidRDefault="00647E4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S</w:t>
      </w:r>
      <w:r w:rsidR="00E56527" w:rsidRPr="00966B89">
        <w:rPr>
          <w:rFonts w:asciiTheme="minorHAnsi" w:hAnsiTheme="minorHAnsi" w:cstheme="minorHAnsi"/>
          <w:szCs w:val="23"/>
        </w:rPr>
        <w:t>ì.</w:t>
      </w:r>
    </w:p>
    <w:p w14:paraId="40CCC439" w14:textId="77777777" w:rsidR="005F08AF" w:rsidRPr="00966B89" w:rsidRDefault="005F08AF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3F2C7BAB" w14:textId="20CF9864" w:rsidR="00106E44" w:rsidRPr="00966B89" w:rsidRDefault="00106E44" w:rsidP="005F08AF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In quale lingua va redatta la proposta </w:t>
      </w:r>
      <w:r w:rsidR="00D50EA9" w:rsidRPr="00966B89">
        <w:rPr>
          <w:rFonts w:asciiTheme="minorHAnsi" w:hAnsiTheme="minorHAnsi" w:cstheme="minorHAnsi"/>
          <w:b/>
          <w:bCs/>
          <w:i/>
          <w:szCs w:val="23"/>
        </w:rPr>
        <w:t>progettuale</w:t>
      </w: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? </w:t>
      </w:r>
    </w:p>
    <w:p w14:paraId="326FA0D4" w14:textId="4D420702" w:rsidR="00723D09" w:rsidRPr="00966B89" w:rsidRDefault="00106E44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</w:t>
      </w:r>
      <w:r w:rsidR="004E5251" w:rsidRPr="00966B89">
        <w:rPr>
          <w:rFonts w:asciiTheme="minorHAnsi" w:hAnsiTheme="minorHAnsi" w:cstheme="minorHAnsi"/>
          <w:szCs w:val="23"/>
        </w:rPr>
        <w:t>Sebbene il portale di sottomissione della domanda sia in italiano, l</w:t>
      </w:r>
      <w:r w:rsidR="00723D09" w:rsidRPr="00966B89">
        <w:rPr>
          <w:rFonts w:asciiTheme="minorHAnsi" w:hAnsiTheme="minorHAnsi" w:cstheme="minorHAnsi"/>
          <w:szCs w:val="23"/>
        </w:rPr>
        <w:t>a</w:t>
      </w:r>
      <w:r w:rsidRPr="00966B89">
        <w:rPr>
          <w:rFonts w:asciiTheme="minorHAnsi" w:hAnsiTheme="minorHAnsi" w:cstheme="minorHAnsi"/>
          <w:szCs w:val="23"/>
        </w:rPr>
        <w:t xml:space="preserve"> lingua da utilizzare nella redazione della proposta progettuale </w:t>
      </w:r>
      <w:r w:rsidR="00723D09" w:rsidRPr="00966B89">
        <w:rPr>
          <w:rFonts w:asciiTheme="minorHAnsi" w:hAnsiTheme="minorHAnsi" w:cstheme="minorHAnsi"/>
          <w:szCs w:val="23"/>
        </w:rPr>
        <w:t>è chiaramente indicata</w:t>
      </w:r>
      <w:r w:rsidR="00D50EA9" w:rsidRPr="00966B89">
        <w:rPr>
          <w:rFonts w:asciiTheme="minorHAnsi" w:hAnsiTheme="minorHAnsi" w:cstheme="minorHAnsi"/>
          <w:szCs w:val="23"/>
        </w:rPr>
        <w:t xml:space="preserve"> nel testo di ciascun</w:t>
      </w:r>
      <w:r w:rsidRPr="00966B89">
        <w:rPr>
          <w:rFonts w:asciiTheme="minorHAnsi" w:hAnsiTheme="minorHAnsi" w:cstheme="minorHAnsi"/>
          <w:szCs w:val="23"/>
        </w:rPr>
        <w:t xml:space="preserve"> </w:t>
      </w:r>
      <w:r w:rsidR="00BE4666" w:rsidRPr="00966B89">
        <w:rPr>
          <w:rFonts w:asciiTheme="minorHAnsi" w:hAnsiTheme="minorHAnsi" w:cstheme="minorHAnsi"/>
          <w:szCs w:val="23"/>
        </w:rPr>
        <w:t>bando</w:t>
      </w:r>
      <w:r w:rsidRPr="00966B89">
        <w:rPr>
          <w:rFonts w:asciiTheme="minorHAnsi" w:hAnsiTheme="minorHAnsi" w:cstheme="minorHAnsi"/>
          <w:szCs w:val="23"/>
        </w:rPr>
        <w:t>.</w:t>
      </w:r>
      <w:r w:rsidR="00723D09" w:rsidRPr="00966B89">
        <w:rPr>
          <w:rFonts w:asciiTheme="minorHAnsi" w:hAnsiTheme="minorHAnsi" w:cstheme="minorHAnsi"/>
          <w:szCs w:val="23"/>
        </w:rPr>
        <w:t xml:space="preserve"> L’utilizzo di una lingua diversa da quella indicata </w:t>
      </w:r>
      <w:r w:rsidR="00C85D5A" w:rsidRPr="00966B89">
        <w:rPr>
          <w:rFonts w:asciiTheme="minorHAnsi" w:hAnsiTheme="minorHAnsi" w:cstheme="minorHAnsi"/>
          <w:szCs w:val="23"/>
        </w:rPr>
        <w:t xml:space="preserve">nel testo del bando </w:t>
      </w:r>
      <w:r w:rsidR="00723D09" w:rsidRPr="00966B89">
        <w:rPr>
          <w:rFonts w:asciiTheme="minorHAnsi" w:hAnsiTheme="minorHAnsi" w:cstheme="minorHAnsi"/>
          <w:szCs w:val="23"/>
        </w:rPr>
        <w:t>costituisce motivo di esclusione.</w:t>
      </w:r>
      <w:r w:rsidRPr="00966B89">
        <w:rPr>
          <w:rFonts w:asciiTheme="minorHAnsi" w:hAnsiTheme="minorHAnsi" w:cstheme="minorHAnsi"/>
          <w:szCs w:val="23"/>
        </w:rPr>
        <w:t xml:space="preserve"> </w:t>
      </w:r>
    </w:p>
    <w:p w14:paraId="12A448F1" w14:textId="77777777" w:rsidR="001E0635" w:rsidRPr="00966B89" w:rsidRDefault="001E0635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64E2CB45" w14:textId="6F2C00E5" w:rsidR="00106E44" w:rsidRPr="00966B89" w:rsidRDefault="00106E44" w:rsidP="005F08AF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Il gruppo di lavoro può essere composto anche da ricercatori affiliati ad altri Enti di Ricerca, oltre a quello proponente? </w:t>
      </w:r>
      <w:r w:rsidR="001D790B" w:rsidRPr="00966B89">
        <w:rPr>
          <w:rFonts w:asciiTheme="minorHAnsi" w:hAnsiTheme="minorHAnsi" w:cstheme="minorHAnsi"/>
          <w:b/>
          <w:i/>
          <w:szCs w:val="23"/>
        </w:rPr>
        <w:t>Come si inseriscono i membri del gruppo ricercatori di altre istituzioni o con una qualifica che non compare nel menu a tendina?</w:t>
      </w:r>
    </w:p>
    <w:p w14:paraId="55AC772F" w14:textId="40B1114D" w:rsidR="00356336" w:rsidRPr="00966B89" w:rsidRDefault="00106E44" w:rsidP="005F08A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Sì, il gruppo di lavoro può essere composto anche da ricercatori </w:t>
      </w:r>
      <w:r w:rsidR="00723D09" w:rsidRPr="00966B89">
        <w:rPr>
          <w:rFonts w:asciiTheme="minorHAnsi" w:hAnsiTheme="minorHAnsi" w:cstheme="minorHAnsi"/>
          <w:szCs w:val="23"/>
        </w:rPr>
        <w:t>afferenti ad altre Istituzioni</w:t>
      </w:r>
      <w:r w:rsidRPr="00966B89">
        <w:rPr>
          <w:rFonts w:asciiTheme="minorHAnsi" w:hAnsiTheme="minorHAnsi" w:cstheme="minorHAnsi"/>
          <w:szCs w:val="23"/>
        </w:rPr>
        <w:t xml:space="preserve"> di Ricerca</w:t>
      </w:r>
      <w:r w:rsidR="00EE4DB5" w:rsidRPr="00966B89">
        <w:rPr>
          <w:rFonts w:asciiTheme="minorHAnsi" w:hAnsiTheme="minorHAnsi" w:cstheme="minorHAnsi"/>
          <w:szCs w:val="23"/>
        </w:rPr>
        <w:t xml:space="preserve">, che possono essere inseriti nel campo “membri del gruppo di ricerca italiano” </w:t>
      </w:r>
      <w:r w:rsidR="00EC7F3E" w:rsidRPr="00966B89">
        <w:rPr>
          <w:rFonts w:asciiTheme="minorHAnsi" w:hAnsiTheme="minorHAnsi" w:cstheme="minorHAnsi"/>
          <w:szCs w:val="23"/>
        </w:rPr>
        <w:t>con l’indicazione del</w:t>
      </w:r>
      <w:r w:rsidR="00EE4DB5" w:rsidRPr="00966B89">
        <w:rPr>
          <w:rFonts w:asciiTheme="minorHAnsi" w:hAnsiTheme="minorHAnsi" w:cstheme="minorHAnsi"/>
          <w:szCs w:val="23"/>
        </w:rPr>
        <w:t>l’affiliazione nella stringa a testo libero</w:t>
      </w:r>
      <w:r w:rsidR="005F08AF" w:rsidRPr="00966B89">
        <w:rPr>
          <w:rFonts w:asciiTheme="minorHAnsi" w:hAnsiTheme="minorHAnsi" w:cstheme="minorHAnsi"/>
          <w:szCs w:val="23"/>
        </w:rPr>
        <w:t xml:space="preserve">. </w:t>
      </w:r>
      <w:r w:rsidR="00EE4DB5" w:rsidRPr="00966B89">
        <w:rPr>
          <w:rFonts w:asciiTheme="minorHAnsi" w:hAnsiTheme="minorHAnsi" w:cstheme="minorHAnsi"/>
          <w:szCs w:val="23"/>
        </w:rPr>
        <w:t>Il loro ruolo nel progetto potrà essere ulteriormente specificato nel campo “Risorse umane e finanziarie di entrambi i Paesi”.</w:t>
      </w:r>
      <w:r w:rsidR="005F08AF" w:rsidRPr="00966B89">
        <w:rPr>
          <w:rFonts w:asciiTheme="minorHAnsi" w:hAnsiTheme="minorHAnsi" w:cstheme="minorHAnsi"/>
          <w:szCs w:val="23"/>
        </w:rPr>
        <w:t xml:space="preserve"> </w:t>
      </w:r>
      <w:r w:rsidRPr="00966B89">
        <w:rPr>
          <w:rFonts w:asciiTheme="minorHAnsi" w:hAnsiTheme="minorHAnsi" w:cstheme="minorHAnsi"/>
          <w:szCs w:val="23"/>
        </w:rPr>
        <w:t>Poiché</w:t>
      </w:r>
      <w:r w:rsidR="00EE4DB5" w:rsidRPr="00966B89">
        <w:rPr>
          <w:rFonts w:asciiTheme="minorHAnsi" w:hAnsiTheme="minorHAnsi" w:cstheme="minorHAnsi"/>
          <w:szCs w:val="23"/>
        </w:rPr>
        <w:t xml:space="preserve"> </w:t>
      </w:r>
      <w:r w:rsidR="00DE1A25" w:rsidRPr="00966B89">
        <w:rPr>
          <w:rFonts w:asciiTheme="minorHAnsi" w:hAnsiTheme="minorHAnsi" w:cstheme="minorHAnsi"/>
          <w:szCs w:val="23"/>
        </w:rPr>
        <w:t xml:space="preserve">il MAECI eroga </w:t>
      </w:r>
      <w:r w:rsidR="00EE4DB5" w:rsidRPr="00966B89">
        <w:rPr>
          <w:rFonts w:asciiTheme="minorHAnsi" w:hAnsiTheme="minorHAnsi" w:cstheme="minorHAnsi"/>
          <w:szCs w:val="23"/>
        </w:rPr>
        <w:t xml:space="preserve">il finanziamento a rimborso delle spese sostenute unicamente all'ente proponente, quest’ultimo </w:t>
      </w:r>
      <w:r w:rsidR="00DE1A25" w:rsidRPr="00966B89">
        <w:rPr>
          <w:rFonts w:asciiTheme="minorHAnsi" w:hAnsiTheme="minorHAnsi" w:cstheme="minorHAnsi"/>
          <w:szCs w:val="23"/>
        </w:rPr>
        <w:t>dovrà</w:t>
      </w:r>
      <w:r w:rsidR="00EE4DB5" w:rsidRPr="00966B89">
        <w:rPr>
          <w:rFonts w:asciiTheme="minorHAnsi" w:hAnsiTheme="minorHAnsi" w:cstheme="minorHAnsi"/>
          <w:szCs w:val="23"/>
        </w:rPr>
        <w:t xml:space="preserve"> rendicontare annualmente le spese sostenute dalle altre Istituzioni </w:t>
      </w:r>
      <w:r w:rsidR="00DE1A25" w:rsidRPr="00966B89">
        <w:rPr>
          <w:rFonts w:asciiTheme="minorHAnsi" w:hAnsiTheme="minorHAnsi" w:cstheme="minorHAnsi"/>
          <w:szCs w:val="23"/>
        </w:rPr>
        <w:t>previa attestazione o dichiarazione del trasferimento delle</w:t>
      </w:r>
      <w:r w:rsidR="00EE4DB5" w:rsidRPr="00966B89">
        <w:rPr>
          <w:rFonts w:asciiTheme="minorHAnsi" w:hAnsiTheme="minorHAnsi" w:cstheme="minorHAnsi"/>
          <w:szCs w:val="23"/>
        </w:rPr>
        <w:t xml:space="preserve"> quote </w:t>
      </w:r>
      <w:r w:rsidR="00DE1A25" w:rsidRPr="00966B89">
        <w:rPr>
          <w:rFonts w:asciiTheme="minorHAnsi" w:hAnsiTheme="minorHAnsi" w:cstheme="minorHAnsi"/>
          <w:szCs w:val="23"/>
        </w:rPr>
        <w:t>all’Ente affiliato.</w:t>
      </w:r>
    </w:p>
    <w:p w14:paraId="0A09C17D" w14:textId="77777777" w:rsidR="00D003EC" w:rsidRPr="00966B89" w:rsidRDefault="00D003EC" w:rsidP="00D003EC">
      <w:pPr>
        <w:spacing w:after="0" w:line="240" w:lineRule="auto"/>
        <w:jc w:val="both"/>
        <w:rPr>
          <w:rFonts w:cstheme="minorHAnsi"/>
          <w:b/>
          <w:bCs/>
          <w:i/>
          <w:sz w:val="24"/>
          <w:szCs w:val="23"/>
        </w:rPr>
      </w:pPr>
    </w:p>
    <w:p w14:paraId="11BF8017" w14:textId="0F6AAA08" w:rsidR="00106E44" w:rsidRPr="00966B89" w:rsidRDefault="00106E44" w:rsidP="00D003EC">
      <w:pPr>
        <w:spacing w:after="0" w:line="240" w:lineRule="auto"/>
        <w:jc w:val="both"/>
        <w:rPr>
          <w:rFonts w:cstheme="minorHAnsi"/>
          <w:i/>
          <w:sz w:val="24"/>
          <w:szCs w:val="23"/>
        </w:rPr>
      </w:pPr>
      <w:r w:rsidRPr="00966B89">
        <w:rPr>
          <w:rFonts w:cstheme="minorHAnsi"/>
          <w:b/>
          <w:bCs/>
          <w:i/>
          <w:sz w:val="24"/>
          <w:szCs w:val="23"/>
        </w:rPr>
        <w:t xml:space="preserve">D. </w:t>
      </w:r>
      <w:r w:rsidR="006C32ED" w:rsidRPr="00966B89">
        <w:rPr>
          <w:rFonts w:cstheme="minorHAnsi"/>
          <w:b/>
          <w:bCs/>
          <w:i/>
          <w:sz w:val="24"/>
          <w:szCs w:val="23"/>
        </w:rPr>
        <w:t xml:space="preserve">Di quali costi si compone il progetto </w:t>
      </w:r>
      <w:r w:rsidR="00EC7F3E" w:rsidRPr="00966B89">
        <w:rPr>
          <w:rFonts w:cstheme="minorHAnsi"/>
          <w:b/>
          <w:bCs/>
          <w:i/>
          <w:sz w:val="24"/>
          <w:szCs w:val="23"/>
        </w:rPr>
        <w:t>e q</w:t>
      </w:r>
      <w:r w:rsidRPr="00966B89">
        <w:rPr>
          <w:rFonts w:cstheme="minorHAnsi"/>
          <w:b/>
          <w:bCs/>
          <w:i/>
          <w:sz w:val="24"/>
          <w:szCs w:val="23"/>
        </w:rPr>
        <w:t xml:space="preserve">ual è la percentuale massima di cofinanziamento del MAECI? </w:t>
      </w:r>
    </w:p>
    <w:p w14:paraId="06C3618B" w14:textId="0E78FFDD" w:rsidR="00EC7F3E" w:rsidRPr="00966B89" w:rsidRDefault="00EC7F3E" w:rsidP="00D003EC">
      <w:pPr>
        <w:spacing w:after="0" w:line="240" w:lineRule="auto"/>
        <w:jc w:val="both"/>
        <w:rPr>
          <w:rFonts w:eastAsia="Times New Roman" w:cstheme="minorHAnsi"/>
          <w:sz w:val="24"/>
          <w:szCs w:val="23"/>
          <w:lang w:eastAsia="it-IT"/>
        </w:rPr>
      </w:pPr>
      <w:r w:rsidRPr="00966B89">
        <w:rPr>
          <w:rFonts w:eastAsia="Times New Roman" w:cstheme="minorHAnsi"/>
          <w:sz w:val="24"/>
          <w:szCs w:val="23"/>
          <w:lang w:eastAsia="it-IT"/>
        </w:rPr>
        <w:lastRenderedPageBreak/>
        <w:t>Il totale costi (TC) del progetto è costituito da un cofinanziamento del MAECI (CM) e da un cofinanziamento dell’Ente proponente (CE)</w:t>
      </w:r>
      <w:r w:rsidR="00D003EC" w:rsidRPr="00966B89">
        <w:rPr>
          <w:rFonts w:eastAsia="Times New Roman" w:cstheme="minorHAnsi"/>
          <w:sz w:val="24"/>
          <w:szCs w:val="23"/>
          <w:lang w:eastAsia="it-IT"/>
        </w:rPr>
        <w:t xml:space="preserve">. Salvo diversa disposizione del Bando, il totale è </w:t>
      </w:r>
      <w:r w:rsidRPr="00966B89">
        <w:rPr>
          <w:rFonts w:eastAsia="Times New Roman" w:cstheme="minorHAnsi"/>
          <w:sz w:val="24"/>
          <w:szCs w:val="23"/>
          <w:lang w:eastAsia="it-IT"/>
        </w:rPr>
        <w:t>così distribuit</w:t>
      </w:r>
      <w:r w:rsidR="00D003EC" w:rsidRPr="00966B89">
        <w:rPr>
          <w:rFonts w:eastAsia="Times New Roman" w:cstheme="minorHAnsi"/>
          <w:sz w:val="24"/>
          <w:szCs w:val="23"/>
          <w:lang w:eastAsia="it-IT"/>
        </w:rPr>
        <w:t>o</w:t>
      </w:r>
      <w:r w:rsidRPr="00966B89">
        <w:rPr>
          <w:rFonts w:eastAsia="Times New Roman" w:cstheme="minorHAnsi"/>
          <w:sz w:val="24"/>
          <w:szCs w:val="23"/>
          <w:lang w:eastAsia="it-IT"/>
        </w:rPr>
        <w:t>:</w:t>
      </w:r>
    </w:p>
    <w:p w14:paraId="06F7379E" w14:textId="1BC0D6FD" w:rsidR="00EC7F3E" w:rsidRPr="00966B89" w:rsidRDefault="00EC7F3E" w:rsidP="00D003E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3"/>
          <w:lang w:eastAsia="it-IT"/>
        </w:rPr>
      </w:pPr>
      <w:r w:rsidRPr="00966B89">
        <w:rPr>
          <w:rFonts w:eastAsia="Times New Roman" w:cstheme="minorHAnsi"/>
          <w:sz w:val="24"/>
          <w:szCs w:val="23"/>
          <w:lang w:eastAsia="it-IT"/>
        </w:rPr>
        <w:t>TC = Totale costi del progetto = 100%</w:t>
      </w:r>
    </w:p>
    <w:p w14:paraId="50047BAE" w14:textId="6A6B3F20" w:rsidR="00EC7F3E" w:rsidRPr="00966B89" w:rsidRDefault="00EC7F3E" w:rsidP="00D003E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3"/>
          <w:lang w:eastAsia="it-IT"/>
        </w:rPr>
      </w:pPr>
      <w:r w:rsidRPr="00966B89">
        <w:rPr>
          <w:rFonts w:eastAsia="Times New Roman" w:cstheme="minorHAnsi"/>
          <w:sz w:val="24"/>
          <w:szCs w:val="23"/>
          <w:lang w:eastAsia="it-IT"/>
        </w:rPr>
        <w:t>CM = Cofinanziamento del MAECI = massimo 50% di TC</w:t>
      </w:r>
    </w:p>
    <w:p w14:paraId="553D4679" w14:textId="57DB2B81" w:rsidR="00EC7F3E" w:rsidRPr="00966B89" w:rsidRDefault="00EC7F3E" w:rsidP="00D003E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3"/>
          <w:lang w:eastAsia="it-IT"/>
        </w:rPr>
      </w:pPr>
      <w:r w:rsidRPr="00966B89">
        <w:rPr>
          <w:rFonts w:eastAsia="Times New Roman" w:cstheme="minorHAnsi"/>
          <w:sz w:val="24"/>
          <w:szCs w:val="23"/>
          <w:lang w:eastAsia="it-IT"/>
        </w:rPr>
        <w:t>CE = Cofinanziamento dell’Ente proponente = minimo 50% di TC</w:t>
      </w:r>
    </w:p>
    <w:p w14:paraId="66F2CB62" w14:textId="4183825A" w:rsidR="006C32ED" w:rsidRPr="00966B89" w:rsidRDefault="00EC7F3E" w:rsidP="00D003EC">
      <w:pPr>
        <w:spacing w:after="0" w:line="240" w:lineRule="auto"/>
        <w:jc w:val="both"/>
        <w:rPr>
          <w:rFonts w:eastAsia="Times New Roman" w:cstheme="minorHAnsi"/>
          <w:sz w:val="24"/>
          <w:szCs w:val="23"/>
          <w:lang w:val="fr-FR" w:eastAsia="it-IT"/>
        </w:rPr>
      </w:pPr>
      <w:proofErr w:type="spellStart"/>
      <w:r w:rsidRPr="00966B89">
        <w:rPr>
          <w:rFonts w:eastAsia="Times New Roman" w:cstheme="minorHAnsi"/>
          <w:sz w:val="24"/>
          <w:szCs w:val="23"/>
          <w:lang w:val="fr-FR" w:eastAsia="it-IT"/>
        </w:rPr>
        <w:t>Quindi</w:t>
      </w:r>
      <w:proofErr w:type="spellEnd"/>
      <w:r w:rsidRPr="00966B89">
        <w:rPr>
          <w:rFonts w:eastAsia="Times New Roman" w:cstheme="minorHAnsi"/>
          <w:sz w:val="24"/>
          <w:szCs w:val="23"/>
          <w:lang w:val="fr-FR" w:eastAsia="it-IT"/>
        </w:rPr>
        <w:t xml:space="preserve">, </w:t>
      </w:r>
      <w:r w:rsidR="006C32ED" w:rsidRPr="00966B89">
        <w:rPr>
          <w:rFonts w:eastAsia="Times New Roman" w:cstheme="minorHAnsi"/>
          <w:sz w:val="24"/>
          <w:szCs w:val="23"/>
          <w:lang w:val="fr-FR" w:eastAsia="it-IT"/>
        </w:rPr>
        <w:t xml:space="preserve">TC = </w:t>
      </w:r>
      <w:r w:rsidRPr="00966B89">
        <w:rPr>
          <w:rFonts w:eastAsia="Times New Roman" w:cstheme="minorHAnsi"/>
          <w:sz w:val="24"/>
          <w:szCs w:val="23"/>
          <w:lang w:val="fr-FR" w:eastAsia="it-IT"/>
        </w:rPr>
        <w:t>C</w:t>
      </w:r>
      <w:r w:rsidR="006C32ED" w:rsidRPr="00966B89">
        <w:rPr>
          <w:rFonts w:eastAsia="Times New Roman" w:cstheme="minorHAnsi"/>
          <w:sz w:val="24"/>
          <w:szCs w:val="23"/>
          <w:lang w:val="fr-FR" w:eastAsia="it-IT"/>
        </w:rPr>
        <w:t>M (</w:t>
      </w:r>
      <w:r w:rsidR="00D003EC" w:rsidRPr="00966B89">
        <w:rPr>
          <w:rFonts w:eastAsia="Times New Roman" w:cstheme="minorHAnsi"/>
          <w:sz w:val="24"/>
          <w:szCs w:val="23"/>
          <w:lang w:val="fr-FR" w:eastAsia="it-IT"/>
        </w:rPr>
        <w:t xml:space="preserve">max </w:t>
      </w:r>
      <w:r w:rsidR="006C32ED" w:rsidRPr="00966B89">
        <w:rPr>
          <w:rFonts w:eastAsia="Times New Roman" w:cstheme="minorHAnsi"/>
          <w:sz w:val="24"/>
          <w:szCs w:val="23"/>
          <w:lang w:val="fr-FR" w:eastAsia="it-IT"/>
        </w:rPr>
        <w:t>50%) + C</w:t>
      </w:r>
      <w:r w:rsidRPr="00966B89">
        <w:rPr>
          <w:rFonts w:eastAsia="Times New Roman" w:cstheme="minorHAnsi"/>
          <w:sz w:val="24"/>
          <w:szCs w:val="23"/>
          <w:lang w:val="fr-FR" w:eastAsia="it-IT"/>
        </w:rPr>
        <w:t>E</w:t>
      </w:r>
      <w:r w:rsidR="006C32ED" w:rsidRPr="00966B89">
        <w:rPr>
          <w:rFonts w:eastAsia="Times New Roman" w:cstheme="minorHAnsi"/>
          <w:sz w:val="24"/>
          <w:szCs w:val="23"/>
          <w:lang w:val="fr-FR" w:eastAsia="it-IT"/>
        </w:rPr>
        <w:t xml:space="preserve"> (</w:t>
      </w:r>
      <w:r w:rsidR="00D003EC" w:rsidRPr="00966B89">
        <w:rPr>
          <w:rFonts w:eastAsia="Times New Roman" w:cstheme="minorHAnsi"/>
          <w:sz w:val="24"/>
          <w:szCs w:val="23"/>
          <w:lang w:val="fr-FR" w:eastAsia="it-IT"/>
        </w:rPr>
        <w:t xml:space="preserve">min </w:t>
      </w:r>
      <w:r w:rsidR="006C32ED" w:rsidRPr="00966B89">
        <w:rPr>
          <w:rFonts w:eastAsia="Times New Roman" w:cstheme="minorHAnsi"/>
          <w:sz w:val="24"/>
          <w:szCs w:val="23"/>
          <w:lang w:val="fr-FR" w:eastAsia="it-IT"/>
        </w:rPr>
        <w:t xml:space="preserve">50%) </w:t>
      </w:r>
    </w:p>
    <w:p w14:paraId="0B714F0A" w14:textId="77777777" w:rsidR="006C32ED" w:rsidRPr="00966B89" w:rsidRDefault="006C32ED" w:rsidP="006C32ED">
      <w:pPr>
        <w:spacing w:after="0" w:line="240" w:lineRule="auto"/>
        <w:ind w:left="1416"/>
        <w:jc w:val="both"/>
        <w:rPr>
          <w:rFonts w:eastAsia="Times New Roman" w:cstheme="minorHAnsi"/>
          <w:sz w:val="24"/>
          <w:szCs w:val="23"/>
          <w:lang w:val="fr-FR" w:eastAsia="it-IT"/>
        </w:rPr>
      </w:pPr>
    </w:p>
    <w:p w14:paraId="265DEE50" w14:textId="1CEFE81F" w:rsidR="00106E44" w:rsidRPr="00966B89" w:rsidRDefault="001D790B" w:rsidP="006C32ED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Il superamento della richiesta massima di cofinanziamento al MAECI indicata nel bando è motivo di penalizzazione nella valutazione del budget.</w:t>
      </w:r>
    </w:p>
    <w:p w14:paraId="42480CF5" w14:textId="77777777" w:rsidR="001E0635" w:rsidRPr="00966B89" w:rsidRDefault="001E0635" w:rsidP="006C32ED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63955A94" w14:textId="516F1F70" w:rsidR="00056B69" w:rsidRPr="00966B89" w:rsidRDefault="00056B69" w:rsidP="006C32ED">
      <w:pPr>
        <w:pStyle w:val="Default"/>
        <w:jc w:val="both"/>
        <w:rPr>
          <w:rFonts w:asciiTheme="minorHAnsi" w:hAnsiTheme="minorHAnsi" w:cstheme="minorHAnsi"/>
          <w:b/>
          <w:i/>
          <w:szCs w:val="23"/>
        </w:rPr>
      </w:pPr>
      <w:r w:rsidRPr="00966B89">
        <w:rPr>
          <w:rFonts w:asciiTheme="minorHAnsi" w:hAnsiTheme="minorHAnsi" w:cstheme="minorHAnsi"/>
          <w:b/>
          <w:i/>
          <w:szCs w:val="23"/>
        </w:rPr>
        <w:t>D. Quali costi possono essere inclusi nella quota di co-finanziamento dell’ente proponente?</w:t>
      </w:r>
    </w:p>
    <w:p w14:paraId="2FA462CC" w14:textId="3AA8A216" w:rsidR="002413A0" w:rsidRPr="00966B89" w:rsidRDefault="00056B69" w:rsidP="00E56527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L’Ente proponente </w:t>
      </w:r>
      <w:r w:rsidR="003457C2" w:rsidRPr="00966B89">
        <w:rPr>
          <w:rFonts w:asciiTheme="minorHAnsi" w:hAnsiTheme="minorHAnsi" w:cstheme="minorHAnsi"/>
          <w:szCs w:val="23"/>
        </w:rPr>
        <w:t xml:space="preserve">deve </w:t>
      </w:r>
      <w:r w:rsidRPr="00966B89">
        <w:rPr>
          <w:rFonts w:asciiTheme="minorHAnsi" w:hAnsiTheme="minorHAnsi" w:cstheme="minorHAnsi"/>
          <w:szCs w:val="23"/>
        </w:rPr>
        <w:t xml:space="preserve">contribuire con il costo del personale </w:t>
      </w:r>
      <w:r w:rsidRPr="00966B89">
        <w:rPr>
          <w:rFonts w:asciiTheme="minorHAnsi" w:hAnsiTheme="minorHAnsi" w:cstheme="minorHAnsi"/>
          <w:szCs w:val="23"/>
          <w:u w:val="single"/>
        </w:rPr>
        <w:t>strutturato</w:t>
      </w:r>
      <w:r w:rsidRPr="00966B89">
        <w:rPr>
          <w:rFonts w:asciiTheme="minorHAnsi" w:hAnsiTheme="minorHAnsi" w:cstheme="minorHAnsi"/>
          <w:szCs w:val="23"/>
        </w:rPr>
        <w:t xml:space="preserve"> </w:t>
      </w:r>
      <w:r w:rsidR="003457C2" w:rsidRPr="00966B89">
        <w:rPr>
          <w:rFonts w:asciiTheme="minorHAnsi" w:hAnsiTheme="minorHAnsi" w:cstheme="minorHAnsi"/>
          <w:szCs w:val="23"/>
        </w:rPr>
        <w:t xml:space="preserve">in una percentuale variabile </w:t>
      </w:r>
      <w:r w:rsidR="009662B4" w:rsidRPr="00966B89">
        <w:rPr>
          <w:rFonts w:asciiTheme="minorHAnsi" w:hAnsiTheme="minorHAnsi" w:cstheme="minorHAnsi"/>
          <w:szCs w:val="23"/>
        </w:rPr>
        <w:t xml:space="preserve">fra </w:t>
      </w:r>
      <w:r w:rsidR="00D003EC" w:rsidRPr="00966B89">
        <w:rPr>
          <w:rFonts w:asciiTheme="minorHAnsi" w:hAnsiTheme="minorHAnsi" w:cstheme="minorHAnsi"/>
          <w:szCs w:val="23"/>
        </w:rPr>
        <w:t>4</w:t>
      </w:r>
      <w:r w:rsidR="003457C2" w:rsidRPr="00966B89">
        <w:rPr>
          <w:rFonts w:asciiTheme="minorHAnsi" w:hAnsiTheme="minorHAnsi" w:cstheme="minorHAnsi"/>
          <w:szCs w:val="23"/>
        </w:rPr>
        <w:t>0 e 50 %</w:t>
      </w:r>
      <w:r w:rsidR="00D003EC" w:rsidRPr="00966B89">
        <w:rPr>
          <w:rFonts w:asciiTheme="minorHAnsi" w:hAnsiTheme="minorHAnsi" w:cstheme="minorHAnsi"/>
          <w:szCs w:val="23"/>
        </w:rPr>
        <w:t>, salvo diversa disposizione del Bando</w:t>
      </w:r>
      <w:r w:rsidRPr="00966B89">
        <w:rPr>
          <w:rFonts w:asciiTheme="minorHAnsi" w:hAnsiTheme="minorHAnsi" w:cstheme="minorHAnsi"/>
          <w:szCs w:val="23"/>
        </w:rPr>
        <w:t xml:space="preserve">. </w:t>
      </w:r>
      <w:r w:rsidR="002413A0" w:rsidRPr="00966B89">
        <w:rPr>
          <w:rFonts w:asciiTheme="minorHAnsi" w:hAnsiTheme="minorHAnsi" w:cstheme="minorHAnsi"/>
          <w:szCs w:val="23"/>
        </w:rPr>
        <w:t>L’Ente può aggiungere</w:t>
      </w:r>
      <w:r w:rsidRPr="00966B89">
        <w:rPr>
          <w:rFonts w:asciiTheme="minorHAnsi" w:hAnsiTheme="minorHAnsi" w:cstheme="minorHAnsi"/>
          <w:szCs w:val="23"/>
        </w:rPr>
        <w:t xml:space="preserve"> anche una quota delle spese generali (</w:t>
      </w:r>
      <w:proofErr w:type="spellStart"/>
      <w:r w:rsidRPr="00966B89">
        <w:rPr>
          <w:rFonts w:asciiTheme="minorHAnsi" w:hAnsiTheme="minorHAnsi" w:cstheme="minorHAnsi"/>
          <w:szCs w:val="23"/>
        </w:rPr>
        <w:t>overhead</w:t>
      </w:r>
      <w:proofErr w:type="spellEnd"/>
      <w:r w:rsidR="00CC3D88" w:rsidRPr="00966B89">
        <w:rPr>
          <w:rFonts w:asciiTheme="minorHAnsi" w:hAnsiTheme="minorHAnsi" w:cstheme="minorHAnsi"/>
          <w:szCs w:val="23"/>
        </w:rPr>
        <w:t xml:space="preserve">) non </w:t>
      </w:r>
      <w:r w:rsidR="009662B4" w:rsidRPr="00966B89">
        <w:rPr>
          <w:rFonts w:asciiTheme="minorHAnsi" w:hAnsiTheme="minorHAnsi" w:cstheme="minorHAnsi"/>
          <w:szCs w:val="23"/>
        </w:rPr>
        <w:t>superiore al</w:t>
      </w:r>
      <w:r w:rsidR="008D17D7" w:rsidRPr="00966B89">
        <w:rPr>
          <w:rFonts w:asciiTheme="minorHAnsi" w:hAnsiTheme="minorHAnsi" w:cstheme="minorHAnsi"/>
          <w:szCs w:val="23"/>
        </w:rPr>
        <w:t xml:space="preserve"> 10% del </w:t>
      </w:r>
      <w:r w:rsidR="00E56527" w:rsidRPr="00966B89">
        <w:rPr>
          <w:rFonts w:asciiTheme="minorHAnsi" w:hAnsiTheme="minorHAnsi" w:cstheme="minorHAnsi"/>
          <w:szCs w:val="23"/>
        </w:rPr>
        <w:t>totale costi del progetto</w:t>
      </w:r>
      <w:r w:rsidR="009662B4" w:rsidRPr="00966B89">
        <w:rPr>
          <w:rFonts w:asciiTheme="minorHAnsi" w:hAnsiTheme="minorHAnsi" w:cstheme="minorHAnsi"/>
          <w:szCs w:val="23"/>
        </w:rPr>
        <w:t xml:space="preserve">. Resta comunque possibile contribuire anche a tutte le restanti voci. </w:t>
      </w:r>
    </w:p>
    <w:p w14:paraId="6E526A9E" w14:textId="77777777" w:rsidR="002413A0" w:rsidRPr="00966B89" w:rsidRDefault="002413A0" w:rsidP="002413A0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Dunque, il cofinanziamento Ente (CE) si compone di:</w:t>
      </w:r>
    </w:p>
    <w:p w14:paraId="0E0A163E" w14:textId="5B790061" w:rsidR="002413A0" w:rsidRPr="00966B89" w:rsidRDefault="002413A0" w:rsidP="002413A0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3"/>
          <w:lang w:eastAsia="it-IT"/>
        </w:rPr>
      </w:pPr>
      <w:r w:rsidRPr="00966B89">
        <w:rPr>
          <w:rFonts w:eastAsia="Times New Roman" w:cstheme="minorHAnsi"/>
          <w:sz w:val="24"/>
          <w:szCs w:val="23"/>
          <w:lang w:eastAsia="it-IT"/>
        </w:rPr>
        <w:t>voce J - costi del personale: da 40 a 50% di TC</w:t>
      </w:r>
    </w:p>
    <w:p w14:paraId="061D0C6F" w14:textId="2F47DED0" w:rsidR="002413A0" w:rsidRPr="00966B89" w:rsidRDefault="002413A0" w:rsidP="002413A0">
      <w:pPr>
        <w:pStyle w:val="Default"/>
        <w:numPr>
          <w:ilvl w:val="0"/>
          <w:numId w:val="9"/>
        </w:numPr>
        <w:spacing w:after="120"/>
        <w:jc w:val="both"/>
        <w:rPr>
          <w:rFonts w:asciiTheme="minorHAnsi" w:hAnsiTheme="minorHAnsi" w:cstheme="minorHAnsi"/>
          <w:sz w:val="28"/>
        </w:rPr>
      </w:pPr>
      <w:r w:rsidRPr="00966B89">
        <w:rPr>
          <w:rFonts w:asciiTheme="minorHAnsi" w:eastAsia="Times New Roman" w:hAnsiTheme="minorHAnsi" w:cstheme="minorHAnsi"/>
          <w:szCs w:val="23"/>
          <w:lang w:eastAsia="it-IT"/>
        </w:rPr>
        <w:t>voce K - spese generali: 0-10% di TC</w:t>
      </w:r>
    </w:p>
    <w:p w14:paraId="1816D9D6" w14:textId="77777777" w:rsidR="001E0635" w:rsidRPr="00966B89" w:rsidRDefault="001E0635" w:rsidP="006C32ED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7C8C2E54" w14:textId="0BA2ED07" w:rsidR="00106E44" w:rsidRPr="00966B89" w:rsidRDefault="00106E44" w:rsidP="006C32ED">
      <w:pPr>
        <w:pStyle w:val="Default"/>
        <w:jc w:val="both"/>
        <w:rPr>
          <w:rFonts w:asciiTheme="minorHAnsi" w:hAnsiTheme="minorHAnsi" w:cstheme="minorHAnsi"/>
          <w:b/>
          <w:bCs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</w:t>
      </w:r>
      <w:r w:rsidR="00CC3D88" w:rsidRPr="00966B89">
        <w:rPr>
          <w:rFonts w:asciiTheme="minorHAnsi" w:hAnsiTheme="minorHAnsi" w:cstheme="minorHAnsi"/>
          <w:b/>
          <w:bCs/>
          <w:i/>
          <w:szCs w:val="23"/>
        </w:rPr>
        <w:t>Con che modalità viene erogato il finanziamento del MAECI</w:t>
      </w: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? </w:t>
      </w:r>
    </w:p>
    <w:p w14:paraId="0BF80AD0" w14:textId="77777777" w:rsidR="00F47FDC" w:rsidRPr="00966B89" w:rsidRDefault="00F47FDC" w:rsidP="006C32ED">
      <w:pPr>
        <w:spacing w:line="240" w:lineRule="auto"/>
        <w:jc w:val="both"/>
        <w:rPr>
          <w:rFonts w:cstheme="minorHAnsi"/>
          <w:sz w:val="24"/>
          <w:szCs w:val="23"/>
        </w:rPr>
      </w:pPr>
      <w:r w:rsidRPr="00966B89">
        <w:rPr>
          <w:rFonts w:cstheme="minorHAnsi"/>
          <w:sz w:val="24"/>
          <w:szCs w:val="23"/>
        </w:rPr>
        <w:t>Il procedimento per la liquidazione dei contributi comprende varie fasi con la seguente scansione cronologica:</w:t>
      </w:r>
    </w:p>
    <w:p w14:paraId="79A17E23" w14:textId="44F16BE7" w:rsidR="00F47FDC" w:rsidRPr="00966B89" w:rsidRDefault="00F47FDC" w:rsidP="006C32ED">
      <w:pPr>
        <w:pStyle w:val="Paragrafoelenco"/>
        <w:numPr>
          <w:ilvl w:val="0"/>
          <w:numId w:val="6"/>
        </w:numPr>
        <w:spacing w:after="160" w:line="240" w:lineRule="auto"/>
        <w:jc w:val="both"/>
        <w:rPr>
          <w:rFonts w:cstheme="minorHAnsi"/>
          <w:sz w:val="24"/>
          <w:szCs w:val="23"/>
        </w:rPr>
      </w:pPr>
      <w:r w:rsidRPr="00966B89">
        <w:rPr>
          <w:rFonts w:cstheme="minorHAnsi"/>
          <w:sz w:val="24"/>
          <w:szCs w:val="23"/>
        </w:rPr>
        <w:t>Gennaio: pubblicazione dell’avviso per presentare “Domanda di contributo annuale per la realizzazione di progetti congiunti di ricerca (PGR) approvati nei Protocolli Esecutivi di Cooperazione Scientifica e Tecnologica Bilaterale” sul portale appositamente dedicato, su cui sono inserite anche le domande dei progetti eventualmente sostenuti da altri Ministeri (MUR, Salute, Ambiente).</w:t>
      </w:r>
    </w:p>
    <w:p w14:paraId="7B654258" w14:textId="6F4CB74C" w:rsidR="00F47FDC" w:rsidRPr="00966B89" w:rsidRDefault="00F47FDC" w:rsidP="006C32ED">
      <w:pPr>
        <w:pStyle w:val="Paragrafoelenco"/>
        <w:numPr>
          <w:ilvl w:val="0"/>
          <w:numId w:val="6"/>
        </w:numPr>
        <w:spacing w:after="160" w:line="240" w:lineRule="auto"/>
        <w:jc w:val="both"/>
        <w:rPr>
          <w:rFonts w:cstheme="minorHAnsi"/>
          <w:sz w:val="24"/>
          <w:szCs w:val="23"/>
        </w:rPr>
      </w:pPr>
      <w:r w:rsidRPr="00966B89">
        <w:rPr>
          <w:rFonts w:cstheme="minorHAnsi"/>
          <w:sz w:val="24"/>
          <w:szCs w:val="23"/>
        </w:rPr>
        <w:t>Marzo-</w:t>
      </w:r>
      <w:r w:rsidR="006C32ED" w:rsidRPr="00966B89">
        <w:rPr>
          <w:rFonts w:cstheme="minorHAnsi"/>
          <w:sz w:val="24"/>
          <w:szCs w:val="23"/>
        </w:rPr>
        <w:t>aprile</w:t>
      </w:r>
      <w:r w:rsidRPr="00966B89">
        <w:rPr>
          <w:rFonts w:cstheme="minorHAnsi"/>
          <w:sz w:val="24"/>
          <w:szCs w:val="23"/>
        </w:rPr>
        <w:t>: comunicazione dell’esito della valutazione, con indicazione dell’importo assegnato per il periodo 1 gennaio-31 dicembre.</w:t>
      </w:r>
    </w:p>
    <w:p w14:paraId="677DDF37" w14:textId="39BF9B87" w:rsidR="00F47FDC" w:rsidRPr="00966B89" w:rsidRDefault="00F47FDC" w:rsidP="00E56527">
      <w:pPr>
        <w:pStyle w:val="Paragrafoelenco"/>
        <w:numPr>
          <w:ilvl w:val="0"/>
          <w:numId w:val="6"/>
        </w:numPr>
        <w:spacing w:after="160" w:line="240" w:lineRule="auto"/>
        <w:jc w:val="both"/>
        <w:rPr>
          <w:rFonts w:cstheme="minorHAnsi"/>
          <w:sz w:val="24"/>
          <w:szCs w:val="23"/>
        </w:rPr>
      </w:pPr>
      <w:r w:rsidRPr="00966B89">
        <w:rPr>
          <w:rFonts w:cstheme="minorHAnsi"/>
          <w:sz w:val="24"/>
          <w:szCs w:val="23"/>
        </w:rPr>
        <w:t>Gennaio-</w:t>
      </w:r>
      <w:r w:rsidR="006C32ED" w:rsidRPr="00966B89">
        <w:rPr>
          <w:rFonts w:cstheme="minorHAnsi"/>
          <w:sz w:val="24"/>
          <w:szCs w:val="23"/>
        </w:rPr>
        <w:t>marzo</w:t>
      </w:r>
      <w:r w:rsidRPr="00966B89">
        <w:rPr>
          <w:rFonts w:cstheme="minorHAnsi"/>
          <w:sz w:val="24"/>
          <w:szCs w:val="23"/>
        </w:rPr>
        <w:t xml:space="preserve"> dell’anno successivo: </w:t>
      </w:r>
      <w:r w:rsidR="002413A0" w:rsidRPr="00966B89">
        <w:rPr>
          <w:rFonts w:cstheme="minorHAnsi"/>
          <w:sz w:val="24"/>
          <w:szCs w:val="23"/>
        </w:rPr>
        <w:t xml:space="preserve">l’Ente invia </w:t>
      </w:r>
      <w:r w:rsidRPr="00966B89">
        <w:rPr>
          <w:rFonts w:cstheme="minorHAnsi"/>
          <w:sz w:val="24"/>
          <w:szCs w:val="23"/>
        </w:rPr>
        <w:t>la documentazione scientifica e amministrativo – contabile per il controllo della rendicontazione e la successiva liquidazione</w:t>
      </w:r>
      <w:r w:rsidR="002413A0" w:rsidRPr="00966B89">
        <w:rPr>
          <w:rFonts w:cstheme="minorHAnsi"/>
          <w:sz w:val="24"/>
          <w:szCs w:val="23"/>
        </w:rPr>
        <w:t xml:space="preserve"> da parte del MAECI entro l’anno</w:t>
      </w:r>
      <w:r w:rsidRPr="00966B89">
        <w:rPr>
          <w:rFonts w:cstheme="minorHAnsi"/>
          <w:sz w:val="24"/>
          <w:szCs w:val="23"/>
        </w:rPr>
        <w:t>.</w:t>
      </w:r>
    </w:p>
    <w:p w14:paraId="67A6AD1C" w14:textId="5E07EEFC" w:rsidR="005F08AF" w:rsidRPr="00966B89" w:rsidRDefault="00F47FDC" w:rsidP="00E56527">
      <w:pPr>
        <w:spacing w:line="240" w:lineRule="auto"/>
        <w:jc w:val="both"/>
        <w:rPr>
          <w:rFonts w:cstheme="minorHAnsi"/>
          <w:b/>
          <w:i/>
          <w:sz w:val="24"/>
          <w:szCs w:val="23"/>
        </w:rPr>
      </w:pPr>
      <w:r w:rsidRPr="00966B89">
        <w:rPr>
          <w:rFonts w:cstheme="minorHAnsi"/>
          <w:sz w:val="24"/>
          <w:szCs w:val="23"/>
        </w:rPr>
        <w:t>Il contributo è quindi liquidato l’anno successivo a quello dello svolgimento delle attività.</w:t>
      </w:r>
    </w:p>
    <w:p w14:paraId="418B8553" w14:textId="77777777" w:rsidR="00E56527" w:rsidRPr="00966B89" w:rsidRDefault="00E56527" w:rsidP="006C32ED">
      <w:pPr>
        <w:pStyle w:val="Default"/>
        <w:jc w:val="both"/>
        <w:rPr>
          <w:rFonts w:asciiTheme="minorHAnsi" w:hAnsiTheme="minorHAnsi" w:cstheme="minorHAnsi"/>
          <w:b/>
          <w:bCs/>
          <w:i/>
          <w:szCs w:val="23"/>
        </w:rPr>
      </w:pPr>
    </w:p>
    <w:p w14:paraId="498E5466" w14:textId="46209C34" w:rsidR="002920C9" w:rsidRPr="00966B89" w:rsidRDefault="002920C9" w:rsidP="00E56527">
      <w:pPr>
        <w:pStyle w:val="Default"/>
        <w:jc w:val="both"/>
        <w:rPr>
          <w:rFonts w:asciiTheme="minorHAnsi" w:hAnsiTheme="minorHAnsi" w:cstheme="minorHAnsi"/>
          <w:b/>
          <w:bCs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</w:t>
      </w:r>
      <w:r w:rsidR="00E56527" w:rsidRPr="00966B89">
        <w:rPr>
          <w:rFonts w:asciiTheme="minorHAnsi" w:hAnsiTheme="minorHAnsi" w:cstheme="minorHAnsi"/>
          <w:b/>
          <w:bCs/>
          <w:i/>
          <w:szCs w:val="23"/>
        </w:rPr>
        <w:t xml:space="preserve">È </w:t>
      </w:r>
      <w:r w:rsidRPr="00966B89">
        <w:rPr>
          <w:rFonts w:asciiTheme="minorHAnsi" w:hAnsiTheme="minorHAnsi" w:cstheme="minorHAnsi"/>
          <w:b/>
          <w:bCs/>
          <w:i/>
          <w:szCs w:val="23"/>
        </w:rPr>
        <w:t>possibile modulare la richiesta finanziaria al MAECI nei tre anni di progetto sforando in qualche caso il tetto massimo del finanziamento annuale indicato nel bando?</w:t>
      </w:r>
    </w:p>
    <w:p w14:paraId="6B140357" w14:textId="594DBF4E" w:rsidR="002920C9" w:rsidRPr="00966B89" w:rsidRDefault="002920C9" w:rsidP="006C32ED">
      <w:pPr>
        <w:pStyle w:val="Default"/>
        <w:jc w:val="both"/>
        <w:rPr>
          <w:rFonts w:asciiTheme="minorHAnsi" w:hAnsiTheme="minorHAnsi" w:cstheme="minorHAnsi"/>
          <w:bCs/>
          <w:szCs w:val="23"/>
        </w:rPr>
      </w:pPr>
      <w:r w:rsidRPr="00966B89">
        <w:rPr>
          <w:rFonts w:asciiTheme="minorHAnsi" w:hAnsiTheme="minorHAnsi" w:cstheme="minorHAnsi"/>
          <w:bCs/>
          <w:szCs w:val="23"/>
        </w:rPr>
        <w:t>R. No, Il tetto indicato nel bando è annuale e non deve quindi essere superato in nessuno dei 3 anni del preventivo</w:t>
      </w:r>
      <w:r w:rsidR="005F08AF" w:rsidRPr="00966B89">
        <w:rPr>
          <w:rFonts w:asciiTheme="minorHAnsi" w:hAnsiTheme="minorHAnsi" w:cstheme="minorHAnsi"/>
          <w:bCs/>
          <w:szCs w:val="23"/>
        </w:rPr>
        <w:t>.</w:t>
      </w:r>
    </w:p>
    <w:p w14:paraId="2B59ADF6" w14:textId="77777777" w:rsidR="005F08AF" w:rsidRPr="00966B89" w:rsidRDefault="005F08AF" w:rsidP="006C32ED">
      <w:pPr>
        <w:pStyle w:val="Default"/>
        <w:jc w:val="both"/>
        <w:rPr>
          <w:rFonts w:asciiTheme="minorHAnsi" w:hAnsiTheme="minorHAnsi" w:cstheme="minorHAnsi"/>
          <w:b/>
          <w:bCs/>
          <w:szCs w:val="23"/>
        </w:rPr>
      </w:pPr>
    </w:p>
    <w:p w14:paraId="57E3B601" w14:textId="1B6C788E" w:rsidR="00106E44" w:rsidRPr="00966B89" w:rsidRDefault="00106E44" w:rsidP="006C32ED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Le percentuali di spesa indicate nella scheda preventivo sono da ritenersi vincolanti? </w:t>
      </w:r>
    </w:p>
    <w:p w14:paraId="17FF02B7" w14:textId="77777777" w:rsidR="00647E4F" w:rsidRPr="00966B89" w:rsidRDefault="00106E44" w:rsidP="006021C1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Sì. Le voci </w:t>
      </w:r>
      <w:r w:rsidR="001F5854" w:rsidRPr="00966B89">
        <w:rPr>
          <w:rFonts w:asciiTheme="minorHAnsi" w:hAnsiTheme="minorHAnsi" w:cstheme="minorHAnsi"/>
          <w:szCs w:val="23"/>
        </w:rPr>
        <w:t xml:space="preserve">g, </w:t>
      </w:r>
      <w:r w:rsidRPr="00966B89">
        <w:rPr>
          <w:rFonts w:asciiTheme="minorHAnsi" w:hAnsiTheme="minorHAnsi" w:cstheme="minorHAnsi"/>
          <w:szCs w:val="23"/>
        </w:rPr>
        <w:t>h, j e k della Tabella 1 prevedono vincoli percentuali di spesa</w:t>
      </w:r>
      <w:r w:rsidR="00647E4F" w:rsidRPr="00966B89">
        <w:rPr>
          <w:rFonts w:asciiTheme="minorHAnsi" w:hAnsiTheme="minorHAnsi" w:cstheme="minorHAnsi"/>
          <w:szCs w:val="23"/>
        </w:rPr>
        <w:t>:</w:t>
      </w:r>
    </w:p>
    <w:p w14:paraId="050BEC8D" w14:textId="2BF5B52D" w:rsidR="00D50EA9" w:rsidRPr="00966B89" w:rsidRDefault="00647E4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g) Materiale consumabile, max. 40% </w:t>
      </w:r>
      <w:r w:rsidR="00E56527" w:rsidRPr="00966B89">
        <w:rPr>
          <w:rFonts w:asciiTheme="minorHAnsi" w:hAnsiTheme="minorHAnsi" w:cstheme="minorHAnsi"/>
          <w:szCs w:val="23"/>
        </w:rPr>
        <w:t xml:space="preserve">del </w:t>
      </w:r>
      <w:r w:rsidR="00E146B9" w:rsidRPr="00966B89">
        <w:rPr>
          <w:rFonts w:asciiTheme="minorHAnsi" w:hAnsiTheme="minorHAnsi" w:cstheme="minorHAnsi"/>
          <w:szCs w:val="23"/>
        </w:rPr>
        <w:t>cofinanziamento del MAECI;</w:t>
      </w:r>
      <w:r w:rsidR="00E56527" w:rsidRPr="00966B89">
        <w:rPr>
          <w:rFonts w:asciiTheme="minorHAnsi" w:hAnsiTheme="minorHAnsi" w:cstheme="minorHAnsi"/>
          <w:szCs w:val="23"/>
        </w:rPr>
        <w:t xml:space="preserve"> </w:t>
      </w:r>
    </w:p>
    <w:p w14:paraId="4DA2DC1E" w14:textId="0EB02438" w:rsidR="00647E4F" w:rsidRPr="00966B89" w:rsidRDefault="00647E4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lastRenderedPageBreak/>
        <w:t xml:space="preserve">h) Materiale inventariabile, max. 10% del </w:t>
      </w:r>
      <w:r w:rsidR="00E56527" w:rsidRPr="00966B89">
        <w:rPr>
          <w:rFonts w:asciiTheme="minorHAnsi" w:hAnsiTheme="minorHAnsi" w:cstheme="minorHAnsi"/>
          <w:szCs w:val="23"/>
        </w:rPr>
        <w:t xml:space="preserve">totale costi </w:t>
      </w:r>
      <w:r w:rsidRPr="00966B89">
        <w:rPr>
          <w:rFonts w:asciiTheme="minorHAnsi" w:hAnsiTheme="minorHAnsi" w:cstheme="minorHAnsi"/>
          <w:szCs w:val="23"/>
        </w:rPr>
        <w:t>del progetto e limitatamente alle quote di ammortamento annuo/mensile;</w:t>
      </w:r>
    </w:p>
    <w:p w14:paraId="7BE3451C" w14:textId="166A3D95" w:rsidR="00647E4F" w:rsidRPr="00966B89" w:rsidRDefault="00647E4F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j)</w:t>
      </w:r>
      <w:r w:rsidR="00E146B9" w:rsidRPr="00966B89">
        <w:rPr>
          <w:rFonts w:asciiTheme="minorHAnsi" w:hAnsiTheme="minorHAnsi" w:cstheme="minorHAnsi"/>
          <w:szCs w:val="23"/>
        </w:rPr>
        <w:t xml:space="preserve"> </w:t>
      </w:r>
      <w:r w:rsidRPr="00966B89">
        <w:rPr>
          <w:rFonts w:asciiTheme="minorHAnsi" w:hAnsiTheme="minorHAnsi" w:cstheme="minorHAnsi"/>
          <w:szCs w:val="23"/>
        </w:rPr>
        <w:t xml:space="preserve">Costi </w:t>
      </w:r>
      <w:r w:rsidR="00E146B9" w:rsidRPr="00966B89">
        <w:rPr>
          <w:rFonts w:asciiTheme="minorHAnsi" w:hAnsiTheme="minorHAnsi" w:cstheme="minorHAnsi"/>
          <w:szCs w:val="23"/>
        </w:rPr>
        <w:t xml:space="preserve">per personale strutturato, </w:t>
      </w:r>
      <w:proofErr w:type="spellStart"/>
      <w:r w:rsidR="00E146B9" w:rsidRPr="00966B89">
        <w:rPr>
          <w:rFonts w:asciiTheme="minorHAnsi" w:hAnsiTheme="minorHAnsi" w:cstheme="minorHAnsi"/>
          <w:szCs w:val="23"/>
        </w:rPr>
        <w:t>min</w:t>
      </w:r>
      <w:proofErr w:type="spellEnd"/>
      <w:r w:rsidR="00E146B9" w:rsidRPr="00966B89">
        <w:rPr>
          <w:rFonts w:asciiTheme="minorHAnsi" w:hAnsiTheme="minorHAnsi" w:cstheme="minorHAnsi"/>
          <w:szCs w:val="23"/>
        </w:rPr>
        <w:t xml:space="preserve"> 4</w:t>
      </w:r>
      <w:r w:rsidRPr="00966B89">
        <w:rPr>
          <w:rFonts w:asciiTheme="minorHAnsi" w:hAnsiTheme="minorHAnsi" w:cstheme="minorHAnsi"/>
          <w:szCs w:val="23"/>
        </w:rPr>
        <w:t>0%</w:t>
      </w:r>
      <w:r w:rsidR="00E146B9" w:rsidRPr="00966B89">
        <w:rPr>
          <w:rFonts w:asciiTheme="minorHAnsi" w:hAnsiTheme="minorHAnsi" w:cstheme="minorHAnsi"/>
          <w:szCs w:val="23"/>
        </w:rPr>
        <w:t xml:space="preserve"> </w:t>
      </w:r>
      <w:r w:rsidRPr="00966B89">
        <w:rPr>
          <w:rFonts w:asciiTheme="minorHAnsi" w:hAnsiTheme="minorHAnsi" w:cstheme="minorHAnsi"/>
          <w:szCs w:val="23"/>
        </w:rPr>
        <w:t xml:space="preserve">max. 50% del </w:t>
      </w:r>
      <w:r w:rsidR="00E146B9" w:rsidRPr="00966B89">
        <w:rPr>
          <w:rFonts w:asciiTheme="minorHAnsi" w:hAnsiTheme="minorHAnsi" w:cstheme="minorHAnsi"/>
          <w:szCs w:val="23"/>
        </w:rPr>
        <w:t>totale costi;</w:t>
      </w:r>
    </w:p>
    <w:p w14:paraId="5D6697FB" w14:textId="346906D8" w:rsidR="00647E4F" w:rsidRPr="00966B89" w:rsidRDefault="00E146B9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k) </w:t>
      </w:r>
      <w:r w:rsidR="00647E4F" w:rsidRPr="00966B89">
        <w:rPr>
          <w:rFonts w:asciiTheme="minorHAnsi" w:hAnsiTheme="minorHAnsi" w:cstheme="minorHAnsi"/>
          <w:szCs w:val="23"/>
        </w:rPr>
        <w:t xml:space="preserve">Costi di gestione, </w:t>
      </w:r>
      <w:proofErr w:type="spellStart"/>
      <w:r w:rsidR="00647E4F" w:rsidRPr="00966B89">
        <w:rPr>
          <w:rFonts w:asciiTheme="minorHAnsi" w:hAnsiTheme="minorHAnsi" w:cstheme="minorHAnsi"/>
          <w:szCs w:val="23"/>
        </w:rPr>
        <w:t>max</w:t>
      </w:r>
      <w:proofErr w:type="spellEnd"/>
      <w:r w:rsidR="00647E4F" w:rsidRPr="00966B89">
        <w:rPr>
          <w:rFonts w:asciiTheme="minorHAnsi" w:hAnsiTheme="minorHAnsi" w:cstheme="minorHAnsi"/>
          <w:szCs w:val="23"/>
        </w:rPr>
        <w:t xml:space="preserve"> 10% del </w:t>
      </w:r>
      <w:r w:rsidR="00E56527" w:rsidRPr="00966B89">
        <w:rPr>
          <w:rFonts w:asciiTheme="minorHAnsi" w:hAnsiTheme="minorHAnsi" w:cstheme="minorHAnsi"/>
          <w:szCs w:val="23"/>
        </w:rPr>
        <w:t>totale costi</w:t>
      </w:r>
      <w:r w:rsidR="00647E4F" w:rsidRPr="00966B89">
        <w:rPr>
          <w:rFonts w:asciiTheme="minorHAnsi" w:hAnsiTheme="minorHAnsi" w:cstheme="minorHAnsi"/>
          <w:szCs w:val="23"/>
        </w:rPr>
        <w:t>.</w:t>
      </w:r>
    </w:p>
    <w:p w14:paraId="60AB5B0A" w14:textId="725F0200" w:rsidR="001E0635" w:rsidRDefault="006C32ED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Si precisa che </w:t>
      </w:r>
      <w:r w:rsidR="00106E44" w:rsidRPr="00966B89">
        <w:rPr>
          <w:rFonts w:asciiTheme="minorHAnsi" w:hAnsiTheme="minorHAnsi" w:cstheme="minorHAnsi"/>
          <w:szCs w:val="23"/>
        </w:rPr>
        <w:t xml:space="preserve">il portale on-line prevede un controllo sugli importi immessi che rileva eventuali superamenti delle percentuali suddette. </w:t>
      </w:r>
    </w:p>
    <w:p w14:paraId="41DCBC4D" w14:textId="77777777" w:rsidR="00966B89" w:rsidRPr="00966B89" w:rsidRDefault="00966B89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7AE7997A" w14:textId="0F48B41E" w:rsidR="00106E44" w:rsidRPr="00966B89" w:rsidRDefault="00106E44" w:rsidP="00961E1B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>D. Che cosa si intende per viaggi di ricercatori italiani</w:t>
      </w:r>
      <w:r w:rsidR="005F08AF" w:rsidRPr="00966B89">
        <w:rPr>
          <w:rFonts w:asciiTheme="minorHAnsi" w:hAnsiTheme="minorHAnsi" w:cstheme="minorHAnsi"/>
          <w:b/>
          <w:bCs/>
          <w:i/>
          <w:szCs w:val="23"/>
        </w:rPr>
        <w:t xml:space="preserve"> all’estero?</w:t>
      </w:r>
      <w:r w:rsidR="00961E1B" w:rsidRPr="00966B89">
        <w:rPr>
          <w:rFonts w:asciiTheme="minorHAnsi" w:hAnsiTheme="minorHAnsi" w:cstheme="minorHAnsi"/>
          <w:b/>
          <w:bCs/>
          <w:i/>
          <w:szCs w:val="23"/>
        </w:rPr>
        <w:t xml:space="preserve"> </w:t>
      </w:r>
    </w:p>
    <w:p w14:paraId="21F7D01D" w14:textId="75EEBD7A" w:rsidR="00106E44" w:rsidRPr="00966B89" w:rsidRDefault="00106E44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Si intendono tutti i viaggi funzionali al</w:t>
      </w:r>
      <w:r w:rsidR="00D50EA9" w:rsidRPr="00966B89">
        <w:rPr>
          <w:rFonts w:asciiTheme="minorHAnsi" w:hAnsiTheme="minorHAnsi" w:cstheme="minorHAnsi"/>
          <w:szCs w:val="23"/>
        </w:rPr>
        <w:t>le attività progettuali</w:t>
      </w:r>
      <w:r w:rsidRPr="00966B89">
        <w:rPr>
          <w:rFonts w:asciiTheme="minorHAnsi" w:hAnsiTheme="minorHAnsi" w:cstheme="minorHAnsi"/>
          <w:szCs w:val="23"/>
        </w:rPr>
        <w:t xml:space="preserve"> e con destinazione </w:t>
      </w:r>
      <w:r w:rsidR="001F5854" w:rsidRPr="00966B89">
        <w:rPr>
          <w:rFonts w:asciiTheme="minorHAnsi" w:hAnsiTheme="minorHAnsi" w:cstheme="minorHAnsi"/>
          <w:szCs w:val="23"/>
        </w:rPr>
        <w:t>nel Paese</w:t>
      </w:r>
      <w:r w:rsidRPr="00966B89">
        <w:rPr>
          <w:rFonts w:asciiTheme="minorHAnsi" w:hAnsiTheme="minorHAnsi" w:cstheme="minorHAnsi"/>
          <w:szCs w:val="23"/>
        </w:rPr>
        <w:t xml:space="preserve"> firmatari</w:t>
      </w:r>
      <w:r w:rsidR="001F5854" w:rsidRPr="00966B89">
        <w:rPr>
          <w:rFonts w:asciiTheme="minorHAnsi" w:hAnsiTheme="minorHAnsi" w:cstheme="minorHAnsi"/>
          <w:szCs w:val="23"/>
        </w:rPr>
        <w:t>o</w:t>
      </w:r>
      <w:r w:rsidRPr="00966B89">
        <w:rPr>
          <w:rFonts w:asciiTheme="minorHAnsi" w:hAnsiTheme="minorHAnsi" w:cstheme="minorHAnsi"/>
          <w:szCs w:val="23"/>
        </w:rPr>
        <w:t xml:space="preserve"> del Protocollo Esecutivo. </w:t>
      </w:r>
    </w:p>
    <w:p w14:paraId="6D611E84" w14:textId="5C88876A" w:rsidR="001F5854" w:rsidRPr="00966B89" w:rsidRDefault="001F5854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I viaggi dei ricercatori stranieri sono rendicontabili e rimborsabili soltanto per i Paesi il cui Protocollo Esecutivo lo preveda.</w:t>
      </w:r>
    </w:p>
    <w:p w14:paraId="089CB964" w14:textId="77777777" w:rsidR="001E0635" w:rsidRPr="00966B89" w:rsidRDefault="001E0635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3AF7A680" w14:textId="77777777" w:rsidR="00106E44" w:rsidRPr="00966B89" w:rsidRDefault="00106E44" w:rsidP="00961E1B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Si può prevedere di non effettuare viaggi? </w:t>
      </w:r>
    </w:p>
    <w:p w14:paraId="49BB5EA8" w14:textId="7848E67E" w:rsidR="00106E44" w:rsidRPr="00966B89" w:rsidRDefault="00106E44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Trattandosi di progetti volti a promuovere la cooperazione bilaterale, i viaggi di scambio dei ricercatori, soprattutto di quelli giovani, rappresentano una componente importante dei progetti e costituiscono un fattore di preferenza nella valutazione per la concessione del finanziamento negli anni successivi al primo. </w:t>
      </w:r>
    </w:p>
    <w:p w14:paraId="5F83CD46" w14:textId="47F9D7A9" w:rsidR="001E0635" w:rsidRPr="00966B89" w:rsidRDefault="001E0635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015AEE03" w14:textId="77777777" w:rsidR="006C32ED" w:rsidRPr="00966B89" w:rsidRDefault="00BE6582" w:rsidP="00961E1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>D. Quali spese rientrano nella voce ‘Spese per prestazioni professionali</w:t>
      </w:r>
      <w:r w:rsidR="005F08AF" w:rsidRPr="00966B89">
        <w:rPr>
          <w:rFonts w:asciiTheme="minorHAnsi" w:hAnsiTheme="minorHAnsi" w:cstheme="minorHAnsi"/>
          <w:b/>
          <w:bCs/>
          <w:i/>
          <w:szCs w:val="23"/>
        </w:rPr>
        <w:t>’</w:t>
      </w:r>
      <w:r w:rsidRPr="00966B89">
        <w:rPr>
          <w:rFonts w:asciiTheme="minorHAnsi" w:hAnsiTheme="minorHAnsi" w:cstheme="minorHAnsi"/>
          <w:b/>
          <w:bCs/>
          <w:i/>
          <w:szCs w:val="23"/>
        </w:rPr>
        <w:t>?</w:t>
      </w:r>
    </w:p>
    <w:p w14:paraId="467833CA" w14:textId="57AC202B" w:rsidR="00BE6582" w:rsidRPr="00966B89" w:rsidRDefault="005F08AF" w:rsidP="00961E1B">
      <w:pPr>
        <w:pStyle w:val="Default"/>
        <w:spacing w:after="120"/>
        <w:jc w:val="both"/>
        <w:rPr>
          <w:rFonts w:asciiTheme="minorHAnsi" w:hAnsiTheme="minorHAnsi" w:cstheme="minorHAnsi"/>
          <w:bCs/>
          <w:i/>
          <w:szCs w:val="23"/>
        </w:rPr>
      </w:pPr>
      <w:r w:rsidRPr="00966B89">
        <w:rPr>
          <w:rFonts w:asciiTheme="minorHAnsi" w:hAnsiTheme="minorHAnsi" w:cstheme="minorHAnsi"/>
          <w:bCs/>
          <w:szCs w:val="23"/>
        </w:rPr>
        <w:t>Rientrano in questa voce le spese per consulenze e servizi esterni funzionali alle attività di progetto</w:t>
      </w:r>
      <w:r w:rsidR="00051932" w:rsidRPr="00966B89">
        <w:rPr>
          <w:rFonts w:asciiTheme="minorHAnsi" w:hAnsiTheme="minorHAnsi" w:cstheme="minorHAnsi"/>
          <w:bCs/>
          <w:szCs w:val="23"/>
        </w:rPr>
        <w:t xml:space="preserve"> che non possono essere effettuati dal gruppo di ricerca e/o con le risorse e le infrastrutture in dotazione all’Ente proponente. Tali spese devono essere dettagliatamente illustrate e motivate scientificamente nelle note in calce al Piano economico-finanziario della proposta online.</w:t>
      </w:r>
    </w:p>
    <w:p w14:paraId="34430138" w14:textId="77777777" w:rsidR="00BE6582" w:rsidRPr="00966B89" w:rsidRDefault="00BE6582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342B2AEC" w14:textId="77777777" w:rsidR="00106E44" w:rsidRPr="00966B89" w:rsidRDefault="00106E44" w:rsidP="00961E1B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Quali spese rientrano nella voce ‘Contratti per personale non strutturato’? </w:t>
      </w:r>
    </w:p>
    <w:p w14:paraId="771A7C0B" w14:textId="43E6AFE8" w:rsidR="00106E44" w:rsidRPr="00966B89" w:rsidRDefault="00106E44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 xml:space="preserve">R. </w:t>
      </w:r>
      <w:r w:rsidR="00051932" w:rsidRPr="00966B89">
        <w:rPr>
          <w:rFonts w:asciiTheme="minorHAnsi" w:hAnsiTheme="minorHAnsi" w:cstheme="minorHAnsi"/>
          <w:szCs w:val="23"/>
        </w:rPr>
        <w:t>Rientrano in questa voce t</w:t>
      </w:r>
      <w:r w:rsidRPr="00966B89">
        <w:rPr>
          <w:rFonts w:asciiTheme="minorHAnsi" w:hAnsiTheme="minorHAnsi" w:cstheme="minorHAnsi"/>
          <w:szCs w:val="23"/>
        </w:rPr>
        <w:t xml:space="preserve">utte le spese per la copertura di contratti di ricerca/borse di studio per personale non strutturato che sia </w:t>
      </w:r>
      <w:r w:rsidR="00051932" w:rsidRPr="00966B89">
        <w:rPr>
          <w:rFonts w:asciiTheme="minorHAnsi" w:hAnsiTheme="minorHAnsi" w:cstheme="minorHAnsi"/>
          <w:szCs w:val="23"/>
        </w:rPr>
        <w:t>impegnato nelle</w:t>
      </w:r>
      <w:r w:rsidRPr="00966B89">
        <w:rPr>
          <w:rFonts w:asciiTheme="minorHAnsi" w:hAnsiTheme="minorHAnsi" w:cstheme="minorHAnsi"/>
          <w:szCs w:val="23"/>
        </w:rPr>
        <w:t xml:space="preserve"> attività </w:t>
      </w:r>
      <w:r w:rsidR="00D50EA9" w:rsidRPr="00966B89">
        <w:rPr>
          <w:rFonts w:asciiTheme="minorHAnsi" w:hAnsiTheme="minorHAnsi" w:cstheme="minorHAnsi"/>
          <w:szCs w:val="23"/>
        </w:rPr>
        <w:t>progettuali</w:t>
      </w:r>
      <w:r w:rsidRPr="00966B89">
        <w:rPr>
          <w:rFonts w:asciiTheme="minorHAnsi" w:hAnsiTheme="minorHAnsi" w:cstheme="minorHAnsi"/>
          <w:szCs w:val="23"/>
        </w:rPr>
        <w:t xml:space="preserve">. </w:t>
      </w:r>
    </w:p>
    <w:p w14:paraId="2212D7B5" w14:textId="3575D9B3" w:rsidR="00BE6582" w:rsidRPr="00966B89" w:rsidRDefault="00BE6582" w:rsidP="00961E1B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4E15A9CE" w14:textId="4E0B4094" w:rsidR="00106E44" w:rsidRPr="00966B89" w:rsidRDefault="00106E44" w:rsidP="00961E1B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Quali spese rientrano nella voce </w:t>
      </w:r>
      <w:r w:rsidR="001E0635" w:rsidRPr="00966B89">
        <w:rPr>
          <w:rFonts w:asciiTheme="minorHAnsi" w:hAnsiTheme="minorHAnsi" w:cstheme="minorHAnsi"/>
          <w:b/>
          <w:bCs/>
          <w:i/>
          <w:szCs w:val="23"/>
        </w:rPr>
        <w:t>‘</w:t>
      </w:r>
      <w:r w:rsidR="00961E1B" w:rsidRPr="00966B89">
        <w:rPr>
          <w:rFonts w:asciiTheme="minorHAnsi" w:hAnsiTheme="minorHAnsi" w:cstheme="minorHAnsi"/>
          <w:b/>
          <w:bCs/>
          <w:i/>
          <w:szCs w:val="23"/>
        </w:rPr>
        <w:t>W</w:t>
      </w: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orkshops’? </w:t>
      </w:r>
    </w:p>
    <w:p w14:paraId="30202EC3" w14:textId="522C5A19" w:rsidR="00106E44" w:rsidRPr="00966B89" w:rsidRDefault="00106E44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Le spese sostenute per la partecipazione/organizzazione di workshop</w:t>
      </w:r>
      <w:r w:rsidR="00074BD9" w:rsidRPr="00966B89">
        <w:rPr>
          <w:rFonts w:asciiTheme="minorHAnsi" w:hAnsiTheme="minorHAnsi" w:cstheme="minorHAnsi"/>
          <w:szCs w:val="23"/>
        </w:rPr>
        <w:t xml:space="preserve"> e</w:t>
      </w:r>
      <w:r w:rsidRPr="00966B89">
        <w:rPr>
          <w:rFonts w:asciiTheme="minorHAnsi" w:hAnsiTheme="minorHAnsi" w:cstheme="minorHAnsi"/>
          <w:szCs w:val="23"/>
        </w:rPr>
        <w:t xml:space="preserve"> convegni che </w:t>
      </w:r>
      <w:r w:rsidR="0088374A" w:rsidRPr="00966B89">
        <w:rPr>
          <w:rFonts w:asciiTheme="minorHAnsi" w:hAnsiTheme="minorHAnsi" w:cstheme="minorHAnsi"/>
          <w:szCs w:val="23"/>
        </w:rPr>
        <w:t>prevedano la presentazione</w:t>
      </w:r>
      <w:r w:rsidRPr="00966B89">
        <w:rPr>
          <w:rFonts w:asciiTheme="minorHAnsi" w:hAnsiTheme="minorHAnsi" w:cstheme="minorHAnsi"/>
          <w:szCs w:val="23"/>
        </w:rPr>
        <w:t xml:space="preserve"> </w:t>
      </w:r>
      <w:r w:rsidR="0088374A" w:rsidRPr="00966B89">
        <w:rPr>
          <w:rFonts w:asciiTheme="minorHAnsi" w:hAnsiTheme="minorHAnsi" w:cstheme="minorHAnsi"/>
          <w:szCs w:val="23"/>
        </w:rPr>
        <w:t>dei risultati del</w:t>
      </w:r>
      <w:r w:rsidR="00EE7CAE" w:rsidRPr="00966B89">
        <w:rPr>
          <w:rFonts w:asciiTheme="minorHAnsi" w:hAnsiTheme="minorHAnsi" w:cstheme="minorHAnsi"/>
          <w:szCs w:val="23"/>
        </w:rPr>
        <w:t>le attività</w:t>
      </w:r>
      <w:r w:rsidR="0088374A" w:rsidRPr="00966B89">
        <w:rPr>
          <w:rFonts w:asciiTheme="minorHAnsi" w:hAnsiTheme="minorHAnsi" w:cstheme="minorHAnsi"/>
          <w:szCs w:val="23"/>
        </w:rPr>
        <w:t xml:space="preserve"> progettuali</w:t>
      </w:r>
      <w:r w:rsidRPr="00966B89">
        <w:rPr>
          <w:rFonts w:asciiTheme="minorHAnsi" w:hAnsiTheme="minorHAnsi" w:cstheme="minorHAnsi"/>
          <w:szCs w:val="23"/>
        </w:rPr>
        <w:t>.</w:t>
      </w:r>
      <w:r w:rsidR="00BE6582" w:rsidRPr="00966B89">
        <w:rPr>
          <w:rFonts w:asciiTheme="minorHAnsi" w:hAnsiTheme="minorHAnsi" w:cstheme="minorHAnsi"/>
          <w:szCs w:val="23"/>
        </w:rPr>
        <w:t xml:space="preserve"> È consentita la partecipazione </w:t>
      </w:r>
      <w:r w:rsidR="00961E1B" w:rsidRPr="00966B89">
        <w:rPr>
          <w:rFonts w:asciiTheme="minorHAnsi" w:hAnsiTheme="minorHAnsi" w:cstheme="minorHAnsi"/>
          <w:szCs w:val="23"/>
        </w:rPr>
        <w:t xml:space="preserve">(del responsabile scientifico OPPURE di un suo delegato) </w:t>
      </w:r>
      <w:r w:rsidR="00BE6582" w:rsidRPr="00966B89">
        <w:rPr>
          <w:rFonts w:asciiTheme="minorHAnsi" w:hAnsiTheme="minorHAnsi" w:cstheme="minorHAnsi"/>
          <w:szCs w:val="23"/>
        </w:rPr>
        <w:t xml:space="preserve">a 1 workshop in Paese terzo e a 1 workshop in Italia per </w:t>
      </w:r>
      <w:r w:rsidR="00051932" w:rsidRPr="00966B89">
        <w:rPr>
          <w:rFonts w:asciiTheme="minorHAnsi" w:hAnsiTheme="minorHAnsi" w:cstheme="minorHAnsi"/>
          <w:szCs w:val="23"/>
        </w:rPr>
        <w:t xml:space="preserve">ogni </w:t>
      </w:r>
      <w:r w:rsidR="00BE6582" w:rsidRPr="00966B89">
        <w:rPr>
          <w:rFonts w:asciiTheme="minorHAnsi" w:hAnsiTheme="minorHAnsi" w:cstheme="minorHAnsi"/>
          <w:szCs w:val="23"/>
        </w:rPr>
        <w:t>anno</w:t>
      </w:r>
      <w:r w:rsidR="00074BD9" w:rsidRPr="00966B89">
        <w:rPr>
          <w:rFonts w:asciiTheme="minorHAnsi" w:hAnsiTheme="minorHAnsi" w:cstheme="minorHAnsi"/>
          <w:szCs w:val="23"/>
        </w:rPr>
        <w:t>, previa richiesta di autorizzazione.</w:t>
      </w:r>
      <w:r w:rsidRPr="00966B89">
        <w:rPr>
          <w:rFonts w:asciiTheme="minorHAnsi" w:hAnsiTheme="minorHAnsi" w:cstheme="minorHAnsi"/>
          <w:szCs w:val="23"/>
        </w:rPr>
        <w:t xml:space="preserve"> </w:t>
      </w:r>
    </w:p>
    <w:p w14:paraId="529A8BA3" w14:textId="77777777" w:rsidR="001E0635" w:rsidRPr="00966B89" w:rsidRDefault="001E0635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5DAEAA08" w14:textId="59435129" w:rsidR="00106E44" w:rsidRPr="00966B89" w:rsidRDefault="00106E44" w:rsidP="00051932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>D. Quali spese rientrano nella voce ‘Pubblicazioni</w:t>
      </w:r>
      <w:r w:rsidR="00074BD9" w:rsidRPr="00966B89">
        <w:rPr>
          <w:rFonts w:asciiTheme="minorHAnsi" w:hAnsiTheme="minorHAnsi" w:cstheme="minorHAnsi"/>
          <w:b/>
          <w:bCs/>
          <w:i/>
          <w:szCs w:val="23"/>
        </w:rPr>
        <w:t xml:space="preserve"> scientifiche bilaterali</w:t>
      </w: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’? </w:t>
      </w:r>
    </w:p>
    <w:p w14:paraId="5F861EE0" w14:textId="76A8D9D2" w:rsidR="0088374A" w:rsidRPr="00966B89" w:rsidRDefault="00106E44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Tutte le spese sostenute per l</w:t>
      </w:r>
      <w:r w:rsidR="00EE7CAE" w:rsidRPr="00966B89">
        <w:rPr>
          <w:rFonts w:asciiTheme="minorHAnsi" w:hAnsiTheme="minorHAnsi" w:cstheme="minorHAnsi"/>
          <w:szCs w:val="23"/>
        </w:rPr>
        <w:t>a realizzazione</w:t>
      </w:r>
      <w:r w:rsidRPr="00966B89">
        <w:rPr>
          <w:rFonts w:asciiTheme="minorHAnsi" w:hAnsiTheme="minorHAnsi" w:cstheme="minorHAnsi"/>
          <w:szCs w:val="23"/>
        </w:rPr>
        <w:t xml:space="preserve"> di pubblicazioni </w:t>
      </w:r>
      <w:r w:rsidR="00961E1B" w:rsidRPr="00966B89">
        <w:rPr>
          <w:rFonts w:asciiTheme="minorHAnsi" w:hAnsiTheme="minorHAnsi" w:cstheme="minorHAnsi"/>
          <w:szCs w:val="23"/>
        </w:rPr>
        <w:t xml:space="preserve">(cartacee o digitali) su riviste scientifiche </w:t>
      </w:r>
      <w:r w:rsidR="00961E1B" w:rsidRPr="00966B89">
        <w:rPr>
          <w:rFonts w:asciiTheme="minorHAnsi" w:hAnsiTheme="minorHAnsi" w:cstheme="minorHAnsi"/>
          <w:i/>
          <w:szCs w:val="23"/>
        </w:rPr>
        <w:t xml:space="preserve">open </w:t>
      </w:r>
      <w:proofErr w:type="spellStart"/>
      <w:r w:rsidR="00961E1B" w:rsidRPr="00966B89">
        <w:rPr>
          <w:rFonts w:asciiTheme="minorHAnsi" w:hAnsiTheme="minorHAnsi" w:cstheme="minorHAnsi"/>
          <w:i/>
          <w:szCs w:val="23"/>
        </w:rPr>
        <w:t>access</w:t>
      </w:r>
      <w:proofErr w:type="spellEnd"/>
      <w:r w:rsidR="00961E1B" w:rsidRPr="00966B89">
        <w:rPr>
          <w:rFonts w:asciiTheme="minorHAnsi" w:hAnsiTheme="minorHAnsi" w:cstheme="minorHAnsi"/>
          <w:szCs w:val="23"/>
        </w:rPr>
        <w:t xml:space="preserve"> a firma congiunta con il partner straniero, </w:t>
      </w:r>
      <w:r w:rsidRPr="00966B89">
        <w:rPr>
          <w:rFonts w:asciiTheme="minorHAnsi" w:hAnsiTheme="minorHAnsi" w:cstheme="minorHAnsi"/>
          <w:szCs w:val="23"/>
        </w:rPr>
        <w:t xml:space="preserve">che </w:t>
      </w:r>
      <w:r w:rsidR="0088374A" w:rsidRPr="00966B89">
        <w:rPr>
          <w:rFonts w:asciiTheme="minorHAnsi" w:hAnsiTheme="minorHAnsi" w:cstheme="minorHAnsi"/>
          <w:szCs w:val="23"/>
        </w:rPr>
        <w:t>riportino i risultati</w:t>
      </w:r>
      <w:r w:rsidRPr="00966B89">
        <w:rPr>
          <w:rFonts w:asciiTheme="minorHAnsi" w:hAnsiTheme="minorHAnsi" w:cstheme="minorHAnsi"/>
          <w:szCs w:val="23"/>
        </w:rPr>
        <w:t xml:space="preserve"> </w:t>
      </w:r>
      <w:r w:rsidR="0088374A" w:rsidRPr="00966B89">
        <w:rPr>
          <w:rFonts w:asciiTheme="minorHAnsi" w:hAnsiTheme="minorHAnsi" w:cstheme="minorHAnsi"/>
          <w:szCs w:val="23"/>
        </w:rPr>
        <w:t>del</w:t>
      </w:r>
      <w:r w:rsidR="00EE7CAE" w:rsidRPr="00966B89">
        <w:rPr>
          <w:rFonts w:asciiTheme="minorHAnsi" w:hAnsiTheme="minorHAnsi" w:cstheme="minorHAnsi"/>
          <w:szCs w:val="23"/>
        </w:rPr>
        <w:t xml:space="preserve">le attività </w:t>
      </w:r>
      <w:r w:rsidR="0088374A" w:rsidRPr="00966B89">
        <w:rPr>
          <w:rFonts w:asciiTheme="minorHAnsi" w:hAnsiTheme="minorHAnsi" w:cstheme="minorHAnsi"/>
          <w:szCs w:val="23"/>
        </w:rPr>
        <w:t>progettuali</w:t>
      </w:r>
      <w:r w:rsidR="00EE7CAE" w:rsidRPr="00966B89">
        <w:rPr>
          <w:rFonts w:asciiTheme="minorHAnsi" w:hAnsiTheme="minorHAnsi" w:cstheme="minorHAnsi"/>
          <w:szCs w:val="23"/>
        </w:rPr>
        <w:t xml:space="preserve"> </w:t>
      </w:r>
      <w:r w:rsidR="0088374A" w:rsidRPr="00966B89">
        <w:rPr>
          <w:rFonts w:asciiTheme="minorHAnsi" w:hAnsiTheme="minorHAnsi" w:cstheme="minorHAnsi"/>
          <w:szCs w:val="23"/>
        </w:rPr>
        <w:t>e contengano ringraziamenti al MAECI per il finanziamento erogato</w:t>
      </w:r>
      <w:r w:rsidR="00EE7CAE" w:rsidRPr="00966B89">
        <w:rPr>
          <w:rFonts w:asciiTheme="minorHAnsi" w:hAnsiTheme="minorHAnsi" w:cstheme="minorHAnsi"/>
          <w:szCs w:val="23"/>
        </w:rPr>
        <w:t>.</w:t>
      </w:r>
      <w:r w:rsidR="0088374A" w:rsidRPr="00966B89">
        <w:rPr>
          <w:rFonts w:asciiTheme="minorHAnsi" w:hAnsiTheme="minorHAnsi" w:cstheme="minorHAnsi"/>
          <w:szCs w:val="23"/>
        </w:rPr>
        <w:t xml:space="preserve"> </w:t>
      </w:r>
      <w:r w:rsidR="00961E1B" w:rsidRPr="00966B89">
        <w:rPr>
          <w:rFonts w:asciiTheme="minorHAnsi" w:hAnsiTheme="minorHAnsi" w:cstheme="minorHAnsi"/>
          <w:szCs w:val="23"/>
        </w:rPr>
        <w:t>Non sono rimborsabili articoli a pagamento su quotidiani o riviste acquistabili in abbonamento o in edicola.</w:t>
      </w:r>
    </w:p>
    <w:p w14:paraId="7EBAAB4E" w14:textId="77777777" w:rsidR="00074BD9" w:rsidRPr="00966B89" w:rsidRDefault="00074BD9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5F8B6635" w14:textId="7430D2DF" w:rsidR="00106E44" w:rsidRPr="00966B89" w:rsidRDefault="00106E44" w:rsidP="00051932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lastRenderedPageBreak/>
        <w:t>D. Quali spese rientrano nella voce ‘Materiali inventariabili’</w:t>
      </w:r>
      <w:r w:rsidRPr="00966B89">
        <w:rPr>
          <w:rFonts w:asciiTheme="minorHAnsi" w:hAnsiTheme="minorHAnsi" w:cstheme="minorHAnsi"/>
          <w:i/>
          <w:szCs w:val="23"/>
        </w:rPr>
        <w:t xml:space="preserve">? </w:t>
      </w:r>
    </w:p>
    <w:p w14:paraId="7586234C" w14:textId="7A1A079E" w:rsidR="00EE7CAE" w:rsidRPr="00966B89" w:rsidRDefault="00106E44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Le spese per l’acquisto delle apparecchiature scientifiche necessarie per lo svolgimento del progetto</w:t>
      </w:r>
      <w:r w:rsidR="00961E1B" w:rsidRPr="00966B89">
        <w:rPr>
          <w:rFonts w:asciiTheme="minorHAnsi" w:hAnsiTheme="minorHAnsi" w:cstheme="minorHAnsi"/>
          <w:szCs w:val="23"/>
        </w:rPr>
        <w:t>.</w:t>
      </w:r>
      <w:r w:rsidRPr="00966B89">
        <w:rPr>
          <w:rFonts w:asciiTheme="minorHAnsi" w:hAnsiTheme="minorHAnsi" w:cstheme="minorHAnsi"/>
          <w:szCs w:val="23"/>
        </w:rPr>
        <w:t xml:space="preserve"> </w:t>
      </w:r>
      <w:r w:rsidR="005F7159" w:rsidRPr="00966B89">
        <w:rPr>
          <w:rFonts w:asciiTheme="minorHAnsi" w:hAnsiTheme="minorHAnsi" w:cstheme="minorHAnsi"/>
          <w:szCs w:val="23"/>
        </w:rPr>
        <w:t xml:space="preserve">Tali beni devono essere inclusi nell’inventario dell’Ente e </w:t>
      </w:r>
      <w:r w:rsidR="00AD53CB" w:rsidRPr="00966B89">
        <w:rPr>
          <w:rFonts w:asciiTheme="minorHAnsi" w:hAnsiTheme="minorHAnsi" w:cstheme="minorHAnsi"/>
          <w:szCs w:val="23"/>
        </w:rPr>
        <w:t xml:space="preserve">si </w:t>
      </w:r>
      <w:r w:rsidR="005F7159" w:rsidRPr="00966B89">
        <w:rPr>
          <w:rFonts w:asciiTheme="minorHAnsi" w:hAnsiTheme="minorHAnsi" w:cstheme="minorHAnsi"/>
          <w:szCs w:val="23"/>
        </w:rPr>
        <w:t>possono rimborsa</w:t>
      </w:r>
      <w:r w:rsidR="00AD53CB" w:rsidRPr="00966B89">
        <w:rPr>
          <w:rFonts w:asciiTheme="minorHAnsi" w:hAnsiTheme="minorHAnsi" w:cstheme="minorHAnsi"/>
          <w:szCs w:val="23"/>
        </w:rPr>
        <w:t>re</w:t>
      </w:r>
      <w:r w:rsidR="005F7159" w:rsidRPr="00966B89">
        <w:rPr>
          <w:rFonts w:asciiTheme="minorHAnsi" w:hAnsiTheme="minorHAnsi" w:cstheme="minorHAnsi"/>
          <w:szCs w:val="23"/>
        </w:rPr>
        <w:t xml:space="preserve"> solo gli importi relativi alle quote di ammortamento annuale. Si</w:t>
      </w:r>
      <w:r w:rsidRPr="00966B89">
        <w:rPr>
          <w:rFonts w:asciiTheme="minorHAnsi" w:hAnsiTheme="minorHAnsi" w:cstheme="minorHAnsi"/>
          <w:szCs w:val="23"/>
        </w:rPr>
        <w:t xml:space="preserve"> precisa che le spese sostenute oltre il mese di giugno di ogni annualità </w:t>
      </w:r>
      <w:r w:rsidR="00AD53CB" w:rsidRPr="00966B89">
        <w:rPr>
          <w:rFonts w:asciiTheme="minorHAnsi" w:hAnsiTheme="minorHAnsi" w:cstheme="minorHAnsi"/>
          <w:szCs w:val="23"/>
        </w:rPr>
        <w:t>saranno</w:t>
      </w:r>
      <w:r w:rsidR="00C4437C" w:rsidRPr="00966B89">
        <w:rPr>
          <w:rFonts w:asciiTheme="minorHAnsi" w:hAnsiTheme="minorHAnsi" w:cstheme="minorHAnsi"/>
          <w:szCs w:val="23"/>
        </w:rPr>
        <w:t xml:space="preserve"> rendicontate l’anno successivo</w:t>
      </w:r>
      <w:r w:rsidR="00074BD9" w:rsidRPr="00966B89">
        <w:rPr>
          <w:rFonts w:asciiTheme="minorHAnsi" w:hAnsiTheme="minorHAnsi" w:cstheme="minorHAnsi"/>
          <w:szCs w:val="23"/>
        </w:rPr>
        <w:t>, salvo diverso regolamento dell’Ente proponente</w:t>
      </w:r>
      <w:r w:rsidR="00C4437C" w:rsidRPr="00966B89">
        <w:rPr>
          <w:rFonts w:asciiTheme="minorHAnsi" w:hAnsiTheme="minorHAnsi" w:cstheme="minorHAnsi"/>
          <w:szCs w:val="23"/>
        </w:rPr>
        <w:t xml:space="preserve">. </w:t>
      </w:r>
      <w:r w:rsidRPr="00966B89">
        <w:rPr>
          <w:rFonts w:asciiTheme="minorHAnsi" w:hAnsiTheme="minorHAnsi" w:cstheme="minorHAnsi"/>
          <w:szCs w:val="23"/>
        </w:rPr>
        <w:t xml:space="preserve">Le spese di questa voce possono superare il 10% </w:t>
      </w:r>
      <w:r w:rsidR="00961E1B" w:rsidRPr="00966B89">
        <w:rPr>
          <w:rFonts w:asciiTheme="minorHAnsi" w:hAnsiTheme="minorHAnsi" w:cstheme="minorHAnsi"/>
          <w:szCs w:val="23"/>
        </w:rPr>
        <w:t xml:space="preserve">del totale costi </w:t>
      </w:r>
      <w:r w:rsidRPr="00966B89">
        <w:rPr>
          <w:rFonts w:asciiTheme="minorHAnsi" w:hAnsiTheme="minorHAnsi" w:cstheme="minorHAnsi"/>
          <w:szCs w:val="23"/>
        </w:rPr>
        <w:t xml:space="preserve">del progetto. </w:t>
      </w:r>
    </w:p>
    <w:p w14:paraId="2F29D888" w14:textId="77777777" w:rsidR="001E0635" w:rsidRPr="00966B89" w:rsidRDefault="001E0635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148C10D6" w14:textId="46E7D4BF" w:rsidR="00106E44" w:rsidRPr="00966B89" w:rsidRDefault="00106E44" w:rsidP="00051932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Quali spese rientrano nella voce ‘Materiale di </w:t>
      </w:r>
      <w:proofErr w:type="spellStart"/>
      <w:r w:rsidRPr="00966B89">
        <w:rPr>
          <w:rFonts w:asciiTheme="minorHAnsi" w:hAnsiTheme="minorHAnsi" w:cstheme="minorHAnsi"/>
          <w:b/>
          <w:bCs/>
          <w:i/>
          <w:szCs w:val="23"/>
        </w:rPr>
        <w:t>consumo’</w:t>
      </w:r>
      <w:proofErr w:type="spellEnd"/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? </w:t>
      </w:r>
    </w:p>
    <w:p w14:paraId="5C6EA15B" w14:textId="73BB6D85" w:rsidR="00106E44" w:rsidRPr="00966B89" w:rsidRDefault="00106E44" w:rsidP="00515566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  <w:r w:rsidRPr="00966B89">
        <w:rPr>
          <w:rFonts w:asciiTheme="minorHAnsi" w:hAnsiTheme="minorHAnsi" w:cstheme="minorHAnsi"/>
          <w:szCs w:val="23"/>
        </w:rPr>
        <w:t>R. Le spese per l’acquisto di mate</w:t>
      </w:r>
      <w:r w:rsidR="00665487" w:rsidRPr="00966B89">
        <w:rPr>
          <w:rFonts w:asciiTheme="minorHAnsi" w:hAnsiTheme="minorHAnsi" w:cstheme="minorHAnsi"/>
          <w:szCs w:val="23"/>
        </w:rPr>
        <w:t>riali di consumo funzionali alle attività progettuali</w:t>
      </w:r>
      <w:r w:rsidR="00AD53CB" w:rsidRPr="00966B89">
        <w:rPr>
          <w:rFonts w:asciiTheme="minorHAnsi" w:hAnsiTheme="minorHAnsi" w:cstheme="minorHAnsi"/>
          <w:szCs w:val="23"/>
        </w:rPr>
        <w:t>,</w:t>
      </w:r>
      <w:r w:rsidRPr="00966B89">
        <w:rPr>
          <w:rFonts w:asciiTheme="minorHAnsi" w:hAnsiTheme="minorHAnsi" w:cstheme="minorHAnsi"/>
          <w:szCs w:val="23"/>
        </w:rPr>
        <w:t xml:space="preserve"> ad es.</w:t>
      </w:r>
      <w:r w:rsidR="00665487" w:rsidRPr="00966B89">
        <w:rPr>
          <w:rFonts w:asciiTheme="minorHAnsi" w:hAnsiTheme="minorHAnsi" w:cstheme="minorHAnsi"/>
          <w:szCs w:val="23"/>
        </w:rPr>
        <w:t xml:space="preserve"> reagenti e altro materiale di laboratorio,</w:t>
      </w:r>
      <w:r w:rsidRPr="00966B89">
        <w:rPr>
          <w:rFonts w:asciiTheme="minorHAnsi" w:hAnsiTheme="minorHAnsi" w:cstheme="minorHAnsi"/>
          <w:szCs w:val="23"/>
        </w:rPr>
        <w:t xml:space="preserve"> ma non</w:t>
      </w:r>
      <w:r w:rsidR="00665487" w:rsidRPr="00966B89">
        <w:rPr>
          <w:rFonts w:asciiTheme="minorHAnsi" w:hAnsiTheme="minorHAnsi" w:cstheme="minorHAnsi"/>
          <w:szCs w:val="23"/>
        </w:rPr>
        <w:t xml:space="preserve"> le</w:t>
      </w:r>
      <w:r w:rsidRPr="00966B89">
        <w:rPr>
          <w:rFonts w:asciiTheme="minorHAnsi" w:hAnsiTheme="minorHAnsi" w:cstheme="minorHAnsi"/>
          <w:szCs w:val="23"/>
        </w:rPr>
        <w:t xml:space="preserve"> </w:t>
      </w:r>
      <w:r w:rsidR="00665487" w:rsidRPr="00966B89">
        <w:rPr>
          <w:rFonts w:asciiTheme="minorHAnsi" w:hAnsiTheme="minorHAnsi" w:cstheme="minorHAnsi"/>
          <w:szCs w:val="23"/>
        </w:rPr>
        <w:t xml:space="preserve">licenze di utilizzo software, che andranno elencate alla voce “Altro”, né </w:t>
      </w:r>
      <w:r w:rsidRPr="00966B89">
        <w:rPr>
          <w:rFonts w:asciiTheme="minorHAnsi" w:hAnsiTheme="minorHAnsi" w:cstheme="minorHAnsi"/>
          <w:szCs w:val="23"/>
        </w:rPr>
        <w:t>materiali d’ufficio quali cancelleria, ca</w:t>
      </w:r>
      <w:r w:rsidR="00665487" w:rsidRPr="00966B89">
        <w:rPr>
          <w:rFonts w:asciiTheme="minorHAnsi" w:hAnsiTheme="minorHAnsi" w:cstheme="minorHAnsi"/>
          <w:szCs w:val="23"/>
        </w:rPr>
        <w:t>rta, ecc. che sono imputabili a</w:t>
      </w:r>
      <w:r w:rsidRPr="00966B89">
        <w:rPr>
          <w:rFonts w:asciiTheme="minorHAnsi" w:hAnsiTheme="minorHAnsi" w:cstheme="minorHAnsi"/>
          <w:szCs w:val="23"/>
        </w:rPr>
        <w:t xml:space="preserve">i costi </w:t>
      </w:r>
      <w:r w:rsidR="00AD53CB" w:rsidRPr="00966B89">
        <w:rPr>
          <w:rFonts w:asciiTheme="minorHAnsi" w:hAnsiTheme="minorHAnsi" w:cstheme="minorHAnsi"/>
          <w:szCs w:val="23"/>
        </w:rPr>
        <w:t>di gestione</w:t>
      </w:r>
      <w:r w:rsidRPr="00966B89">
        <w:rPr>
          <w:rFonts w:asciiTheme="minorHAnsi" w:hAnsiTheme="minorHAnsi" w:cstheme="minorHAnsi"/>
          <w:szCs w:val="23"/>
        </w:rPr>
        <w:t>. Le spese riportate in questa sezi</w:t>
      </w:r>
      <w:r w:rsidR="00665487" w:rsidRPr="00966B89">
        <w:rPr>
          <w:rFonts w:asciiTheme="minorHAnsi" w:hAnsiTheme="minorHAnsi" w:cstheme="minorHAnsi"/>
          <w:szCs w:val="23"/>
        </w:rPr>
        <w:t xml:space="preserve">one non </w:t>
      </w:r>
      <w:r w:rsidR="00074BD9" w:rsidRPr="00966B89">
        <w:rPr>
          <w:rFonts w:asciiTheme="minorHAnsi" w:hAnsiTheme="minorHAnsi" w:cstheme="minorHAnsi"/>
          <w:szCs w:val="23"/>
        </w:rPr>
        <w:t xml:space="preserve">devono </w:t>
      </w:r>
      <w:r w:rsidR="00665487" w:rsidRPr="00966B89">
        <w:rPr>
          <w:rFonts w:asciiTheme="minorHAnsi" w:hAnsiTheme="minorHAnsi" w:cstheme="minorHAnsi"/>
          <w:szCs w:val="23"/>
        </w:rPr>
        <w:t>superare il 4</w:t>
      </w:r>
      <w:r w:rsidRPr="00966B89">
        <w:rPr>
          <w:rFonts w:asciiTheme="minorHAnsi" w:hAnsiTheme="minorHAnsi" w:cstheme="minorHAnsi"/>
          <w:szCs w:val="23"/>
        </w:rPr>
        <w:t>0% de</w:t>
      </w:r>
      <w:r w:rsidR="00074BD9" w:rsidRPr="00966B89">
        <w:rPr>
          <w:rFonts w:asciiTheme="minorHAnsi" w:hAnsiTheme="minorHAnsi" w:cstheme="minorHAnsi"/>
          <w:szCs w:val="23"/>
        </w:rPr>
        <w:t>ll’assegnazione</w:t>
      </w:r>
      <w:r w:rsidRPr="00966B89">
        <w:rPr>
          <w:rFonts w:asciiTheme="minorHAnsi" w:hAnsiTheme="minorHAnsi" w:cstheme="minorHAnsi"/>
          <w:szCs w:val="23"/>
        </w:rPr>
        <w:t xml:space="preserve">. </w:t>
      </w:r>
    </w:p>
    <w:p w14:paraId="750A39EC" w14:textId="77777777" w:rsidR="001E0635" w:rsidRPr="00966B89" w:rsidRDefault="001E0635" w:rsidP="00051932">
      <w:pPr>
        <w:pStyle w:val="Default"/>
        <w:spacing w:after="120"/>
        <w:jc w:val="both"/>
        <w:rPr>
          <w:rFonts w:asciiTheme="minorHAnsi" w:hAnsiTheme="minorHAnsi" w:cstheme="minorHAnsi"/>
          <w:szCs w:val="23"/>
        </w:rPr>
      </w:pPr>
    </w:p>
    <w:p w14:paraId="1B311912" w14:textId="77777777" w:rsidR="00106E44" w:rsidRPr="00966B89" w:rsidRDefault="00106E44" w:rsidP="006C32ED">
      <w:pPr>
        <w:pStyle w:val="Default"/>
        <w:jc w:val="both"/>
        <w:rPr>
          <w:rFonts w:asciiTheme="minorHAnsi" w:hAnsiTheme="minorHAnsi" w:cstheme="minorHAnsi"/>
          <w:i/>
          <w:szCs w:val="23"/>
        </w:rPr>
      </w:pPr>
      <w:r w:rsidRPr="00966B89">
        <w:rPr>
          <w:rFonts w:asciiTheme="minorHAnsi" w:hAnsiTheme="minorHAnsi" w:cstheme="minorHAnsi"/>
          <w:b/>
          <w:bCs/>
          <w:i/>
          <w:szCs w:val="23"/>
        </w:rPr>
        <w:t xml:space="preserve">D. Quali spese rientrano nella voce ‘Costi di gestione’? </w:t>
      </w:r>
    </w:p>
    <w:p w14:paraId="6AA0AC56" w14:textId="1C87EB4B" w:rsidR="00202CB9" w:rsidRDefault="00106E44" w:rsidP="006C32ED">
      <w:pPr>
        <w:spacing w:line="240" w:lineRule="auto"/>
        <w:jc w:val="both"/>
        <w:rPr>
          <w:rFonts w:cstheme="minorHAnsi"/>
          <w:sz w:val="24"/>
          <w:szCs w:val="23"/>
        </w:rPr>
      </w:pPr>
      <w:r w:rsidRPr="00966B89">
        <w:rPr>
          <w:rFonts w:cstheme="minorHAnsi"/>
          <w:sz w:val="24"/>
          <w:szCs w:val="23"/>
        </w:rPr>
        <w:t>R. Tutti i costi generali per la realizzazione del progetto, quali, ad esempio: amministrazione e management, acqua, gas, luce, affitto, costi postali e delle telecomunicazioni, materiali d’ufficio, manutenzioni/riparazioni apparecchiature, brevetti</w:t>
      </w:r>
      <w:r w:rsidR="00263367" w:rsidRPr="00966B89">
        <w:rPr>
          <w:rFonts w:cstheme="minorHAnsi"/>
          <w:b/>
          <w:color w:val="00B050"/>
          <w:sz w:val="24"/>
          <w:szCs w:val="23"/>
        </w:rPr>
        <w:t xml:space="preserve"> </w:t>
      </w:r>
      <w:r w:rsidRPr="00966B89">
        <w:rPr>
          <w:rFonts w:cstheme="minorHAnsi"/>
          <w:sz w:val="24"/>
          <w:szCs w:val="23"/>
        </w:rPr>
        <w:t>e voci di spesa non indicati nei punti precedenti.</w:t>
      </w:r>
      <w:r w:rsidR="008D17D7" w:rsidRPr="00966B89">
        <w:rPr>
          <w:rFonts w:cstheme="minorHAnsi"/>
          <w:sz w:val="24"/>
          <w:szCs w:val="23"/>
        </w:rPr>
        <w:t xml:space="preserve"> Tali costi dovranno essere rendicontati forfettariamente con dichiarazione firmata dal responsabile amministrativo.</w:t>
      </w:r>
    </w:p>
    <w:p w14:paraId="255A6F0B" w14:textId="1962C7D3" w:rsidR="00EB6167" w:rsidRDefault="00EB6167" w:rsidP="006C32ED">
      <w:pPr>
        <w:spacing w:line="240" w:lineRule="auto"/>
        <w:jc w:val="both"/>
        <w:rPr>
          <w:rFonts w:cstheme="minorHAnsi"/>
          <w:sz w:val="24"/>
          <w:szCs w:val="23"/>
        </w:rPr>
      </w:pPr>
    </w:p>
    <w:p w14:paraId="7D98A06C" w14:textId="2B3EEFE2" w:rsidR="00EB6167" w:rsidRPr="00EB6167" w:rsidRDefault="00EB6167" w:rsidP="006C32ED">
      <w:pPr>
        <w:spacing w:line="240" w:lineRule="auto"/>
        <w:jc w:val="both"/>
        <w:rPr>
          <w:rFonts w:cstheme="minorHAnsi"/>
          <w:b/>
          <w:i/>
          <w:sz w:val="24"/>
          <w:szCs w:val="23"/>
        </w:rPr>
      </w:pPr>
      <w:r w:rsidRPr="00EB6167">
        <w:rPr>
          <w:rFonts w:cstheme="minorHAnsi"/>
          <w:b/>
          <w:i/>
          <w:sz w:val="24"/>
          <w:szCs w:val="23"/>
        </w:rPr>
        <w:t xml:space="preserve">D. Un PI può co-finanziare anche con fondi propri? Se sì, come fa a indicarlo nel </w:t>
      </w:r>
      <w:proofErr w:type="spellStart"/>
      <w:r w:rsidRPr="00EB6167">
        <w:rPr>
          <w:rFonts w:cstheme="minorHAnsi"/>
          <w:b/>
          <w:i/>
          <w:sz w:val="24"/>
          <w:szCs w:val="23"/>
        </w:rPr>
        <w:t>form</w:t>
      </w:r>
      <w:proofErr w:type="spellEnd"/>
      <w:r w:rsidRPr="00EB6167">
        <w:rPr>
          <w:rFonts w:cstheme="minorHAnsi"/>
          <w:b/>
          <w:i/>
          <w:sz w:val="24"/>
          <w:szCs w:val="23"/>
        </w:rPr>
        <w:t xml:space="preserve"> di budget?</w:t>
      </w:r>
    </w:p>
    <w:p w14:paraId="10BAE3A2" w14:textId="2216E06E" w:rsidR="00EB6167" w:rsidRPr="00EB6167" w:rsidRDefault="00EB6167" w:rsidP="00EB6167">
      <w:pPr>
        <w:spacing w:line="240" w:lineRule="auto"/>
        <w:jc w:val="both"/>
        <w:rPr>
          <w:rFonts w:cstheme="minorHAnsi"/>
          <w:sz w:val="24"/>
          <w:szCs w:val="23"/>
        </w:rPr>
      </w:pPr>
      <w:r w:rsidRPr="00EB6167">
        <w:rPr>
          <w:rFonts w:cstheme="minorHAnsi"/>
          <w:sz w:val="24"/>
          <w:szCs w:val="23"/>
        </w:rPr>
        <w:t>Il portale di inserimento del preventivo in fase di presentazione della domanda non prevede la possibilità di specificare altre forme di cofinanziamento che non siano s</w:t>
      </w:r>
      <w:r>
        <w:rPr>
          <w:rFonts w:cstheme="minorHAnsi"/>
          <w:sz w:val="24"/>
          <w:szCs w:val="23"/>
        </w:rPr>
        <w:t xml:space="preserve">pese di personale. </w:t>
      </w:r>
    </w:p>
    <w:p w14:paraId="6C67E729" w14:textId="1229E04D" w:rsidR="00EB6167" w:rsidRPr="00EB6167" w:rsidRDefault="00EB6167" w:rsidP="00EB6167">
      <w:pPr>
        <w:spacing w:line="240" w:lineRule="auto"/>
        <w:jc w:val="both"/>
        <w:rPr>
          <w:rFonts w:cstheme="minorHAnsi"/>
          <w:sz w:val="24"/>
          <w:szCs w:val="23"/>
        </w:rPr>
      </w:pPr>
      <w:r w:rsidRPr="00EB6167">
        <w:rPr>
          <w:rFonts w:cstheme="minorHAnsi"/>
          <w:sz w:val="24"/>
          <w:szCs w:val="23"/>
        </w:rPr>
        <w:t>Tuttavia in fase di rendicontazione annuale tale inserimento è possibile, ed il calcolo della percentuale di cofinanziamento (che deve essere circa 50%-50% anno per anno) viene eseguito tenendo conto anche di questi importi. In tal caso, la percentuale di copertura del cofinanziamento con spese del personale strutturato può essere inferiore al 40%. L’aggiornamento del sito di sottomissione in tal senso è in fase di preparazione ma purt</w:t>
      </w:r>
      <w:r>
        <w:rPr>
          <w:rFonts w:cstheme="minorHAnsi"/>
          <w:sz w:val="24"/>
          <w:szCs w:val="23"/>
        </w:rPr>
        <w:t>roppo non è ancora disponibile.</w:t>
      </w:r>
    </w:p>
    <w:p w14:paraId="691C0D19" w14:textId="77777777" w:rsidR="00EB6167" w:rsidRPr="00EB6167" w:rsidRDefault="00EB6167" w:rsidP="00EB6167">
      <w:pPr>
        <w:spacing w:line="240" w:lineRule="auto"/>
        <w:jc w:val="both"/>
        <w:rPr>
          <w:rFonts w:cstheme="minorHAnsi"/>
          <w:sz w:val="24"/>
          <w:szCs w:val="23"/>
        </w:rPr>
      </w:pPr>
      <w:r w:rsidRPr="00EB6167">
        <w:rPr>
          <w:rFonts w:cstheme="minorHAnsi"/>
          <w:sz w:val="24"/>
          <w:szCs w:val="23"/>
        </w:rPr>
        <w:t>Notare che anche in fase di rendicontazione annuale è richiesto che il contributo del personale strutturato sia congruo con l’attività svolta e che nel rendiconto dei time-</w:t>
      </w:r>
      <w:proofErr w:type="spellStart"/>
      <w:r w:rsidRPr="00EB6167">
        <w:rPr>
          <w:rFonts w:cstheme="minorHAnsi"/>
          <w:sz w:val="24"/>
          <w:szCs w:val="23"/>
        </w:rPr>
        <w:t>sheet</w:t>
      </w:r>
      <w:proofErr w:type="spellEnd"/>
      <w:r w:rsidRPr="00EB6167">
        <w:rPr>
          <w:rFonts w:cstheme="minorHAnsi"/>
          <w:sz w:val="24"/>
          <w:szCs w:val="23"/>
        </w:rPr>
        <w:t xml:space="preserve"> sia obbligatoriamente presente un congruo numero di ore da parte del PI.</w:t>
      </w:r>
    </w:p>
    <w:p w14:paraId="5968F9BF" w14:textId="5A072D44" w:rsidR="00EB6167" w:rsidRPr="00EB6167" w:rsidRDefault="00EB6167" w:rsidP="00EB6167">
      <w:pPr>
        <w:spacing w:line="240" w:lineRule="auto"/>
        <w:jc w:val="both"/>
        <w:rPr>
          <w:rFonts w:cstheme="minorHAnsi"/>
          <w:sz w:val="24"/>
          <w:szCs w:val="23"/>
        </w:rPr>
      </w:pPr>
      <w:r w:rsidRPr="00EB6167">
        <w:rPr>
          <w:rFonts w:cstheme="minorHAnsi"/>
          <w:sz w:val="24"/>
          <w:szCs w:val="23"/>
        </w:rPr>
        <w:t>Inoltre, le tipologie di personale ammesse a rendicontazione sono esclusivamente quelle di ricerca. Non possono quindi essere rendicontate ore di personale amministrativo di qualunq</w:t>
      </w:r>
      <w:r>
        <w:rPr>
          <w:rFonts w:cstheme="minorHAnsi"/>
          <w:sz w:val="24"/>
          <w:szCs w:val="23"/>
        </w:rPr>
        <w:t>ue genere e a qualsiasi titolo.</w:t>
      </w:r>
    </w:p>
    <w:p w14:paraId="2B41F605" w14:textId="77777777" w:rsidR="00EB6167" w:rsidRPr="00EB6167" w:rsidRDefault="00EB6167" w:rsidP="00EB6167">
      <w:pPr>
        <w:spacing w:line="240" w:lineRule="auto"/>
        <w:jc w:val="both"/>
        <w:rPr>
          <w:rFonts w:cstheme="minorHAnsi"/>
          <w:sz w:val="24"/>
          <w:szCs w:val="23"/>
        </w:rPr>
      </w:pPr>
      <w:r w:rsidRPr="00EB6167">
        <w:rPr>
          <w:rFonts w:cstheme="minorHAnsi"/>
          <w:sz w:val="24"/>
          <w:szCs w:val="23"/>
        </w:rPr>
        <w:t>Alla luce di quanto sopra esposto, in fase di presentazione della domanda suggeriamo di procedere con la richiesta limitata ai 30k€/anno e di seguire le regole del portale per quanto attiene ai limiti % delle varie voci, eventualmente segnalando nell’”Elenco altre spese”, disponibile nella pagina di inserimento del preventivo, una nota riguardo alla disponibilità di cofinanziamento indicandone eventualmente anche l’ammontare.</w:t>
      </w:r>
    </w:p>
    <w:p w14:paraId="474C3DC4" w14:textId="77777777" w:rsidR="00AD0894" w:rsidRPr="00966B89" w:rsidRDefault="00AD0894" w:rsidP="00AD53CB">
      <w:pPr>
        <w:spacing w:line="240" w:lineRule="auto"/>
        <w:jc w:val="both"/>
        <w:rPr>
          <w:rFonts w:cstheme="minorHAnsi"/>
          <w:sz w:val="24"/>
          <w:szCs w:val="23"/>
        </w:rPr>
      </w:pPr>
      <w:bookmarkStart w:id="0" w:name="_GoBack"/>
      <w:bookmarkEnd w:id="0"/>
    </w:p>
    <w:sectPr w:rsidR="00AD0894" w:rsidRPr="00966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A98DBB" w16cex:dateUtc="2023-09-11T10:59:00Z"/>
  <w16cex:commentExtensible w16cex:durableId="28A98E0C" w16cex:dateUtc="2023-09-11T11:01:00Z"/>
  <w16cex:commentExtensible w16cex:durableId="28A98EA9" w16cex:dateUtc="2023-09-11T11:03:00Z"/>
  <w16cex:commentExtensible w16cex:durableId="28A98F72" w16cex:dateUtc="2023-09-11T11:06:00Z"/>
  <w16cex:commentExtensible w16cex:durableId="28A98FAC" w16cex:dateUtc="2023-09-11T11:07:00Z"/>
  <w16cex:commentExtensible w16cex:durableId="28A990B2" w16cex:dateUtc="2023-09-11T11:12:00Z"/>
  <w16cex:commentExtensible w16cex:durableId="28A991D1" w16cex:dateUtc="2023-09-11T11:17:00Z"/>
  <w16cex:commentExtensible w16cex:durableId="28A9939E" w16cex:dateUtc="2023-09-11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8CF547" w16cid:durableId="28A98D56"/>
  <w16cid:commentId w16cid:paraId="3E2EF4F0" w16cid:durableId="28A98DBB"/>
  <w16cid:commentId w16cid:paraId="3CF46C0C" w16cid:durableId="28A98E0C"/>
  <w16cid:commentId w16cid:paraId="38B05209" w16cid:durableId="28A98EA9"/>
  <w16cid:commentId w16cid:paraId="5FB27AD9" w16cid:durableId="28A98F72"/>
  <w16cid:commentId w16cid:paraId="2005025A" w16cid:durableId="28A98D57"/>
  <w16cid:commentId w16cid:paraId="66991C91" w16cid:durableId="28A98FAC"/>
  <w16cid:commentId w16cid:paraId="62E886C4" w16cid:durableId="28A990B2"/>
  <w16cid:commentId w16cid:paraId="535D874B" w16cid:durableId="28A98D58"/>
  <w16cid:commentId w16cid:paraId="77A742F7" w16cid:durableId="28A991D1"/>
  <w16cid:commentId w16cid:paraId="31AA1AB4" w16cid:durableId="28A98D5A"/>
  <w16cid:commentId w16cid:paraId="05118FFE" w16cid:durableId="28A9939E"/>
  <w16cid:commentId w16cid:paraId="5E51B1AC" w16cid:durableId="28A98D5B"/>
  <w16cid:commentId w16cid:paraId="1B828437" w16cid:durableId="28A98D5C"/>
  <w16cid:commentId w16cid:paraId="52D92316" w16cid:durableId="28A98D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528"/>
    <w:multiLevelType w:val="hybridMultilevel"/>
    <w:tmpl w:val="CDD62F44"/>
    <w:lvl w:ilvl="0" w:tplc="3C1C689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AC3"/>
    <w:multiLevelType w:val="hybridMultilevel"/>
    <w:tmpl w:val="1E006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1C3"/>
    <w:multiLevelType w:val="hybridMultilevel"/>
    <w:tmpl w:val="D408D6EE"/>
    <w:lvl w:ilvl="0" w:tplc="3C1C689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BA"/>
    <w:multiLevelType w:val="hybridMultilevel"/>
    <w:tmpl w:val="E59048CE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386914"/>
    <w:multiLevelType w:val="hybridMultilevel"/>
    <w:tmpl w:val="BDAC21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832E2"/>
    <w:multiLevelType w:val="hybridMultilevel"/>
    <w:tmpl w:val="0F58238A"/>
    <w:lvl w:ilvl="0" w:tplc="EA0A10C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1C6128"/>
    <w:multiLevelType w:val="hybridMultilevel"/>
    <w:tmpl w:val="335C9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72F3"/>
    <w:multiLevelType w:val="hybridMultilevel"/>
    <w:tmpl w:val="3DB01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44"/>
    <w:rsid w:val="00051932"/>
    <w:rsid w:val="00056B69"/>
    <w:rsid w:val="00074BD9"/>
    <w:rsid w:val="00106E44"/>
    <w:rsid w:val="00123CB9"/>
    <w:rsid w:val="00140EFC"/>
    <w:rsid w:val="001D790B"/>
    <w:rsid w:val="001E0635"/>
    <w:rsid w:val="001E43E3"/>
    <w:rsid w:val="001F5854"/>
    <w:rsid w:val="00202CB9"/>
    <w:rsid w:val="0020386D"/>
    <w:rsid w:val="00212196"/>
    <w:rsid w:val="002413A0"/>
    <w:rsid w:val="00263367"/>
    <w:rsid w:val="002920C9"/>
    <w:rsid w:val="002B3B06"/>
    <w:rsid w:val="002E5C95"/>
    <w:rsid w:val="003457C2"/>
    <w:rsid w:val="00351150"/>
    <w:rsid w:val="00356336"/>
    <w:rsid w:val="004367F5"/>
    <w:rsid w:val="004E0E62"/>
    <w:rsid w:val="004E5251"/>
    <w:rsid w:val="00515566"/>
    <w:rsid w:val="00560A07"/>
    <w:rsid w:val="005F08AF"/>
    <w:rsid w:val="005F7159"/>
    <w:rsid w:val="006021C1"/>
    <w:rsid w:val="00622BDF"/>
    <w:rsid w:val="00647E4F"/>
    <w:rsid w:val="00665487"/>
    <w:rsid w:val="006C32ED"/>
    <w:rsid w:val="00723D09"/>
    <w:rsid w:val="0073579D"/>
    <w:rsid w:val="007E6824"/>
    <w:rsid w:val="00831C1F"/>
    <w:rsid w:val="00866B9F"/>
    <w:rsid w:val="0088374A"/>
    <w:rsid w:val="0089650E"/>
    <w:rsid w:val="008B7527"/>
    <w:rsid w:val="008C1909"/>
    <w:rsid w:val="008D17D7"/>
    <w:rsid w:val="009027B0"/>
    <w:rsid w:val="0095224B"/>
    <w:rsid w:val="00961E1B"/>
    <w:rsid w:val="009662B4"/>
    <w:rsid w:val="00966B89"/>
    <w:rsid w:val="009C2E39"/>
    <w:rsid w:val="009C53B8"/>
    <w:rsid w:val="00A31932"/>
    <w:rsid w:val="00A617C0"/>
    <w:rsid w:val="00AB4ED9"/>
    <w:rsid w:val="00AD0894"/>
    <w:rsid w:val="00AD4333"/>
    <w:rsid w:val="00AD53CB"/>
    <w:rsid w:val="00B0239E"/>
    <w:rsid w:val="00BE4666"/>
    <w:rsid w:val="00BE6582"/>
    <w:rsid w:val="00C4437C"/>
    <w:rsid w:val="00C85D5A"/>
    <w:rsid w:val="00CC3D88"/>
    <w:rsid w:val="00D003EC"/>
    <w:rsid w:val="00D37FE6"/>
    <w:rsid w:val="00D50EA9"/>
    <w:rsid w:val="00D6593C"/>
    <w:rsid w:val="00D7066A"/>
    <w:rsid w:val="00DE1A25"/>
    <w:rsid w:val="00DE492C"/>
    <w:rsid w:val="00DE553A"/>
    <w:rsid w:val="00E01D3D"/>
    <w:rsid w:val="00E146B9"/>
    <w:rsid w:val="00E56527"/>
    <w:rsid w:val="00E8616D"/>
    <w:rsid w:val="00E864B5"/>
    <w:rsid w:val="00EB6167"/>
    <w:rsid w:val="00EC7F3E"/>
    <w:rsid w:val="00EE4DB5"/>
    <w:rsid w:val="00EE7CAE"/>
    <w:rsid w:val="00F04821"/>
    <w:rsid w:val="00F12C3B"/>
    <w:rsid w:val="00F47FDC"/>
    <w:rsid w:val="00F6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3FD0"/>
  <w15:chartTrackingRefBased/>
  <w15:docId w15:val="{379A0435-4528-4DC1-AA6D-3D7BE93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32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06E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6E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6E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6E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6E4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E4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50EA9"/>
    <w:rPr>
      <w:color w:val="0000FF" w:themeColor="hyperlink"/>
      <w:u w:val="single"/>
    </w:rPr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List Paragraph1,Colorful List - Accent 11,No Spacing1,Issue Action POC,3,HEADING 3"/>
    <w:basedOn w:val="Normale"/>
    <w:link w:val="ParagrafoelencoCarattere"/>
    <w:uiPriority w:val="34"/>
    <w:qFormat/>
    <w:rsid w:val="00AD4333"/>
    <w:pPr>
      <w:ind w:left="720"/>
      <w:contextualSpacing/>
    </w:pPr>
  </w:style>
  <w:style w:type="paragraph" w:styleId="Revisione">
    <w:name w:val="Revision"/>
    <w:hidden/>
    <w:uiPriority w:val="99"/>
    <w:semiHidden/>
    <w:rsid w:val="008B7527"/>
    <w:pPr>
      <w:spacing w:after="0" w:line="240" w:lineRule="auto"/>
    </w:p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basedOn w:val="Carpredefinitoparagrafo"/>
    <w:link w:val="Paragrafoelenco"/>
    <w:uiPriority w:val="34"/>
    <w:qFormat/>
    <w:locked/>
    <w:rsid w:val="00F47FDC"/>
  </w:style>
  <w:style w:type="character" w:styleId="Collegamentovisitato">
    <w:name w:val="FollowedHyperlink"/>
    <w:basedOn w:val="Carpredefinitoparagrafo"/>
    <w:uiPriority w:val="99"/>
    <w:semiHidden/>
    <w:unhideWhenUsed/>
    <w:rsid w:val="00515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s://pgr.ester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Scaffidi Abbate Alessandra</dc:creator>
  <cp:keywords/>
  <dc:description/>
  <cp:lastModifiedBy>De Sangro Riccardo</cp:lastModifiedBy>
  <cp:revision>4</cp:revision>
  <cp:lastPrinted>2025-01-07T09:25:00Z</cp:lastPrinted>
  <dcterms:created xsi:type="dcterms:W3CDTF">2025-06-11T14:00:00Z</dcterms:created>
  <dcterms:modified xsi:type="dcterms:W3CDTF">2025-07-16T15:27:00Z</dcterms:modified>
  <cp:contentStatus/>
</cp:coreProperties>
</file>